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56A" w:rsidP="00F3556A">
      <w:pPr>
        <w:pStyle w:val="Title"/>
      </w:pPr>
      <w:r>
        <w:fldChar w:fldCharType="begin"/>
      </w:r>
      <w:r>
        <w:instrText xml:space="preserve"> TITLE   \* MERGEFORMAT </w:instrText>
      </w:r>
      <w:r>
        <w:fldChar w:fldCharType="separate"/>
      </w:r>
      <w:r>
        <w:t>MSFGG4001 Apply standards and codes of practice for the glass industry</w:t>
      </w:r>
      <w:r>
        <w:fldChar w:fldCharType="end"/>
      </w:r>
    </w:p>
    <w:p w:rsidR="00F3556A" w:rsidP="00F3556A">
      <w:pPr>
        <w:pStyle w:val="Version"/>
        <w:sectPr w:rsidSect="00283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3B48" w:rsidP="00283B48">
      <w:pPr>
        <w:pStyle w:val="SuperHeading"/>
      </w:pPr>
      <w:r w:rsidRPr="00283B48">
        <w:t>MSFGG4001 Apply standards and codes of practice for the glass industry</w:t>
      </w:r>
    </w:p>
    <w:p w:rsidR="00000000" w:rsidRPr="00283B48" w:rsidP="00283B48">
      <w:pPr>
        <w:pStyle w:val="Heading1"/>
      </w:pPr>
      <w:bookmarkStart w:id="1" w:name="O_798232"/>
      <w:bookmarkEnd w:id="1"/>
      <w:r w:rsidRPr="00283B48">
        <w:t>Modification History</w:t>
      </w:r>
    </w:p>
    <w:p w:rsidR="00000000" w:rsidRPr="00283B48" w:rsidP="00F3556A">
      <w:pPr>
        <w:pStyle w:val="BodyText"/>
      </w:pPr>
      <w:r w:rsidRPr="00283B48">
        <w:t xml:space="preserve">Release 2 - Update of </w:t>
      </w:r>
      <w:r w:rsidRPr="00283B48">
        <w:t>Australian Standards codes.  Statement regarding currency of Australian Standards included in Range of Conditions and Performance Evidence.</w:t>
      </w:r>
    </w:p>
    <w:p w:rsidR="00000000" w:rsidRPr="00283B48" w:rsidP="00F3556A">
      <w:pPr>
        <w:pStyle w:val="BodyText"/>
      </w:pPr>
      <w:r w:rsidRPr="00283B48">
        <w:t>Release 1 - New unit of competency</w:t>
      </w:r>
    </w:p>
    <w:p w:rsidR="00000000" w:rsidRPr="00283B48" w:rsidP="00283B48">
      <w:pPr>
        <w:pStyle w:val="Heading1"/>
      </w:pPr>
      <w:bookmarkStart w:id="2" w:name="O_798231"/>
      <w:bookmarkEnd w:id="2"/>
      <w:r w:rsidRPr="00283B48">
        <w:t>Application</w:t>
      </w:r>
    </w:p>
    <w:p w:rsidR="00000000" w:rsidRPr="00283B48" w:rsidP="00F3556A">
      <w:pPr>
        <w:pStyle w:val="BodyText"/>
      </w:pPr>
      <w:r w:rsidRPr="00283B48">
        <w:t xml:space="preserve">This unit of competency covers evaluating glass and </w:t>
      </w:r>
      <w:r w:rsidRPr="00283B48">
        <w:t>glazing requirements for buildings to comply with relevant Australian Standards and codes of practice. It involves determining all aspects of Australian Standards and codes of practice that apply to glass processing and installation. It may be performed in</w:t>
      </w:r>
      <w:r w:rsidRPr="00283B48">
        <w:t xml:space="preserve"> workplaces which are involved in the manufacture, processing and/or installation of glass components and in job roles requiring leadership, judgement and complex problem solving. </w:t>
      </w:r>
    </w:p>
    <w:p w:rsidR="00000000" w:rsidRPr="00283B48" w:rsidP="00F3556A">
      <w:pPr>
        <w:pStyle w:val="BodyText"/>
      </w:pPr>
      <w:r w:rsidRPr="00283B48">
        <w:t>No licensing, legislative or certification requirements apply to this unit</w:t>
      </w:r>
      <w:r w:rsidRPr="00283B48">
        <w:t xml:space="preserve"> at the time of publication.</w:t>
      </w:r>
    </w:p>
    <w:p w:rsidR="00000000" w:rsidRPr="00283B48" w:rsidP="00283B48">
      <w:pPr>
        <w:pStyle w:val="Heading1"/>
      </w:pPr>
      <w:bookmarkStart w:id="3" w:name="O_798230"/>
      <w:bookmarkEnd w:id="3"/>
      <w:r w:rsidRPr="00283B48">
        <w:t>Pre-requisite Unit</w:t>
      </w:r>
    </w:p>
    <w:p w:rsidR="00000000" w:rsidRPr="00283B48" w:rsidP="00283B48">
      <w:pPr>
        <w:pStyle w:val="Heading1"/>
      </w:pPr>
      <w:bookmarkStart w:id="4" w:name="O_798229"/>
      <w:bookmarkEnd w:id="4"/>
      <w:r w:rsidRPr="00283B48">
        <w:t>Competency Field</w:t>
      </w:r>
    </w:p>
    <w:p w:rsidR="00000000" w:rsidRPr="00283B48" w:rsidP="00283B48">
      <w:pPr>
        <w:pStyle w:val="Heading1"/>
      </w:pPr>
      <w:bookmarkStart w:id="5" w:name="O_798228"/>
      <w:bookmarkEnd w:id="5"/>
      <w:r w:rsidRPr="00283B48">
        <w:t>Unit Sector</w:t>
      </w:r>
    </w:p>
    <w:p w:rsidR="00000000" w:rsidRPr="00283B48" w:rsidP="00F3556A">
      <w:pPr>
        <w:pStyle w:val="BodyText"/>
      </w:pPr>
      <w:r w:rsidRPr="00283B48">
        <w:t>Glass and Glazing</w:t>
      </w:r>
    </w:p>
    <w:p w:rsidR="00000000" w:rsidRPr="00283B48" w:rsidP="00283B48">
      <w:pPr>
        <w:pStyle w:val="Heading1"/>
      </w:pPr>
      <w:bookmarkStart w:id="6" w:name="O_798227"/>
      <w:bookmarkEnd w:id="6"/>
      <w:r w:rsidRPr="00283B48">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283B4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Performance criter</w:t>
            </w:r>
            <w:r w:rsidRPr="00283B48">
              <w:t>ia describe the performance needed to demonstrate achievement of the element.</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1</w:t>
            </w:r>
          </w:p>
        </w:tc>
        <w:tc>
          <w:tcPr>
            <w:tcW w:w="2185"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Evaluate glass and glazing work requirements</w:t>
            </w: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1.1</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 xml:space="preserve">Work health and safety (WHS) requirements for determining glass and glazing requirements are observed throughout the work </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1.2</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Glass and glazing job requirements are identified from workplace documentation, client and specialist specifications, and a technical evaluation conducted</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1.3</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Confirmed requirements for compliance with glass and glazing standards in the work are re</w:t>
            </w:r>
            <w:r w:rsidRPr="00283B48">
              <w:t>corded according to workplace procedures and requirements</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2</w:t>
            </w:r>
          </w:p>
        </w:tc>
        <w:tc>
          <w:tcPr>
            <w:tcW w:w="2185"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Determine application of glass and glazing standards</w:t>
            </w: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2.1</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Prod</w:t>
            </w:r>
            <w:r w:rsidRPr="00283B48">
              <w:t>ucts/types of glass for the job are identified and product supply sources are examined to ascertain current developments, if appropriate</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2.2</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Relevant standards are assessed against job requirements</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2.3</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Influencing factors are identified and their sig</w:t>
            </w:r>
            <w:r w:rsidRPr="00283B48">
              <w:t>nificance and impact on the end product determined</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2.4</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Professional technical advice is sought, if applicable and available, in accordance with workplace procedures</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2.5</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Optimal solution to completion of the work is identified and specifications meeting all applicable standards is confirmed</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3</w:t>
            </w:r>
          </w:p>
        </w:tc>
        <w:tc>
          <w:tcPr>
            <w:tcW w:w="2185"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Communicate advice</w:t>
            </w: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3.1</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Solution is converted into detailed work instructions/job specifications in accordance with workplace proced</w:t>
            </w:r>
            <w:r w:rsidRPr="00283B48">
              <w:t>ures</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3.2</w:t>
            </w:r>
          </w:p>
        </w:tc>
        <w:tc>
          <w:tcPr>
            <w:tcW w:w="5776"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Other documentation, including any advice/referral to client of other building professionals, is completed in accordance with workplace practices</w:t>
            </w:r>
          </w:p>
        </w:tc>
      </w:tr>
      <w:tr w:rsidTr="00283B4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3.3</w:t>
            </w:r>
          </w:p>
        </w:tc>
        <w:tc>
          <w:tcPr>
            <w:tcW w:w="5776" w:type="dxa"/>
            <w:tcBorders>
              <w:top w:val="nil"/>
              <w:left w:val="nil"/>
              <w:bottom w:val="nil"/>
              <w:right w:val="nil"/>
            </w:tcBorders>
            <w:tcMar>
              <w:top w:w="0" w:type="dxa"/>
              <w:left w:w="62" w:type="dxa"/>
              <w:bottom w:w="0" w:type="dxa"/>
              <w:right w:w="62" w:type="dxa"/>
            </w:tcMar>
          </w:tcPr>
          <w:p w:rsidR="00000000" w:rsidRPr="00283B48" w:rsidP="00283B48">
            <w:pPr>
              <w:pStyle w:val="BodyText"/>
            </w:pPr>
            <w:r w:rsidRPr="00283B48">
              <w:t>Communication with clients, building professionals and other workers is maintained to ensur</w:t>
            </w:r>
            <w:r w:rsidRPr="00283B48">
              <w:t>e all work is carried out to comply with glass and glazing standards</w:t>
            </w:r>
          </w:p>
        </w:tc>
      </w:tr>
    </w:tbl>
    <w:p w:rsidR="00000000" w:rsidRPr="00283B48" w:rsidP="00283B48">
      <w:pPr>
        <w:pStyle w:val="BodyText"/>
      </w:pPr>
    </w:p>
    <w:p w:rsidR="00000000" w:rsidRPr="00283B48" w:rsidP="00283B48">
      <w:pPr>
        <w:pStyle w:val="AllowPageBreak"/>
      </w:pPr>
    </w:p>
    <w:p w:rsidR="00000000" w:rsidRPr="00283B48" w:rsidP="00283B48">
      <w:pPr>
        <w:pStyle w:val="Heading1"/>
      </w:pPr>
      <w:bookmarkStart w:id="7" w:name="O_798226"/>
      <w:bookmarkEnd w:id="7"/>
      <w:r w:rsidRPr="00283B48">
        <w:t>Foundation Skills</w:t>
      </w:r>
    </w:p>
    <w:p w:rsidR="00000000" w:rsidRPr="00283B48" w:rsidP="00F3556A">
      <w:pPr>
        <w:pStyle w:val="BodyText"/>
      </w:pPr>
      <w:r w:rsidRPr="00283B48">
        <w:t>Foundation skills essential to performance are explicit in the performance criteria of this unit of competency. Detail on appropriate perfor</w:t>
      </w:r>
      <w:r w:rsidRPr="00283B48">
        <w:t>mance levels for each furnishing unit of competency in reading, writing, oral communication and numeracy utilising the Australian Core Skills Framework (ACSF) are provided in the Furnishing Training Package Implementation Guide.</w:t>
      </w:r>
    </w:p>
    <w:p w:rsidR="00000000" w:rsidRPr="00283B48" w:rsidP="00283B48">
      <w:pPr>
        <w:pStyle w:val="Heading1"/>
      </w:pPr>
      <w:bookmarkStart w:id="8" w:name="O_798225"/>
      <w:bookmarkEnd w:id="8"/>
      <w:r w:rsidRPr="00283B48">
        <w:t>Range of C</w:t>
      </w:r>
      <w:r w:rsidRPr="00283B48">
        <w:t>onditions</w:t>
      </w:r>
    </w:p>
    <w:tbl>
      <w:tblPr>
        <w:tblW w:w="0" w:type="auto"/>
        <w:tblLayout w:type="fixed"/>
        <w:tblCellMar>
          <w:left w:w="62" w:type="dxa"/>
          <w:right w:w="62" w:type="dxa"/>
        </w:tblCellMar>
        <w:tblLook w:val="0000"/>
      </w:tblPr>
      <w:tblGrid>
        <w:gridCol w:w="2760"/>
        <w:gridCol w:w="6312"/>
      </w:tblGrid>
      <w:tr w:rsidTr="00283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t>Specifies different work environments and conditions that may affect performance. Essential operating conditions that may be present (depending on the work situation, needs of the candidate, accessibility of the item, and local industry and regio</w:t>
            </w:r>
            <w:r w:rsidRPr="00283B48">
              <w:t xml:space="preserve">nal contexts) are included. </w:t>
            </w:r>
            <w:r w:rsidRPr="00283B48">
              <w:t>Range is restricted to essential operating conditions and any other variables essential to the work environment.</w:t>
            </w:r>
          </w:p>
        </w:tc>
      </w:tr>
      <w:tr w:rsidTr="00283B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283B48" w:rsidP="00283B48">
            <w:pPr>
              <w:pStyle w:val="ListBullet"/>
            </w:pPr>
            <w:r w:rsidRPr="00283B48">
              <w:t>evaluation of all glass and glazing tasks with a formal and documented process of the Austr</w:t>
            </w:r>
            <w:r w:rsidRPr="00283B48">
              <w:t>alian Standards requirements</w:t>
            </w:r>
          </w:p>
          <w:p w:rsidR="00000000" w:rsidRPr="00283B48" w:rsidP="00283B48">
            <w:pPr>
              <w:pStyle w:val="ListBullet"/>
            </w:pPr>
            <w:r w:rsidRPr="00283B48">
              <w:t>application of:</w:t>
            </w:r>
          </w:p>
          <w:p w:rsidR="00000000" w:rsidRPr="00283B48" w:rsidP="00283B48">
            <w:pPr>
              <w:pStyle w:val="ListBullet2"/>
            </w:pPr>
            <w:r w:rsidRPr="00283B48">
              <w:t xml:space="preserve">AS 1288:2006 Glass and glazing in buildings - Selection and installation </w:t>
            </w:r>
          </w:p>
          <w:p w:rsidR="00000000" w:rsidRPr="00283B48" w:rsidP="00283B48">
            <w:pPr>
              <w:pStyle w:val="ListBullet2"/>
            </w:pPr>
            <w:r w:rsidRPr="00283B48">
              <w:t xml:space="preserve">AS/NZS 2208:1996 Safety glazing materials in buildings </w:t>
            </w:r>
          </w:p>
          <w:p w:rsidR="00000000" w:rsidRPr="00283B48" w:rsidP="00283B48">
            <w:pPr>
              <w:pStyle w:val="ListBullet2"/>
            </w:pPr>
            <w:r w:rsidRPr="00283B48">
              <w:t xml:space="preserve">AS/NZS 1170:2 2011 Structural design actions (wind loads) </w:t>
            </w:r>
          </w:p>
          <w:p w:rsidR="00000000" w:rsidRPr="00283B48" w:rsidP="00283B48">
            <w:pPr>
              <w:pStyle w:val="ListBullet2"/>
            </w:pPr>
            <w:r w:rsidRPr="00283B48">
              <w:t xml:space="preserve">AS/NZS 4667:2000 Quality requirements for cut-to-size and processed glass </w:t>
            </w:r>
          </w:p>
          <w:p w:rsidR="00000000" w:rsidRPr="00283B48" w:rsidP="00283B48">
            <w:pPr>
              <w:pStyle w:val="ListBullet2"/>
            </w:pPr>
            <w:r w:rsidRPr="00283B48">
              <w:t>AS/NZS 4668:2000 Glossary of terms used in the glass and glazing industry</w:t>
            </w:r>
          </w:p>
          <w:p w:rsidR="00000000" w:rsidRPr="00283B48" w:rsidP="00283B48">
            <w:pPr>
              <w:pStyle w:val="ListBullet2"/>
            </w:pPr>
            <w:r w:rsidRPr="00283B48">
              <w:t>National Construction Code (NCC) references to windows and doors in buildings</w:t>
            </w:r>
          </w:p>
          <w:p w:rsidR="00000000" w:rsidP="00283B48">
            <w:pPr>
              <w:pStyle w:val="BodyText"/>
              <w:rPr>
                <w:lang w:val="en-NZ"/>
              </w:rPr>
            </w:pPr>
            <w:r w:rsidRPr="00283B48">
              <w:t>Note, wherever Australia Stan</w:t>
            </w:r>
            <w:r w:rsidRPr="00283B48">
              <w:t>dards are listed they apply at the time of publication, but the most current version (including amendments) or replacement versions are to be used.</w:t>
            </w:r>
          </w:p>
        </w:tc>
      </w:tr>
      <w:tr w:rsidTr="00283B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283B48" w:rsidP="00283B48">
            <w:pPr>
              <w:pStyle w:val="ListBullet"/>
            </w:pPr>
            <w:r w:rsidRPr="00283B48">
              <w:t>Commonwealth, state or territory legislation and regulations</w:t>
            </w:r>
          </w:p>
          <w:p w:rsidR="00000000" w:rsidRPr="00283B48" w:rsidP="00283B48">
            <w:pPr>
              <w:pStyle w:val="ListBullet"/>
            </w:pPr>
            <w:r w:rsidRPr="00283B48">
              <w:t>organisational safety policies and procedures</w:t>
            </w:r>
          </w:p>
          <w:p w:rsidR="00000000" w:rsidRPr="00283B48" w:rsidP="00283B48">
            <w:pPr>
              <w:pStyle w:val="ListBullet"/>
            </w:pPr>
            <w:r w:rsidRPr="00283B48">
              <w:t>the use of personal protective equipment and clothing</w:t>
            </w:r>
          </w:p>
          <w:p w:rsidR="00000000" w:rsidRPr="00283B48" w:rsidP="00283B48">
            <w:pPr>
              <w:pStyle w:val="ListBullet"/>
            </w:pPr>
            <w:r w:rsidRPr="00283B48">
              <w:t>firefighting equipment</w:t>
            </w:r>
          </w:p>
          <w:p w:rsidR="00000000" w:rsidRPr="00283B48" w:rsidP="00283B48">
            <w:pPr>
              <w:pStyle w:val="ListBullet"/>
            </w:pPr>
            <w:r w:rsidRPr="00283B48">
              <w:t>first aid equipment</w:t>
            </w:r>
          </w:p>
          <w:p w:rsidR="00000000" w:rsidRPr="00283B48" w:rsidP="00283B48">
            <w:pPr>
              <w:pStyle w:val="ListBullet"/>
            </w:pPr>
            <w:r w:rsidRPr="00283B48">
              <w:t>hazard and risk control and elimination of hazardous materials and substances</w:t>
            </w:r>
          </w:p>
          <w:p w:rsidR="00000000" w:rsidP="00283B48">
            <w:pPr>
              <w:pStyle w:val="ListBullet"/>
              <w:rPr>
                <w:lang w:val="en-NZ"/>
              </w:rPr>
            </w:pPr>
            <w:r w:rsidRPr="00283B48">
              <w:t xml:space="preserve">manual handling, including lifting </w:t>
            </w:r>
            <w:r w:rsidRPr="00283B48">
              <w:t>and carrying</w:t>
            </w:r>
          </w:p>
        </w:tc>
      </w:tr>
      <w:tr w:rsidTr="00283B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283B48" w:rsidP="00283B48">
            <w:pPr>
              <w:pStyle w:val="ListBullet"/>
            </w:pPr>
            <w:r w:rsidRPr="00283B48">
              <w:t>work instructions</w:t>
            </w:r>
          </w:p>
          <w:p w:rsidR="00000000" w:rsidRPr="00283B48" w:rsidP="00283B48">
            <w:pPr>
              <w:pStyle w:val="ListBullet"/>
            </w:pPr>
            <w:r w:rsidRPr="00283B48">
              <w:t xml:space="preserve">standard operating procedures </w:t>
            </w:r>
          </w:p>
          <w:p w:rsidR="00000000" w:rsidP="00283B48">
            <w:pPr>
              <w:pStyle w:val="ListBullet"/>
              <w:rPr>
                <w:lang w:val="en-NZ"/>
              </w:rPr>
            </w:pPr>
            <w:r w:rsidRPr="00283B48">
              <w:t>written, verbal or computer-based procedures</w:t>
            </w:r>
          </w:p>
        </w:tc>
      </w:tr>
      <w:tr w:rsidTr="00283B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3B48">
            <w:pPr>
              <w:pStyle w:val="BodyText"/>
              <w:rPr>
                <w:lang w:val="en-NZ"/>
              </w:rPr>
            </w:pPr>
            <w:r w:rsidRPr="00283B48">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283B48" w:rsidP="00283B48">
            <w:pPr>
              <w:pStyle w:val="ListBullet"/>
            </w:pPr>
            <w:r w:rsidRPr="00283B48">
              <w:t xml:space="preserve">legal, organisational and site guidelines, policies and procedures relating to own role </w:t>
            </w:r>
            <w:r w:rsidRPr="00283B48">
              <w:t>and responsibility</w:t>
            </w:r>
          </w:p>
          <w:p w:rsidR="00000000" w:rsidRPr="00283B48" w:rsidP="00283B48">
            <w:pPr>
              <w:pStyle w:val="ListBullet"/>
            </w:pPr>
            <w:r w:rsidRPr="00283B48">
              <w:t>quality assurance</w:t>
            </w:r>
          </w:p>
          <w:p w:rsidR="00000000" w:rsidRPr="00283B48" w:rsidP="00283B48">
            <w:pPr>
              <w:pStyle w:val="ListBullet"/>
            </w:pPr>
            <w:r w:rsidRPr="00283B48">
              <w:t>procedural manuals</w:t>
            </w:r>
          </w:p>
          <w:p w:rsidR="00000000" w:rsidRPr="00283B48" w:rsidP="00283B48">
            <w:pPr>
              <w:pStyle w:val="ListBullet"/>
            </w:pPr>
            <w:r w:rsidRPr="00283B48">
              <w:t>quality and continuous improvement processes and standards</w:t>
            </w:r>
          </w:p>
          <w:p w:rsidR="00000000" w:rsidRPr="00283B48" w:rsidP="00283B48">
            <w:pPr>
              <w:pStyle w:val="ListBullet"/>
            </w:pPr>
            <w:r w:rsidRPr="00283B48">
              <w:t>ethical standards</w:t>
            </w:r>
          </w:p>
          <w:p w:rsidR="00000000" w:rsidRPr="00283B48" w:rsidP="00283B48">
            <w:pPr>
              <w:pStyle w:val="ListBullet"/>
            </w:pPr>
            <w:r w:rsidRPr="00283B48">
              <w:t>recording and reporting</w:t>
            </w:r>
          </w:p>
          <w:p w:rsidR="00000000" w:rsidRPr="00283B48" w:rsidP="00283B48">
            <w:pPr>
              <w:pStyle w:val="ListBullet"/>
            </w:pPr>
            <w:r w:rsidRPr="00283B48">
              <w:t>access and equity principles and practices</w:t>
            </w:r>
          </w:p>
        </w:tc>
      </w:tr>
    </w:tbl>
    <w:p w:rsidR="00000000" w:rsidRPr="00283B48" w:rsidP="00283B48">
      <w:pPr>
        <w:pStyle w:val="BodyText"/>
      </w:pPr>
    </w:p>
    <w:p w:rsidR="00000000" w:rsidRPr="00283B48" w:rsidP="00283B48">
      <w:pPr>
        <w:pStyle w:val="AllowPageBreak"/>
      </w:pPr>
    </w:p>
    <w:p w:rsidR="00000000" w:rsidRPr="00283B48" w:rsidP="00283B48">
      <w:pPr>
        <w:pStyle w:val="Heading1"/>
      </w:pPr>
      <w:bookmarkStart w:id="9" w:name="O_798224"/>
      <w:bookmarkEnd w:id="9"/>
      <w:r w:rsidRPr="00283B48">
        <w:t>Unit Mapping Information</w:t>
      </w:r>
    </w:p>
    <w:p w:rsidR="00000000" w:rsidRPr="00283B48" w:rsidP="00F3556A">
      <w:pPr>
        <w:pStyle w:val="BodyText"/>
      </w:pPr>
      <w:r w:rsidRPr="00283B48">
        <w:t>No equivalent unit of competency</w:t>
      </w:r>
    </w:p>
    <w:p w:rsidR="00000000" w:rsidRPr="00283B48" w:rsidP="00283B48">
      <w:pPr>
        <w:pStyle w:val="Heading1"/>
      </w:pPr>
      <w:bookmarkStart w:id="10" w:name="O_798233"/>
      <w:bookmarkEnd w:id="10"/>
      <w:r w:rsidRPr="00283B48">
        <w:t>Links</w:t>
      </w:r>
    </w:p>
    <w:p w:rsidR="00000000" w:rsidRPr="00283B48" w:rsidP="00F3556A">
      <w:pPr>
        <w:pStyle w:val="BodyText"/>
      </w:pPr>
      <w:r w:rsidRPr="00283B4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9176F">
        <w:rPr>
          <w:rStyle w:val="Hyperlink"/>
        </w:rPr>
        <w:t>https://vetnet.gov.au/Pages/TrainingDocs.aspx?q=0601ab95-583a-4e93-b2d4-cfb27b03ed73</w:t>
      </w:r>
      <w:r>
        <w:fldChar w:fldCharType="end"/>
      </w:r>
    </w:p>
    <w:p w:rsidR="00000000" w:rsidRPr="00283B48" w:rsidP="00F3556A">
      <w:pPr>
        <w:pStyle w:val="BodyText"/>
        <w:sectPr w:rsidSect="00283B48">
          <w:headerReference w:type="default" r:id="rId10"/>
          <w:footerReference w:type="default" r:id="rId11"/>
          <w:pgSz w:w="11908" w:h="16833"/>
          <w:pgMar w:top="1702" w:right="1418" w:bottom="1702" w:left="1418" w:header="992" w:footer="992" w:gutter="0"/>
          <w:cols w:space="720"/>
          <w:noEndnote/>
          <w:docGrid w:linePitch="299"/>
        </w:sectPr>
      </w:pPr>
    </w:p>
    <w:p w:rsidR="00000000" w:rsidRPr="00283B48" w:rsidP="00283B48">
      <w:pPr>
        <w:pStyle w:val="SuperHeading"/>
      </w:pPr>
      <w:r w:rsidRPr="00283B48">
        <w:t>Assessment Requirements for MSFGG4001 Apply standards and codes of practice for the glass industry</w:t>
      </w:r>
    </w:p>
    <w:p w:rsidR="00000000" w:rsidRPr="00283B48" w:rsidP="00283B48">
      <w:pPr>
        <w:pStyle w:val="Heading1"/>
      </w:pPr>
      <w:bookmarkStart w:id="11" w:name="O_798222"/>
      <w:bookmarkEnd w:id="11"/>
      <w:r w:rsidRPr="00283B48">
        <w:t>Modification History</w:t>
      </w:r>
    </w:p>
    <w:p w:rsidR="00000000" w:rsidRPr="00283B48" w:rsidP="00F3556A">
      <w:pPr>
        <w:pStyle w:val="BodyText"/>
      </w:pPr>
      <w:r w:rsidRPr="00283B48">
        <w:t>Release 2 - Update of Australian Standards codes.  Statement regarding currency of Australian Standards included in Ran</w:t>
      </w:r>
      <w:r w:rsidRPr="00283B48">
        <w:t>ge of Conditions and Performance Evidence.</w:t>
      </w:r>
    </w:p>
    <w:p w:rsidR="00000000" w:rsidRPr="00283B48" w:rsidP="00F3556A">
      <w:pPr>
        <w:pStyle w:val="BodyText"/>
      </w:pPr>
      <w:r w:rsidRPr="00283B48">
        <w:t>Release 1 - New unit of competency</w:t>
      </w:r>
    </w:p>
    <w:p w:rsidR="00000000" w:rsidRPr="00283B48" w:rsidP="00283B48">
      <w:pPr>
        <w:pStyle w:val="Heading1"/>
      </w:pPr>
      <w:bookmarkStart w:id="12" w:name="O_798221"/>
      <w:bookmarkEnd w:id="12"/>
      <w:r w:rsidRPr="00283B48">
        <w:t>Performance Evidence</w:t>
      </w:r>
    </w:p>
    <w:p w:rsidR="00000000" w:rsidRPr="00283B48" w:rsidP="00283B48">
      <w:pPr>
        <w:pStyle w:val="ListBullet"/>
      </w:pPr>
      <w:r w:rsidRPr="00283B48">
        <w:t>Apply the full requirements of AS 1288:2006 Glass in buildings - Selection and installation, AS/NZS 2208:1996 Safety glazing materials in b</w:t>
      </w:r>
      <w:r w:rsidRPr="00283B48">
        <w:t>uildings, AS/NZS 4667:2000 Quality requirements for cut-to-size and processed glass, and AS/NZS 4668:2000 Glossary of terms used in the glass and glazing industry, and other industry codes of practice for all aspects of glass processing and installation, i</w:t>
      </w:r>
      <w:r w:rsidRPr="00283B48">
        <w:t>ncluding for:</w:t>
      </w:r>
    </w:p>
    <w:p w:rsidR="00000000" w:rsidRPr="00283B48" w:rsidP="00283B48">
      <w:pPr>
        <w:pStyle w:val="ListBullet2"/>
      </w:pPr>
      <w:r w:rsidRPr="00283B48">
        <w:t>stairways</w:t>
      </w:r>
    </w:p>
    <w:p w:rsidR="00000000" w:rsidRPr="00283B48" w:rsidP="00283B48">
      <w:pPr>
        <w:pStyle w:val="ListBullet2"/>
      </w:pPr>
      <w:r w:rsidRPr="00283B48">
        <w:t>suspended balustrading</w:t>
      </w:r>
    </w:p>
    <w:p w:rsidR="00000000" w:rsidRPr="00283B48" w:rsidP="00283B48">
      <w:pPr>
        <w:pStyle w:val="ListBullet2"/>
      </w:pPr>
      <w:r w:rsidRPr="00283B48">
        <w:t>sloped or overhead glass</w:t>
      </w:r>
    </w:p>
    <w:p w:rsidR="00000000" w:rsidRPr="00283B48" w:rsidP="00283B48">
      <w:pPr>
        <w:pStyle w:val="ListBullet2"/>
      </w:pPr>
      <w:r w:rsidRPr="00283B48">
        <w:t>5-star rated buildings</w:t>
      </w:r>
    </w:p>
    <w:p w:rsidR="00000000" w:rsidRPr="00283B48" w:rsidP="00283B48">
      <w:pPr>
        <w:pStyle w:val="ListBullet2"/>
      </w:pPr>
      <w:r w:rsidRPr="00283B48">
        <w:rPr>
          <w:rStyle w:val="Emphasis"/>
        </w:rPr>
        <w:t>Not</w:t>
      </w:r>
      <w:r w:rsidRPr="00283B48">
        <w:rPr>
          <w:rStyle w:val="Emphasis"/>
        </w:rPr>
        <w:t>e, wherever Australia Standards are listed they apply at the time of publication, but the most current version (including amendments) or replacement versions are to be used.</w:t>
      </w:r>
    </w:p>
    <w:p w:rsidR="00000000" w:rsidRPr="00283B48" w:rsidP="00283B48">
      <w:pPr>
        <w:pStyle w:val="ListBullet"/>
      </w:pPr>
      <w:r w:rsidRPr="00283B48">
        <w:t xml:space="preserve">Correctly complete measurements, calculate work requirements, optimise glass sizes for application and assembly of required resources </w:t>
      </w:r>
    </w:p>
    <w:p w:rsidR="00000000" w:rsidRPr="00283B48" w:rsidP="00283B48">
      <w:pPr>
        <w:pStyle w:val="ListBullet"/>
      </w:pPr>
      <w:r w:rsidRPr="00283B48">
        <w:t>Use workplace technology, relevant resources and product specifications related to glass and glazing requirements to:</w:t>
      </w:r>
    </w:p>
    <w:p w:rsidR="00000000" w:rsidRPr="00283B48" w:rsidP="00283B48">
      <w:pPr>
        <w:pStyle w:val="ListBullet2"/>
      </w:pPr>
      <w:r w:rsidRPr="00283B48">
        <w:t>de</w:t>
      </w:r>
      <w:r w:rsidRPr="00283B48">
        <w:t>termine glass thickness limitations</w:t>
      </w:r>
    </w:p>
    <w:p w:rsidR="00000000" w:rsidRPr="00283B48" w:rsidP="00283B48">
      <w:pPr>
        <w:pStyle w:val="ListBullet2"/>
      </w:pPr>
      <w:r w:rsidRPr="00283B48">
        <w:t>assess the impact of glass shape for determining application</w:t>
      </w:r>
    </w:p>
    <w:p w:rsidR="00000000" w:rsidRPr="00283B48" w:rsidP="00283B48">
      <w:pPr>
        <w:pStyle w:val="ListBullet2"/>
      </w:pPr>
      <w:r w:rsidRPr="00283B48">
        <w:t xml:space="preserve">identify and calculate aspect ratios </w:t>
      </w:r>
    </w:p>
    <w:p w:rsidR="00000000" w:rsidRPr="00283B48" w:rsidP="00283B48">
      <w:pPr>
        <w:pStyle w:val="ListBullet2"/>
      </w:pPr>
      <w:r w:rsidRPr="00283B48">
        <w:t>understand and apply the principles of wind loadings</w:t>
      </w:r>
    </w:p>
    <w:p w:rsidR="00000000" w:rsidRPr="00283B48" w:rsidP="00283B48">
      <w:pPr>
        <w:pStyle w:val="ListBullet2"/>
      </w:pPr>
      <w:r w:rsidRPr="00283B48">
        <w:t>identify glazing situations affected by human impact, including wher</w:t>
      </w:r>
      <w:r w:rsidRPr="00283B48">
        <w:t>e activity could generate a high risk of breakage, and where glass could be mistaken for a door</w:t>
      </w:r>
    </w:p>
    <w:p w:rsidR="00000000" w:rsidRPr="00283B48" w:rsidP="00283B48">
      <w:pPr>
        <w:pStyle w:val="ListBullet2"/>
      </w:pPr>
      <w:r w:rsidRPr="00283B48">
        <w:t>determine the appropriate glazing materials, processing and installation methods for various glazing situations, including all types of safety glass</w:t>
      </w:r>
    </w:p>
    <w:p w:rsidR="00000000" w:rsidRPr="00283B48" w:rsidP="00283B48">
      <w:pPr>
        <w:pStyle w:val="ListBullet"/>
      </w:pPr>
      <w:r w:rsidRPr="00283B48">
        <w:t>Communicat</w:t>
      </w:r>
      <w:r w:rsidRPr="00283B48">
        <w:t xml:space="preserve">e ideas and information to enable confirmation of work requirements and specifications and the reporting of work outcomes and problems, interpret basic plans and follow safety procedures </w:t>
      </w:r>
    </w:p>
    <w:p w:rsidR="00000000" w:rsidRPr="00283B48" w:rsidP="00283B48">
      <w:pPr>
        <w:pStyle w:val="ListBullet"/>
      </w:pPr>
      <w:r w:rsidRPr="00283B48">
        <w:t>Avoid backtracking, work flow interruptions or wastage</w:t>
      </w:r>
    </w:p>
    <w:p w:rsidR="00000000" w:rsidRPr="00283B48" w:rsidP="00283B48">
      <w:pPr>
        <w:pStyle w:val="ListBullet"/>
      </w:pPr>
      <w:r w:rsidRPr="00283B48">
        <w:t>Work with others and in a team by recognising dependencies and using cooperative approaches to optimise work flow and productivity</w:t>
      </w:r>
    </w:p>
    <w:p w:rsidR="00000000" w:rsidRPr="00283B48" w:rsidP="00283B48">
      <w:pPr>
        <w:pStyle w:val="AllowPageBreak"/>
      </w:pPr>
    </w:p>
    <w:p w:rsidR="00000000" w:rsidRPr="00283B48" w:rsidP="00283B48">
      <w:pPr>
        <w:pStyle w:val="Heading1"/>
      </w:pPr>
      <w:bookmarkStart w:id="13" w:name="O_798220"/>
      <w:bookmarkEnd w:id="13"/>
      <w:r w:rsidRPr="00283B48">
        <w:t>Knowledge Evidence</w:t>
      </w:r>
    </w:p>
    <w:p w:rsidR="00000000" w:rsidRPr="00283B48" w:rsidP="00283B48">
      <w:pPr>
        <w:pStyle w:val="ListBullet"/>
      </w:pPr>
      <w:r w:rsidRPr="00283B48">
        <w:t>Workplace operating procedures, AS 1288:2006 Glass in buildings - Selection and installa</w:t>
      </w:r>
      <w:r w:rsidRPr="00283B48">
        <w:t>tion, AS/NZS 2208:1996 Safety glazing materials in buildings, AS/NZS 1170:2 2002 Structural design actions (wind loads), AS/NZS 4667:2000 Quality requirements for cut-to-size and processed glass, and AS/NZS 4668:2000 Glossary of terms used in the glass and</w:t>
      </w:r>
      <w:r w:rsidRPr="00283B48">
        <w:t xml:space="preserve"> glazing industry, and NCC references to windows and doors in buildings</w:t>
      </w:r>
    </w:p>
    <w:p w:rsidR="00000000" w:rsidRPr="00283B48" w:rsidP="00283B48">
      <w:pPr>
        <w:pStyle w:val="ListBullet2"/>
      </w:pPr>
      <w:r w:rsidRPr="00283B48">
        <w:rPr>
          <w:rStyle w:val="Emphasis"/>
        </w:rPr>
        <w:t>Note, wherever Australia Standards are listed they apply at the time of publication, but the most current version (including amendments) or replacement versions are to be used.</w:t>
      </w:r>
    </w:p>
    <w:p w:rsidR="00000000" w:rsidRPr="00283B48" w:rsidP="00283B48">
      <w:pPr>
        <w:pStyle w:val="ListBullet"/>
      </w:pPr>
      <w:r w:rsidRPr="00283B48">
        <w:t>The q</w:t>
      </w:r>
      <w:r w:rsidRPr="00283B48">
        <w:t xml:space="preserve">ualities and characteristics of glass, including types, qualities, applications and limitations </w:t>
      </w:r>
    </w:p>
    <w:p w:rsidR="00000000" w:rsidRPr="00283B48" w:rsidP="00283B48">
      <w:pPr>
        <w:pStyle w:val="ListBullet"/>
      </w:pPr>
      <w:r w:rsidRPr="00283B48">
        <w:t xml:space="preserve">Products and processes and current trends and developments in glass and glazing techniques/applications </w:t>
      </w:r>
    </w:p>
    <w:p w:rsidR="00000000" w:rsidRPr="00283B48" w:rsidP="00283B48">
      <w:pPr>
        <w:pStyle w:val="ListBullet"/>
      </w:pPr>
      <w:r w:rsidRPr="00283B48">
        <w:t>Workplace safety system requirements related to the ha</w:t>
      </w:r>
      <w:r w:rsidRPr="00283B48">
        <w:t>ndling and installation of glass</w:t>
      </w:r>
    </w:p>
    <w:p w:rsidR="00000000" w:rsidRPr="00283B48" w:rsidP="00283B48">
      <w:pPr>
        <w:pStyle w:val="ListBullet"/>
      </w:pPr>
      <w:r w:rsidRPr="00283B48">
        <w:t xml:space="preserve">Principles of operation of glass processing plant/equipment </w:t>
      </w:r>
    </w:p>
    <w:p w:rsidR="00000000" w:rsidRPr="00283B48" w:rsidP="00283B48">
      <w:pPr>
        <w:pStyle w:val="ListBullet"/>
      </w:pPr>
      <w:r w:rsidRPr="00283B48">
        <w:t>The architecture and location of glass process/production equipment</w:t>
      </w:r>
    </w:p>
    <w:p w:rsidR="00000000" w:rsidRPr="00283B48" w:rsidP="00283B48">
      <w:pPr>
        <w:pStyle w:val="ListBullet"/>
      </w:pPr>
      <w:r w:rsidRPr="00283B48">
        <w:t>Interactions between glass plant items/processes</w:t>
      </w:r>
    </w:p>
    <w:p w:rsidR="00000000" w:rsidRPr="00283B48" w:rsidP="00283B48">
      <w:pPr>
        <w:pStyle w:val="ListBullet"/>
      </w:pPr>
      <w:r w:rsidRPr="00283B48">
        <w:t>Glass product specifications and tolerances</w:t>
      </w:r>
    </w:p>
    <w:p w:rsidR="00000000" w:rsidRPr="00283B48" w:rsidP="00283B48">
      <w:pPr>
        <w:pStyle w:val="AllowPageBreak"/>
      </w:pPr>
    </w:p>
    <w:p w:rsidR="00000000" w:rsidRPr="00283B48" w:rsidP="00283B48">
      <w:pPr>
        <w:pStyle w:val="Heading1"/>
      </w:pPr>
      <w:bookmarkStart w:id="14" w:name="O_798219"/>
      <w:bookmarkEnd w:id="14"/>
      <w:r w:rsidRPr="00283B48">
        <w:t>Assessment Conditions</w:t>
      </w:r>
    </w:p>
    <w:p w:rsidR="00000000" w:rsidRPr="00283B48" w:rsidP="00283B48">
      <w:pPr>
        <w:pStyle w:val="ListBullet"/>
      </w:pPr>
      <w:r w:rsidRPr="00283B48">
        <w:t>Assessors must:</w:t>
      </w:r>
    </w:p>
    <w:p w:rsidR="00000000" w:rsidRPr="00283B48" w:rsidP="00283B48">
      <w:pPr>
        <w:pStyle w:val="ListBullet2"/>
      </w:pPr>
      <w:r w:rsidRPr="00283B48">
        <w:t>hold training and assessment competencies as determined by the National Skills Standards Council (NSSC) or its successors</w:t>
      </w:r>
    </w:p>
    <w:p w:rsidR="00000000" w:rsidRPr="00283B48" w:rsidP="00283B48">
      <w:pPr>
        <w:pStyle w:val="ListBullet2"/>
      </w:pPr>
      <w:r w:rsidRPr="00283B48">
        <w:t>have vocational competency in the furnishing industry at least to the level be</w:t>
      </w:r>
      <w:r w:rsidRPr="00283B48">
        <w:t xml:space="preserve">ing assessed with broad industry knowledge and experience, usually combined with a relevant industry qualification </w:t>
      </w:r>
    </w:p>
    <w:p w:rsidR="00000000" w:rsidRPr="00283B48" w:rsidP="00283B48">
      <w:pPr>
        <w:pStyle w:val="ListBullet2"/>
      </w:pPr>
      <w:r w:rsidRPr="00283B48">
        <w:t>be familiar with the current skills and knowledge used and have relevant, current experience in the furnishing industry.</w:t>
      </w:r>
    </w:p>
    <w:p w:rsidR="00000000" w:rsidRPr="00283B48" w:rsidP="00283B48">
      <w:pPr>
        <w:pStyle w:val="ListBullet"/>
      </w:pPr>
      <w:r w:rsidRPr="00283B48">
        <w:t>Assessment methods</w:t>
      </w:r>
      <w:r w:rsidRPr="00283B48">
        <w:t xml:space="preserve"> must confirm consistency of performance over time rather than a single assessment event and in a range of workplace relevant contexts. </w:t>
      </w:r>
    </w:p>
    <w:p w:rsidR="00000000" w:rsidRPr="00283B48" w:rsidP="00283B48">
      <w:pPr>
        <w:pStyle w:val="ListBullet"/>
      </w:pPr>
      <w:r w:rsidRPr="00283B48">
        <w:t>Assessment must be by observation of relevant tasks with questioning on underpinning knowledge and, where applicable, m</w:t>
      </w:r>
      <w:r w:rsidRPr="00283B48">
        <w:t xml:space="preserve">ultimedia evidence, supervisor’s reports, projects and work samples. </w:t>
      </w:r>
    </w:p>
    <w:p w:rsidR="00000000" w:rsidRPr="00283B48" w:rsidP="00283B48">
      <w:pPr>
        <w:pStyle w:val="ListBullet"/>
      </w:pPr>
      <w:r w:rsidRPr="00283B48">
        <w:t xml:space="preserve">Assessment is to be conducted on single units of competency or in conjunction with other related units of competency. Foundation skills are integral to competent performance in the unit </w:t>
      </w:r>
      <w:r w:rsidRPr="00283B48">
        <w:t>and should not be assessed separately.</w:t>
      </w:r>
    </w:p>
    <w:p w:rsidR="00000000" w:rsidRPr="00283B48" w:rsidP="00283B48">
      <w:pPr>
        <w:pStyle w:val="ListBullet"/>
      </w:pPr>
      <w:r w:rsidRPr="00283B48">
        <w:t>Assessment must occur on the job or in a workplace simulated facility with relevant process, equipment, materials, work instructions and deadlines.</w:t>
      </w:r>
    </w:p>
    <w:p w:rsidR="00000000" w:rsidRPr="00283B48" w:rsidP="00283B48">
      <w:pPr>
        <w:pStyle w:val="ListBullet"/>
      </w:pPr>
      <w:r w:rsidRPr="00283B48">
        <w:t>Access is required to work requirements for glass and glazing jobs, A</w:t>
      </w:r>
      <w:r w:rsidRPr="00283B48">
        <w:t>ustralian Standards, workplace operating procedures and relevant equipment.</w:t>
      </w:r>
    </w:p>
    <w:p w:rsidR="00000000" w:rsidRPr="00283B48" w:rsidP="00283B48">
      <w:pPr>
        <w:pStyle w:val="AllowPageBreak"/>
      </w:pPr>
    </w:p>
    <w:p w:rsidR="00000000" w:rsidRPr="00283B48" w:rsidP="00283B48">
      <w:pPr>
        <w:pStyle w:val="Heading1"/>
      </w:pPr>
      <w:bookmarkStart w:id="15" w:name="O_798234"/>
      <w:bookmarkEnd w:id="15"/>
      <w:r w:rsidRPr="00283B48">
        <w:t>Links</w:t>
      </w:r>
    </w:p>
    <w:p w:rsidR="00000000" w:rsidRPr="00283B48" w:rsidP="00F3556A">
      <w:pPr>
        <w:pStyle w:val="BodyText"/>
      </w:pPr>
      <w:r w:rsidRPr="00283B4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9176F">
        <w:rPr>
          <w:rStyle w:val="Hyperlink"/>
        </w:rPr>
        <w:t>https://vetnet.gov.au/Pages/TrainingDocs.aspx?q=0601ab95-583a-4e93-b2d4-cfb27b03ed73</w:t>
      </w:r>
      <w:r>
        <w:fldChar w:fldCharType="end"/>
      </w:r>
    </w:p>
    <w:p w:rsidR="00000000" w:rsidRPr="00283B48" w:rsidP="00283B48"/>
    <w:sectPr w:rsidSect="00283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rsidRPr="00F3556A" w:rsidP="00F35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6A" w:rsidP="00283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56A" w:rsidP="00283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556A" w:rsidP="00283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rsidP="00283B48">
    <w:pPr>
      <w:pStyle w:val="Footer"/>
      <w:framePr w:wrap="around"/>
    </w:pPr>
    <w:r>
      <w:fldChar w:fldCharType="begin"/>
    </w:r>
    <w:r>
      <w:instrText xml:space="preserve"> DOCPROPERTY  Subject  \* MERGEFORMAT </w:instrText>
    </w:r>
    <w:r>
      <w:fldChar w:fldCharType="separate"/>
    </w:r>
    <w:r w:rsidR="00F3556A">
      <w:t>Approved</w:t>
    </w:r>
    <w:r w:rsidR="00F3556A">
      <w:fldChar w:fldCharType="end"/>
    </w:r>
    <w:r>
      <w:tab/>
      <w:t xml:space="preserve">Page </w:t>
    </w:r>
    <w:r>
      <w:fldChar w:fldCharType="begin"/>
    </w:r>
    <w:r>
      <w:instrText xml:space="preserve"> PAGE  \* Arabic  \* MERGEFORMAT </w:instrText>
    </w:r>
    <w:r>
      <w:fldChar w:fldCharType="separate"/>
    </w:r>
    <w:r w:rsidR="00F355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56A">
      <w:rPr>
        <w:noProof/>
      </w:rPr>
      <w:t>5</w:t>
    </w:r>
    <w:r>
      <w:rPr>
        <w:noProof/>
      </w:rPr>
      <w:fldChar w:fldCharType="end"/>
    </w:r>
  </w:p>
  <w:p w:rsidR="00283B48" w:rsidP="00283B48">
    <w:pPr>
      <w:pStyle w:val="Footer"/>
      <w:framePr w:wrap="around"/>
    </w:pPr>
    <w:r>
      <w:t xml:space="preserve">© Commonwealth of Australia, </w:t>
    </w:r>
    <w:r>
      <w:fldChar w:fldCharType="begin"/>
    </w:r>
    <w:r>
      <w:instrText xml:space="preserve"> DATE  \@ "yyyy"  \* MERGEFORMAT </w:instrText>
    </w:r>
    <w:r>
      <w:fldChar w:fldCharType="separate"/>
    </w:r>
    <w:r w:rsidR="00F3556A">
      <w:rPr>
        <w:noProof/>
      </w:rPr>
      <w:t>2025</w:t>
    </w:r>
    <w:r>
      <w:fldChar w:fldCharType="end"/>
    </w:r>
    <w:r>
      <w:tab/>
    </w:r>
    <w:r>
      <w:fldChar w:fldCharType="begin"/>
    </w:r>
    <w:r>
      <w:instrText xml:space="preserve"> DOCPROPERTY  Author  \* MERGEFORMAT </w:instrText>
    </w:r>
    <w:r>
      <w:fldChar w:fldCharType="separate"/>
    </w:r>
    <w:r w:rsidR="00F3556A">
      <w:t>Skills Insight</w:t>
    </w:r>
    <w:r w:rsidR="00F3556A">
      <w:fldChar w:fldCharType="end"/>
    </w:r>
  </w:p>
  <w:p w:rsidR="00283B48" w:rsidP="00283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B48" w:rsidRPr="00F3556A" w:rsidP="00F35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6A" w:rsidRPr="002D2AF8" w:rsidP="00283B48">
    <w:pPr>
      <w:pStyle w:val="Header"/>
      <w:framePr w:wrap="around"/>
    </w:pPr>
    <w:r>
      <w:fldChar w:fldCharType="begin"/>
    </w:r>
    <w:r>
      <w:instrText xml:space="preserve"> TITLE   \* MERGEFORMAT </w:instrText>
    </w:r>
    <w:r>
      <w:fldChar w:fldCharType="separate"/>
    </w:r>
    <w:r>
      <w:t>MSFGG4001 Apply standards and codes of practice for the glass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556A" w:rsidP="00283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48" w:rsidRPr="002D2AF8" w:rsidP="00283B48">
    <w:pPr>
      <w:pStyle w:val="Header"/>
      <w:framePr w:wrap="around"/>
    </w:pPr>
    <w:r>
      <w:fldChar w:fldCharType="begin"/>
    </w:r>
    <w:r>
      <w:instrText xml:space="preserve"> TITLE   \* MERGEFORMAT </w:instrText>
    </w:r>
    <w:r>
      <w:fldChar w:fldCharType="separate"/>
    </w:r>
    <w:r w:rsidR="00F3556A">
      <w:t>MSFGG4001 Apply standards and codes of practice for the glass industry</w:t>
    </w:r>
    <w:r w:rsidR="00F3556A">
      <w:fldChar w:fldCharType="end"/>
    </w:r>
    <w:r>
      <w:tab/>
      <w:t xml:space="preserve">Date this document was generated: </w:t>
    </w:r>
    <w:r>
      <w:fldChar w:fldCharType="begin"/>
    </w:r>
    <w:r>
      <w:instrText xml:space="preserve"> CREATEDATE  \@ "d MMMM yyyy"  \* MERGEFORMAT </w:instrText>
    </w:r>
    <w:r>
      <w:fldChar w:fldCharType="separate"/>
    </w:r>
    <w:r w:rsidR="00F3556A">
      <w:rPr>
        <w:noProof/>
      </w:rPr>
      <w:t>1 March 2025</w:t>
    </w:r>
    <w:r>
      <w:fldChar w:fldCharType="end"/>
    </w:r>
  </w:p>
  <w:p w:rsidR="00283B48" w:rsidP="00283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0A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C4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6E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B48"/>
    <w:pPr>
      <w:spacing w:before="360" w:after="60"/>
      <w:outlineLvl w:val="0"/>
    </w:pPr>
    <w:rPr>
      <w:sz w:val="32"/>
    </w:rPr>
  </w:style>
  <w:style w:type="paragraph" w:styleId="Heading2">
    <w:name w:val="heading 2"/>
    <w:basedOn w:val="HeadingBase"/>
    <w:next w:val="BodyText"/>
    <w:link w:val="Heading2Char"/>
    <w:qFormat/>
    <w:rsid w:val="00283B48"/>
    <w:pPr>
      <w:keepLines/>
      <w:spacing w:before="240" w:after="120"/>
      <w:outlineLvl w:val="1"/>
    </w:pPr>
    <w:rPr>
      <w:sz w:val="28"/>
      <w:szCs w:val="40"/>
    </w:rPr>
  </w:style>
  <w:style w:type="paragraph" w:styleId="Heading3">
    <w:name w:val="heading 3"/>
    <w:basedOn w:val="HeadingBase"/>
    <w:next w:val="BodyText"/>
    <w:link w:val="Heading3Char"/>
    <w:qFormat/>
    <w:rsid w:val="00283B48"/>
    <w:pPr>
      <w:spacing w:before="180" w:after="120"/>
      <w:outlineLvl w:val="2"/>
    </w:pPr>
    <w:rPr>
      <w:spacing w:val="-10"/>
      <w:kern w:val="32"/>
    </w:rPr>
  </w:style>
  <w:style w:type="paragraph" w:styleId="Heading4">
    <w:name w:val="heading 4"/>
    <w:basedOn w:val="HeadingBase"/>
    <w:next w:val="BodyText"/>
    <w:link w:val="Heading4Char"/>
    <w:qFormat/>
    <w:rsid w:val="00283B48"/>
    <w:pPr>
      <w:spacing w:before="160" w:after="120"/>
      <w:outlineLvl w:val="3"/>
    </w:pPr>
    <w:rPr>
      <w:sz w:val="22"/>
    </w:rPr>
  </w:style>
  <w:style w:type="paragraph" w:styleId="Heading5">
    <w:name w:val="heading 5"/>
    <w:basedOn w:val="HeadingBase"/>
    <w:next w:val="Normal"/>
    <w:link w:val="Heading5Char"/>
    <w:qFormat/>
    <w:rsid w:val="00283B48"/>
    <w:pPr>
      <w:spacing w:before="80"/>
      <w:outlineLvl w:val="4"/>
    </w:pPr>
    <w:rPr>
      <w:color w:val="918585"/>
      <w:sz w:val="20"/>
    </w:rPr>
  </w:style>
  <w:style w:type="paragraph" w:styleId="Heading6">
    <w:name w:val="heading 6"/>
    <w:basedOn w:val="HeadingBase"/>
    <w:next w:val="Normal"/>
    <w:link w:val="Heading6Char"/>
    <w:qFormat/>
    <w:rsid w:val="00283B48"/>
    <w:pPr>
      <w:spacing w:before="60"/>
      <w:outlineLvl w:val="5"/>
    </w:pPr>
    <w:rPr>
      <w:color w:val="918585"/>
      <w:sz w:val="20"/>
    </w:rPr>
  </w:style>
  <w:style w:type="paragraph" w:styleId="Heading7">
    <w:name w:val="heading 7"/>
    <w:basedOn w:val="Normal"/>
    <w:next w:val="Normal"/>
    <w:link w:val="Heading7Char"/>
    <w:qFormat/>
    <w:rsid w:val="00283B48"/>
    <w:pPr>
      <w:ind w:left="720"/>
      <w:outlineLvl w:val="6"/>
    </w:pPr>
    <w:rPr>
      <w:i/>
    </w:rPr>
  </w:style>
  <w:style w:type="paragraph" w:styleId="Heading8">
    <w:name w:val="heading 8"/>
    <w:basedOn w:val="Normal"/>
    <w:next w:val="Normal"/>
    <w:link w:val="Heading8Char"/>
    <w:qFormat/>
    <w:rsid w:val="00283B48"/>
    <w:pPr>
      <w:ind w:left="720"/>
      <w:outlineLvl w:val="7"/>
    </w:pPr>
    <w:rPr>
      <w:i/>
    </w:rPr>
  </w:style>
  <w:style w:type="paragraph" w:styleId="Heading9">
    <w:name w:val="heading 9"/>
    <w:basedOn w:val="Normal"/>
    <w:next w:val="Normal"/>
    <w:link w:val="Heading9Char"/>
    <w:qFormat/>
    <w:rsid w:val="00283B48"/>
    <w:pPr>
      <w:ind w:left="720"/>
      <w:outlineLvl w:val="8"/>
    </w:pPr>
    <w:rPr>
      <w:i/>
    </w:rPr>
  </w:style>
  <w:style w:type="character" w:default="1" w:styleId="DefaultParagraphFont">
    <w:name w:val="Default Paragraph Font"/>
    <w:uiPriority w:val="1"/>
    <w:unhideWhenUsed/>
    <w:rsid w:val="00283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B48"/>
  </w:style>
  <w:style w:type="character" w:customStyle="1" w:styleId="Heading1Char">
    <w:name w:val="Heading 1 Char"/>
    <w:basedOn w:val="DefaultParagraphFont"/>
    <w:link w:val="Heading1"/>
    <w:rsid w:val="00283B48"/>
    <w:rPr>
      <w:rFonts w:ascii="Times New Roman" w:eastAsia="Times New Roman" w:hAnsi="Times New Roman" w:cs="Times New Roman"/>
      <w:b/>
      <w:sz w:val="32"/>
      <w:szCs w:val="20"/>
      <w:lang w:eastAsia="en-US"/>
    </w:rPr>
  </w:style>
  <w:style w:type="paragraph" w:styleId="BodyText">
    <w:name w:val="Body Text"/>
    <w:basedOn w:val="Normal"/>
    <w:link w:val="BodyTextChar"/>
    <w:rsid w:val="00283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B48"/>
    <w:rPr>
      <w:rFonts w:ascii="Times New Roman" w:eastAsia="Times New Roman" w:hAnsi="Times New Roman" w:cs="Times New Roman"/>
      <w:sz w:val="24"/>
      <w:lang w:eastAsia="en-US"/>
    </w:rPr>
  </w:style>
  <w:style w:type="paragraph" w:styleId="ListBullet">
    <w:name w:val="List Bullet"/>
    <w:basedOn w:val="List"/>
    <w:rsid w:val="00283B48"/>
    <w:pPr>
      <w:numPr>
        <w:numId w:val="12"/>
      </w:numPr>
      <w:tabs>
        <w:tab w:val="clear" w:pos="340"/>
      </w:tabs>
      <w:spacing w:before="40" w:after="40"/>
    </w:pPr>
  </w:style>
  <w:style w:type="character" w:customStyle="1" w:styleId="SpecialBold">
    <w:name w:val="Special Bold"/>
    <w:basedOn w:val="DefaultParagraphFont"/>
    <w:rsid w:val="00283B48"/>
    <w:rPr>
      <w:b/>
      <w:spacing w:val="0"/>
    </w:rPr>
  </w:style>
  <w:style w:type="paragraph" w:styleId="ListBullet2">
    <w:name w:val="List Bullet 2"/>
    <w:basedOn w:val="List2"/>
    <w:rsid w:val="00283B48"/>
    <w:pPr>
      <w:numPr>
        <w:numId w:val="13"/>
      </w:numPr>
      <w:tabs>
        <w:tab w:val="clear" w:pos="680"/>
      </w:tabs>
    </w:pPr>
  </w:style>
  <w:style w:type="character" w:styleId="Emphasis">
    <w:name w:val="Emphasis"/>
    <w:basedOn w:val="DefaultParagraphFont"/>
    <w:qFormat/>
    <w:rsid w:val="00283B48"/>
    <w:rPr>
      <w:i/>
    </w:rPr>
  </w:style>
  <w:style w:type="paragraph" w:customStyle="1" w:styleId="SuperHeading">
    <w:name w:val="SuperHeading"/>
    <w:basedOn w:val="Normal"/>
    <w:rsid w:val="00283B48"/>
    <w:pPr>
      <w:spacing w:before="240" w:after="120"/>
      <w:outlineLvl w:val="0"/>
    </w:pPr>
    <w:rPr>
      <w:rFonts w:ascii="Times New Roman" w:hAnsi="Times New Roman"/>
      <w:b/>
      <w:sz w:val="32"/>
    </w:rPr>
  </w:style>
  <w:style w:type="paragraph" w:customStyle="1" w:styleId="AllowPageBreak">
    <w:name w:val="AllowPageBreak"/>
    <w:rsid w:val="00283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B48"/>
    <w:rPr>
      <w:rFonts w:ascii="Courier New" w:eastAsia="Times New Roman" w:hAnsi="Courier New" w:cs="Times New Roman"/>
      <w:i/>
      <w:szCs w:val="20"/>
      <w:lang w:eastAsia="en-US"/>
    </w:rPr>
  </w:style>
  <w:style w:type="paragraph" w:customStyle="1" w:styleId="HeadingBase">
    <w:name w:val="Heading Base"/>
    <w:rsid w:val="00283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B48"/>
    <w:pPr>
      <w:tabs>
        <w:tab w:val="right" w:leader="dot" w:pos="9072"/>
      </w:tabs>
      <w:ind w:left="567"/>
    </w:pPr>
    <w:rPr>
      <w:szCs w:val="22"/>
    </w:rPr>
  </w:style>
  <w:style w:type="paragraph" w:customStyle="1" w:styleId="TOCBase">
    <w:name w:val="TOC Base"/>
    <w:rsid w:val="00283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B48"/>
    <w:pPr>
      <w:tabs>
        <w:tab w:val="right" w:leader="dot" w:pos="9072"/>
      </w:tabs>
      <w:spacing w:before="40" w:after="40"/>
      <w:ind w:left="284"/>
    </w:pPr>
    <w:rPr>
      <w:rFonts w:ascii="Times New Roman" w:hAnsi="Times New Roman"/>
    </w:rPr>
  </w:style>
  <w:style w:type="paragraph" w:styleId="TOC1">
    <w:name w:val="toc 1"/>
    <w:basedOn w:val="TOCBase"/>
    <w:next w:val="Normal"/>
    <w:rsid w:val="00283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B48"/>
    <w:rPr>
      <w:rFonts w:ascii="Times New Roman" w:eastAsia="Times New Roman" w:hAnsi="Times New Roman" w:cs="Times New Roman"/>
      <w:sz w:val="16"/>
      <w:lang w:eastAsia="en-US"/>
    </w:rPr>
  </w:style>
  <w:style w:type="paragraph" w:styleId="Title">
    <w:name w:val="Title"/>
    <w:basedOn w:val="HeadingBase"/>
    <w:link w:val="TitleChar"/>
    <w:qFormat/>
    <w:rsid w:val="00283B48"/>
    <w:pPr>
      <w:spacing w:before="5040"/>
      <w:jc w:val="center"/>
    </w:pPr>
    <w:rPr>
      <w:sz w:val="48"/>
      <w:szCs w:val="72"/>
      <w:lang w:val="en-US"/>
    </w:rPr>
  </w:style>
  <w:style w:type="character" w:customStyle="1" w:styleId="TitleChar">
    <w:name w:val="Title Char"/>
    <w:basedOn w:val="DefaultParagraphFont"/>
    <w:link w:val="Title"/>
    <w:rsid w:val="00283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B48"/>
    <w:pPr>
      <w:tabs>
        <w:tab w:val="left" w:pos="3600"/>
        <w:tab w:val="left" w:pos="3958"/>
      </w:tabs>
    </w:pPr>
  </w:style>
  <w:style w:type="paragraph" w:styleId="List">
    <w:name w:val="List"/>
    <w:basedOn w:val="BodyText"/>
    <w:next w:val="BodyText"/>
    <w:rsid w:val="00283B48"/>
    <w:pPr>
      <w:tabs>
        <w:tab w:val="left" w:pos="340"/>
      </w:tabs>
      <w:spacing w:before="60" w:after="60"/>
      <w:ind w:left="340" w:hanging="340"/>
    </w:pPr>
  </w:style>
  <w:style w:type="paragraph" w:customStyle="1" w:styleId="Note">
    <w:name w:val="Note"/>
    <w:basedOn w:val="BodyText"/>
    <w:rsid w:val="00283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B48"/>
    <w:pPr>
      <w:framePr w:wrap="auto" w:hAnchor="text" w:y="6049"/>
    </w:pPr>
    <w:rPr>
      <w:color w:val="000000"/>
      <w:sz w:val="40"/>
    </w:rPr>
  </w:style>
  <w:style w:type="paragraph" w:customStyle="1" w:styleId="TOCTitle">
    <w:name w:val="TOCTitle"/>
    <w:basedOn w:val="Heading1"/>
    <w:rsid w:val="00283B48"/>
    <w:pPr>
      <w:spacing w:after="240"/>
      <w:jc w:val="center"/>
      <w:outlineLvl w:val="9"/>
    </w:pPr>
    <w:rPr>
      <w:caps/>
    </w:rPr>
  </w:style>
  <w:style w:type="paragraph" w:customStyle="1" w:styleId="Version">
    <w:name w:val="Version"/>
    <w:rsid w:val="00283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B48"/>
    <w:pPr>
      <w:keepNext w:val="0"/>
      <w:tabs>
        <w:tab w:val="right" w:pos="4176"/>
      </w:tabs>
      <w:ind w:left="198" w:hanging="198"/>
    </w:pPr>
    <w:rPr>
      <w:rFonts w:ascii="Garamond" w:hAnsi="Garamond"/>
    </w:rPr>
  </w:style>
  <w:style w:type="paragraph" w:styleId="IndexHeading">
    <w:name w:val="index heading"/>
    <w:basedOn w:val="Normal"/>
    <w:next w:val="Index1"/>
    <w:semiHidden/>
    <w:rsid w:val="00283B48"/>
    <w:pPr>
      <w:spacing w:before="120" w:after="120"/>
    </w:pPr>
    <w:rPr>
      <w:rFonts w:ascii="Arial" w:hAnsi="Arial"/>
      <w:b/>
      <w:color w:val="918585"/>
      <w:sz w:val="24"/>
    </w:rPr>
  </w:style>
  <w:style w:type="paragraph" w:styleId="Header">
    <w:name w:val="header"/>
    <w:basedOn w:val="Normal"/>
    <w:link w:val="HeaderChar"/>
    <w:rsid w:val="00283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B48"/>
    <w:rPr>
      <w:rFonts w:ascii="Times New Roman" w:eastAsia="Times New Roman" w:hAnsi="Times New Roman" w:cs="Times New Roman"/>
      <w:sz w:val="16"/>
      <w:szCs w:val="20"/>
      <w:lang w:val="en-GB" w:eastAsia="en-US"/>
    </w:rPr>
  </w:style>
  <w:style w:type="paragraph" w:customStyle="1" w:styleId="Chapter">
    <w:name w:val="Chapter"/>
    <w:basedOn w:val="Normal"/>
    <w:rsid w:val="00283B48"/>
    <w:pPr>
      <w:spacing w:before="240"/>
    </w:pPr>
    <w:rPr>
      <w:rFonts w:ascii="Times New Roman" w:hAnsi="Times New Roman"/>
      <w:smallCaps/>
      <w:spacing w:val="80"/>
      <w:sz w:val="28"/>
    </w:rPr>
  </w:style>
  <w:style w:type="paragraph" w:customStyle="1" w:styleId="InChapter">
    <w:name w:val="InChapter"/>
    <w:basedOn w:val="Heading3"/>
    <w:rsid w:val="00283B48"/>
    <w:pPr>
      <w:spacing w:after="240"/>
      <w:outlineLvl w:val="9"/>
    </w:pPr>
    <w:rPr>
      <w:noProof/>
    </w:rPr>
  </w:style>
  <w:style w:type="paragraph" w:styleId="Index2">
    <w:name w:val="index 2"/>
    <w:basedOn w:val="Normal"/>
    <w:next w:val="Normal"/>
    <w:semiHidden/>
    <w:rsid w:val="00283B48"/>
    <w:pPr>
      <w:tabs>
        <w:tab w:val="right" w:pos="4176"/>
      </w:tabs>
      <w:ind w:left="568" w:hanging="284"/>
    </w:pPr>
    <w:rPr>
      <w:rFonts w:ascii="Garamond" w:hAnsi="Garamond"/>
    </w:rPr>
  </w:style>
  <w:style w:type="paragraph" w:customStyle="1" w:styleId="Byline">
    <w:name w:val="Byline"/>
    <w:rsid w:val="00283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B48"/>
    <w:pPr>
      <w:tabs>
        <w:tab w:val="clear" w:pos="3600"/>
        <w:tab w:val="clear" w:pos="3958"/>
      </w:tabs>
      <w:jc w:val="right"/>
    </w:pPr>
  </w:style>
  <w:style w:type="paragraph" w:styleId="Caption">
    <w:name w:val="caption"/>
    <w:basedOn w:val="BodyText"/>
    <w:next w:val="Normal"/>
    <w:qFormat/>
    <w:rsid w:val="00283B48"/>
    <w:pPr>
      <w:framePr w:w="2268" w:hSpace="181" w:vSpace="181" w:wrap="around" w:vAnchor="text" w:hAnchor="page" w:x="1135" w:y="285" w:anchorLock="1"/>
    </w:pPr>
    <w:rPr>
      <w:i/>
    </w:rPr>
  </w:style>
  <w:style w:type="paragraph" w:customStyle="1" w:styleId="MiniTOCTitle">
    <w:name w:val="MiniTOCTitle"/>
    <w:basedOn w:val="Heading4"/>
    <w:rsid w:val="00283B48"/>
    <w:pPr>
      <w:spacing w:before="240"/>
      <w:outlineLvl w:val="9"/>
    </w:pPr>
    <w:rPr>
      <w:noProof/>
      <w:sz w:val="24"/>
    </w:rPr>
  </w:style>
  <w:style w:type="paragraph" w:customStyle="1" w:styleId="MiniTOCItem">
    <w:name w:val="MiniTOCItem"/>
    <w:basedOn w:val="ListBullet"/>
    <w:rsid w:val="00283B48"/>
    <w:pPr>
      <w:numPr>
        <w:numId w:val="0"/>
      </w:numPr>
      <w:tabs>
        <w:tab w:val="right" w:leader="dot" w:pos="6521"/>
      </w:tabs>
      <w:spacing w:before="0" w:after="0"/>
    </w:pPr>
  </w:style>
  <w:style w:type="paragraph" w:customStyle="1" w:styleId="TOFTitle">
    <w:name w:val="TOFTitle"/>
    <w:basedOn w:val="TOCTitle"/>
    <w:rsid w:val="00283B48"/>
  </w:style>
  <w:style w:type="paragraph" w:styleId="TableofFigures">
    <w:name w:val="table of figures"/>
    <w:basedOn w:val="Normal"/>
    <w:next w:val="Normal"/>
    <w:semiHidden/>
    <w:rsid w:val="00283B48"/>
    <w:pPr>
      <w:tabs>
        <w:tab w:val="right" w:leader="dot" w:pos="9072"/>
      </w:tabs>
      <w:ind w:left="970" w:hanging="403"/>
    </w:pPr>
    <w:rPr>
      <w:rFonts w:ascii="Times New Roman" w:hAnsi="Times New Roman"/>
      <w:b/>
    </w:rPr>
  </w:style>
  <w:style w:type="paragraph" w:styleId="ListNumber">
    <w:name w:val="List Number"/>
    <w:basedOn w:val="List"/>
    <w:rsid w:val="00283B48"/>
    <w:pPr>
      <w:numPr>
        <w:numId w:val="15"/>
      </w:numPr>
      <w:tabs>
        <w:tab w:val="clear" w:pos="340"/>
      </w:tabs>
    </w:pPr>
  </w:style>
  <w:style w:type="character" w:customStyle="1" w:styleId="WingdingSymbols">
    <w:name w:val="Wingding Symbols"/>
    <w:rsid w:val="00283B48"/>
    <w:rPr>
      <w:rFonts w:ascii="Wingdings" w:hAnsi="Wingdings"/>
    </w:rPr>
  </w:style>
  <w:style w:type="paragraph" w:customStyle="1" w:styleId="TableHeading">
    <w:name w:val="Table Heading"/>
    <w:basedOn w:val="HeadingBase"/>
    <w:rsid w:val="00283B48"/>
    <w:pPr>
      <w:keepLines/>
      <w:pBdr>
        <w:bottom w:val="single" w:sz="6" w:space="1" w:color="918585"/>
      </w:pBdr>
      <w:spacing w:before="240"/>
    </w:pPr>
  </w:style>
  <w:style w:type="character" w:customStyle="1" w:styleId="HotSpot">
    <w:name w:val="HotSpot"/>
    <w:rsid w:val="00283B48"/>
    <w:rPr>
      <w:color w:val="0033CC"/>
      <w:u w:val="none"/>
    </w:rPr>
  </w:style>
  <w:style w:type="paragraph" w:customStyle="1" w:styleId="BodyTextRight">
    <w:name w:val="Body Text Right"/>
    <w:basedOn w:val="BodyText"/>
    <w:rsid w:val="00283B48"/>
    <w:pPr>
      <w:spacing w:before="0" w:after="0"/>
      <w:jc w:val="right"/>
    </w:pPr>
  </w:style>
  <w:style w:type="paragraph" w:styleId="Index3">
    <w:name w:val="index 3"/>
    <w:basedOn w:val="ListNumber2"/>
    <w:next w:val="Normal"/>
    <w:semiHidden/>
    <w:rsid w:val="00283B48"/>
    <w:pPr>
      <w:numPr>
        <w:numId w:val="0"/>
      </w:numPr>
      <w:tabs>
        <w:tab w:val="right" w:leader="dot" w:pos="4176"/>
      </w:tabs>
    </w:pPr>
  </w:style>
  <w:style w:type="paragraph" w:styleId="ListNumber2">
    <w:name w:val="List Number 2"/>
    <w:basedOn w:val="List2"/>
    <w:rsid w:val="00283B48"/>
    <w:pPr>
      <w:numPr>
        <w:numId w:val="10"/>
      </w:numPr>
      <w:tabs>
        <w:tab w:val="clear" w:pos="1060"/>
      </w:tabs>
    </w:pPr>
  </w:style>
  <w:style w:type="paragraph" w:customStyle="1" w:styleId="MarginNote">
    <w:name w:val="Margin Note"/>
    <w:basedOn w:val="BodyText"/>
    <w:rsid w:val="00283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B48"/>
    <w:rPr>
      <w:sz w:val="32"/>
    </w:rPr>
  </w:style>
  <w:style w:type="paragraph" w:customStyle="1" w:styleId="HeadingProcedure">
    <w:name w:val="Heading Procedure"/>
    <w:basedOn w:val="HeadingBase"/>
    <w:next w:val="Normal"/>
    <w:rsid w:val="00283B48"/>
    <w:pPr>
      <w:tabs>
        <w:tab w:val="left" w:pos="0"/>
      </w:tabs>
      <w:spacing w:before="120" w:after="60"/>
    </w:pPr>
    <w:rPr>
      <w:i/>
      <w:color w:val="918585"/>
      <w:sz w:val="22"/>
    </w:rPr>
  </w:style>
  <w:style w:type="paragraph" w:customStyle="1" w:styleId="TableBodyText">
    <w:name w:val="Table Body Text"/>
    <w:basedOn w:val="BodyText"/>
    <w:rsid w:val="00283B48"/>
    <w:pPr>
      <w:spacing w:before="60" w:after="60"/>
    </w:pPr>
  </w:style>
  <w:style w:type="paragraph" w:styleId="ListContinue">
    <w:name w:val="List Continue"/>
    <w:basedOn w:val="List"/>
    <w:rsid w:val="00283B48"/>
    <w:pPr>
      <w:ind w:firstLine="0"/>
    </w:pPr>
  </w:style>
  <w:style w:type="paragraph" w:customStyle="1" w:styleId="ListNote">
    <w:name w:val="List Note"/>
    <w:basedOn w:val="List"/>
    <w:rsid w:val="00283B48"/>
    <w:pPr>
      <w:pBdr>
        <w:top w:val="single" w:sz="6" w:space="2" w:color="918585"/>
        <w:bottom w:val="single" w:sz="6" w:space="2" w:color="918585"/>
      </w:pBdr>
      <w:tabs>
        <w:tab w:val="left" w:pos="1021"/>
      </w:tabs>
      <w:ind w:firstLine="0"/>
    </w:pPr>
  </w:style>
  <w:style w:type="paragraph" w:customStyle="1" w:styleId="Warning">
    <w:name w:val="Warning"/>
    <w:basedOn w:val="BodyText"/>
    <w:rsid w:val="00283B48"/>
    <w:pPr>
      <w:shd w:val="clear" w:color="auto" w:fill="D9D9D9"/>
      <w:tabs>
        <w:tab w:val="left" w:pos="992"/>
      </w:tabs>
      <w:ind w:left="119" w:right="119"/>
    </w:pPr>
    <w:rPr>
      <w:sz w:val="20"/>
    </w:rPr>
  </w:style>
  <w:style w:type="paragraph" w:customStyle="1" w:styleId="MarginIcons">
    <w:name w:val="Margin Icons"/>
    <w:basedOn w:val="BodyText"/>
    <w:rsid w:val="00283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B48"/>
    <w:rPr>
      <w:rFonts w:ascii="Courier New" w:hAnsi="Courier New"/>
    </w:rPr>
  </w:style>
  <w:style w:type="paragraph" w:customStyle="1" w:styleId="NoteBullet">
    <w:name w:val="Note Bullet"/>
    <w:basedOn w:val="Note"/>
    <w:rsid w:val="00283B48"/>
    <w:pPr>
      <w:tabs>
        <w:tab w:val="clear" w:pos="680"/>
      </w:tabs>
      <w:spacing w:before="60" w:after="60"/>
    </w:pPr>
  </w:style>
  <w:style w:type="paragraph" w:customStyle="1" w:styleId="SubHeading2">
    <w:name w:val="SubHeading2"/>
    <w:basedOn w:val="HeadingBase"/>
    <w:rsid w:val="00283B48"/>
    <w:pPr>
      <w:spacing w:before="240" w:after="60"/>
    </w:pPr>
    <w:rPr>
      <w:sz w:val="20"/>
    </w:rPr>
  </w:style>
  <w:style w:type="paragraph" w:customStyle="1" w:styleId="SubHeading1">
    <w:name w:val="SubHeading1"/>
    <w:basedOn w:val="HeadingBase"/>
    <w:rsid w:val="00283B48"/>
    <w:pPr>
      <w:spacing w:before="240" w:after="60"/>
    </w:pPr>
    <w:rPr>
      <w:color w:val="918585"/>
      <w:sz w:val="22"/>
    </w:rPr>
  </w:style>
  <w:style w:type="paragraph" w:customStyle="1" w:styleId="SideHeading">
    <w:name w:val="Side Heading"/>
    <w:basedOn w:val="HeadingBase"/>
    <w:rsid w:val="00283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B48"/>
    <w:pPr>
      <w:tabs>
        <w:tab w:val="num" w:pos="360"/>
      </w:tabs>
    </w:pPr>
  </w:style>
  <w:style w:type="paragraph" w:styleId="PlainText">
    <w:name w:val="Plain Text"/>
    <w:basedOn w:val="Normal"/>
    <w:link w:val="PlainTextChar"/>
    <w:rsid w:val="00283B48"/>
    <w:rPr>
      <w:sz w:val="20"/>
    </w:rPr>
  </w:style>
  <w:style w:type="character" w:customStyle="1" w:styleId="PlainTextChar">
    <w:name w:val="Plain Text Char"/>
    <w:basedOn w:val="DefaultParagraphFont"/>
    <w:link w:val="PlainText"/>
    <w:rsid w:val="00283B48"/>
    <w:rPr>
      <w:rFonts w:ascii="Courier New" w:eastAsia="Times New Roman" w:hAnsi="Courier New" w:cs="Times New Roman"/>
      <w:sz w:val="20"/>
      <w:szCs w:val="20"/>
      <w:lang w:eastAsia="en-US"/>
    </w:rPr>
  </w:style>
  <w:style w:type="character" w:customStyle="1" w:styleId="MenuOption">
    <w:name w:val="Menu Option"/>
    <w:basedOn w:val="DefaultParagraphFont"/>
    <w:rsid w:val="00283B48"/>
    <w:rPr>
      <w:b/>
      <w:smallCaps/>
    </w:rPr>
  </w:style>
  <w:style w:type="paragraph" w:customStyle="1" w:styleId="TableListNumber">
    <w:name w:val="Table List Number"/>
    <w:basedOn w:val="ListNumber"/>
    <w:rsid w:val="00283B48"/>
    <w:pPr>
      <w:numPr>
        <w:numId w:val="0"/>
      </w:numPr>
    </w:pPr>
  </w:style>
  <w:style w:type="paragraph" w:styleId="TOC4">
    <w:name w:val="toc 4"/>
    <w:basedOn w:val="TOCBase"/>
    <w:next w:val="Normal"/>
    <w:semiHidden/>
    <w:rsid w:val="00283B48"/>
    <w:pPr>
      <w:tabs>
        <w:tab w:val="right" w:leader="dot" w:pos="9071"/>
      </w:tabs>
      <w:ind w:left="1701"/>
    </w:pPr>
  </w:style>
  <w:style w:type="paragraph" w:customStyle="1" w:styleId="ListAlpha">
    <w:name w:val="List Alpha"/>
    <w:basedOn w:val="List"/>
    <w:rsid w:val="00283B48"/>
    <w:pPr>
      <w:numPr>
        <w:numId w:val="9"/>
      </w:numPr>
    </w:pPr>
  </w:style>
  <w:style w:type="paragraph" w:customStyle="1" w:styleId="ListAlpha2">
    <w:name w:val="List Alpha 2"/>
    <w:basedOn w:val="List2"/>
    <w:rsid w:val="00283B48"/>
    <w:pPr>
      <w:numPr>
        <w:numId w:val="8"/>
      </w:numPr>
    </w:pPr>
  </w:style>
  <w:style w:type="paragraph" w:styleId="List2">
    <w:name w:val="List 2"/>
    <w:basedOn w:val="BodyText"/>
    <w:rsid w:val="00283B48"/>
    <w:pPr>
      <w:tabs>
        <w:tab w:val="left" w:pos="680"/>
      </w:tabs>
      <w:spacing w:before="60" w:after="60"/>
      <w:ind w:left="680" w:hanging="340"/>
    </w:pPr>
  </w:style>
  <w:style w:type="paragraph" w:styleId="List3">
    <w:name w:val="List 3"/>
    <w:basedOn w:val="BodyText"/>
    <w:rsid w:val="00283B48"/>
    <w:pPr>
      <w:tabs>
        <w:tab w:val="left" w:pos="1021"/>
      </w:tabs>
      <w:spacing w:before="60" w:after="60"/>
      <w:ind w:left="1020" w:hanging="340"/>
    </w:pPr>
  </w:style>
  <w:style w:type="paragraph" w:styleId="List4">
    <w:name w:val="List 4"/>
    <w:basedOn w:val="BodyText"/>
    <w:rsid w:val="00283B48"/>
    <w:pPr>
      <w:tabs>
        <w:tab w:val="left" w:pos="1361"/>
      </w:tabs>
      <w:spacing w:before="60" w:after="60"/>
      <w:ind w:left="1361" w:hanging="340"/>
    </w:pPr>
  </w:style>
  <w:style w:type="paragraph" w:styleId="List5">
    <w:name w:val="List 5"/>
    <w:basedOn w:val="BodyText"/>
    <w:rsid w:val="00283B48"/>
    <w:pPr>
      <w:tabs>
        <w:tab w:val="left" w:pos="1701"/>
      </w:tabs>
      <w:spacing w:before="60" w:after="60"/>
      <w:ind w:left="1701" w:hanging="340"/>
    </w:pPr>
  </w:style>
  <w:style w:type="paragraph" w:styleId="ListBullet3">
    <w:name w:val="List Bullet 3"/>
    <w:basedOn w:val="List3"/>
    <w:rsid w:val="00283B48"/>
    <w:pPr>
      <w:numPr>
        <w:numId w:val="14"/>
      </w:numPr>
      <w:tabs>
        <w:tab w:val="clear" w:pos="1021"/>
      </w:tabs>
      <w:ind w:left="1037" w:hanging="357"/>
    </w:pPr>
  </w:style>
  <w:style w:type="paragraph" w:styleId="ListBullet4">
    <w:name w:val="List Bullet 4"/>
    <w:basedOn w:val="List4"/>
    <w:rsid w:val="00283B48"/>
    <w:pPr>
      <w:numPr>
        <w:numId w:val="3"/>
      </w:numPr>
      <w:tabs>
        <w:tab w:val="clear" w:pos="1361"/>
      </w:tabs>
    </w:pPr>
  </w:style>
  <w:style w:type="paragraph" w:styleId="ListBullet5">
    <w:name w:val="List Bullet 5"/>
    <w:basedOn w:val="List5"/>
    <w:rsid w:val="00283B48"/>
    <w:pPr>
      <w:numPr>
        <w:numId w:val="4"/>
      </w:numPr>
    </w:pPr>
  </w:style>
  <w:style w:type="paragraph" w:styleId="ListContinue2">
    <w:name w:val="List Continue 2"/>
    <w:basedOn w:val="List2"/>
    <w:rsid w:val="00283B48"/>
    <w:pPr>
      <w:ind w:firstLine="0"/>
    </w:pPr>
  </w:style>
  <w:style w:type="paragraph" w:styleId="ListContinue3">
    <w:name w:val="List Continue 3"/>
    <w:basedOn w:val="List3"/>
    <w:rsid w:val="00283B48"/>
    <w:pPr>
      <w:ind w:left="1021" w:firstLine="0"/>
    </w:pPr>
  </w:style>
  <w:style w:type="paragraph" w:styleId="ListContinue4">
    <w:name w:val="List Continue 4"/>
    <w:basedOn w:val="List4"/>
    <w:rsid w:val="00283B48"/>
    <w:pPr>
      <w:ind w:firstLine="0"/>
    </w:pPr>
  </w:style>
  <w:style w:type="paragraph" w:styleId="ListContinue5">
    <w:name w:val="List Continue 5"/>
    <w:basedOn w:val="List5"/>
    <w:rsid w:val="00283B48"/>
    <w:pPr>
      <w:ind w:firstLine="0"/>
    </w:pPr>
  </w:style>
  <w:style w:type="paragraph" w:styleId="ListNumber3">
    <w:name w:val="List Number 3"/>
    <w:basedOn w:val="List3"/>
    <w:rsid w:val="00283B48"/>
    <w:pPr>
      <w:numPr>
        <w:numId w:val="5"/>
      </w:numPr>
    </w:pPr>
  </w:style>
  <w:style w:type="paragraph" w:styleId="ListNumber4">
    <w:name w:val="List Number 4"/>
    <w:basedOn w:val="List4"/>
    <w:rsid w:val="00283B48"/>
    <w:pPr>
      <w:numPr>
        <w:numId w:val="6"/>
      </w:numPr>
    </w:pPr>
  </w:style>
  <w:style w:type="paragraph" w:styleId="ListNumber5">
    <w:name w:val="List Number 5"/>
    <w:basedOn w:val="List5"/>
    <w:rsid w:val="00283B48"/>
    <w:pPr>
      <w:numPr>
        <w:numId w:val="7"/>
      </w:numPr>
    </w:pPr>
  </w:style>
  <w:style w:type="paragraph" w:styleId="BlockText">
    <w:name w:val="Block Text"/>
    <w:basedOn w:val="Normal"/>
    <w:rsid w:val="00283B48"/>
    <w:pPr>
      <w:spacing w:after="120"/>
      <w:ind w:left="1440" w:right="1440"/>
    </w:pPr>
  </w:style>
  <w:style w:type="character" w:customStyle="1" w:styleId="Subscript">
    <w:name w:val="Subscript"/>
    <w:basedOn w:val="DefaultParagraphFont"/>
    <w:rsid w:val="00283B48"/>
    <w:rPr>
      <w:sz w:val="16"/>
      <w:vertAlign w:val="subscript"/>
    </w:rPr>
  </w:style>
  <w:style w:type="character" w:customStyle="1" w:styleId="Superscript">
    <w:name w:val="Superscript"/>
    <w:basedOn w:val="DefaultParagraphFont"/>
    <w:rsid w:val="00283B48"/>
    <w:rPr>
      <w:sz w:val="16"/>
      <w:vertAlign w:val="superscript"/>
    </w:rPr>
  </w:style>
  <w:style w:type="character" w:customStyle="1" w:styleId="Symbols">
    <w:name w:val="Symbols"/>
    <w:basedOn w:val="DefaultParagraphFont"/>
    <w:rsid w:val="00283B48"/>
    <w:rPr>
      <w:rFonts w:ascii="Symbol" w:hAnsi="Symbol"/>
    </w:rPr>
  </w:style>
  <w:style w:type="character" w:customStyle="1" w:styleId="MenuOptions">
    <w:name w:val="Menu Options"/>
    <w:basedOn w:val="DefaultParagraphFont"/>
    <w:rsid w:val="00283B48"/>
    <w:rPr>
      <w:rFonts w:ascii="Arial Narrow" w:hAnsi="Arial Narrow"/>
      <w:smallCaps/>
    </w:rPr>
  </w:style>
  <w:style w:type="character" w:customStyle="1" w:styleId="Buttons">
    <w:name w:val="Buttons"/>
    <w:basedOn w:val="DefaultParagraphFont"/>
    <w:rsid w:val="00283B48"/>
    <w:rPr>
      <w:b/>
    </w:rPr>
  </w:style>
  <w:style w:type="character" w:customStyle="1" w:styleId="Underlined">
    <w:name w:val="Underlined"/>
    <w:basedOn w:val="DefaultParagraphFont"/>
    <w:rsid w:val="00283B48"/>
    <w:rPr>
      <w:u w:val="single"/>
    </w:rPr>
  </w:style>
  <w:style w:type="paragraph" w:customStyle="1" w:styleId="TableBodyTextRight">
    <w:name w:val="Table Body Text Right"/>
    <w:basedOn w:val="TableBodyText"/>
    <w:rsid w:val="00283B48"/>
    <w:pPr>
      <w:widowControl w:val="0"/>
      <w:autoSpaceDE w:val="0"/>
      <w:autoSpaceDN w:val="0"/>
      <w:adjustRightInd w:val="0"/>
      <w:jc w:val="right"/>
    </w:pPr>
    <w:rPr>
      <w:rFonts w:cs="Arial"/>
      <w:szCs w:val="18"/>
    </w:rPr>
  </w:style>
  <w:style w:type="paragraph" w:customStyle="1" w:styleId="CopyrightText">
    <w:name w:val="Copyright Text"/>
    <w:basedOn w:val="BodyText"/>
    <w:rsid w:val="00283B48"/>
    <w:rPr>
      <w:sz w:val="18"/>
    </w:rPr>
  </w:style>
  <w:style w:type="paragraph" w:customStyle="1" w:styleId="BodySmallRight">
    <w:name w:val="Body Small Right"/>
    <w:basedOn w:val="BodyTextRight"/>
    <w:rsid w:val="00283B48"/>
    <w:rPr>
      <w:sz w:val="18"/>
      <w:szCs w:val="18"/>
    </w:rPr>
  </w:style>
  <w:style w:type="paragraph" w:customStyle="1" w:styleId="MarginEdition">
    <w:name w:val="Margin Edition"/>
    <w:basedOn w:val="MarginNote"/>
    <w:rsid w:val="00283B48"/>
    <w:pPr>
      <w:spacing w:before="0" w:after="0"/>
    </w:pPr>
    <w:rPr>
      <w:rFonts w:ascii="Times New Roman" w:hAnsi="Times New Roman"/>
      <w:color w:val="999999"/>
    </w:rPr>
  </w:style>
  <w:style w:type="paragraph" w:customStyle="1" w:styleId="Spacer">
    <w:name w:val="Spacer"/>
    <w:basedOn w:val="Normal"/>
    <w:rsid w:val="00283B48"/>
    <w:rPr>
      <w:sz w:val="2"/>
      <w:szCs w:val="2"/>
    </w:rPr>
  </w:style>
  <w:style w:type="character" w:customStyle="1" w:styleId="Small">
    <w:name w:val="Small"/>
    <w:basedOn w:val="DefaultParagraphFont"/>
    <w:rsid w:val="00283B48"/>
    <w:rPr>
      <w:sz w:val="16"/>
    </w:rPr>
  </w:style>
  <w:style w:type="paragraph" w:customStyle="1" w:styleId="WideTable">
    <w:name w:val="Wide Table"/>
    <w:basedOn w:val="Normal"/>
    <w:rsid w:val="00283B48"/>
    <w:pPr>
      <w:ind w:left="-1418"/>
    </w:pPr>
    <w:rPr>
      <w:sz w:val="2"/>
      <w:szCs w:val="2"/>
    </w:rPr>
  </w:style>
  <w:style w:type="character" w:styleId="PageNumber">
    <w:name w:val="page number"/>
    <w:basedOn w:val="DefaultParagraphFont"/>
    <w:rsid w:val="00283B48"/>
  </w:style>
  <w:style w:type="paragraph" w:styleId="Quote">
    <w:name w:val="Quote"/>
    <w:basedOn w:val="Heading1"/>
    <w:link w:val="QuoteChar"/>
    <w:qFormat/>
    <w:rsid w:val="00283B48"/>
    <w:rPr>
      <w:b w:val="0"/>
      <w:sz w:val="72"/>
      <w:szCs w:val="72"/>
      <w:lang w:val="en-NZ"/>
    </w:rPr>
  </w:style>
  <w:style w:type="character" w:customStyle="1" w:styleId="QuoteChar">
    <w:name w:val="Quote Char"/>
    <w:basedOn w:val="DefaultParagraphFont"/>
    <w:link w:val="Quote"/>
    <w:rsid w:val="00283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B48"/>
    <w:pPr>
      <w:pageBreakBefore/>
    </w:pPr>
  </w:style>
  <w:style w:type="paragraph" w:customStyle="1" w:styleId="Border">
    <w:name w:val="Border"/>
    <w:basedOn w:val="Normal"/>
    <w:qFormat/>
    <w:rsid w:val="00283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B48"/>
    <w:rPr>
      <w:b/>
      <w:bCs/>
      <w:i/>
      <w:iCs/>
      <w:color w:val="auto"/>
    </w:rPr>
  </w:style>
  <w:style w:type="paragraph" w:styleId="IntenseQuote">
    <w:name w:val="Intense Quote"/>
    <w:basedOn w:val="Normal"/>
    <w:next w:val="Normal"/>
    <w:link w:val="IntenseQuoteChar"/>
    <w:uiPriority w:val="30"/>
    <w:qFormat/>
    <w:rsid w:val="00283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B48"/>
    <w:rPr>
      <w:smallCaps/>
      <w:color w:val="auto"/>
      <w:u w:val="single"/>
    </w:rPr>
  </w:style>
  <w:style w:type="character" w:styleId="IntenseReference">
    <w:name w:val="Intense Reference"/>
    <w:basedOn w:val="DefaultParagraphFont"/>
    <w:uiPriority w:val="32"/>
    <w:qFormat/>
    <w:rsid w:val="00283B48"/>
    <w:rPr>
      <w:b/>
      <w:bCs/>
      <w:smallCaps/>
      <w:color w:val="auto"/>
      <w:spacing w:val="5"/>
      <w:u w:val="single"/>
    </w:rPr>
  </w:style>
  <w:style w:type="paragraph" w:customStyle="1" w:styleId="2ColumnHeading">
    <w:name w:val="2Column Heading"/>
    <w:basedOn w:val="BodyText"/>
    <w:qFormat/>
    <w:rsid w:val="00283B48"/>
    <w:pPr>
      <w:spacing w:after="60"/>
      <w:ind w:left="-2268"/>
    </w:pPr>
    <w:rPr>
      <w:b/>
    </w:rPr>
  </w:style>
  <w:style w:type="paragraph" w:customStyle="1" w:styleId="Heading1TOC">
    <w:name w:val="Heading1 TOC"/>
    <w:basedOn w:val="Normal"/>
    <w:qFormat/>
    <w:rsid w:val="00283B48"/>
    <w:pPr>
      <w:spacing w:before="240" w:after="120"/>
    </w:pPr>
    <w:rPr>
      <w:rFonts w:ascii="Times New Roman" w:hAnsi="Times New Roman"/>
      <w:b/>
      <w:sz w:val="32"/>
    </w:rPr>
  </w:style>
  <w:style w:type="paragraph" w:customStyle="1" w:styleId="Heading2TOC">
    <w:name w:val="Heading2 TOC"/>
    <w:basedOn w:val="Normal"/>
    <w:qFormat/>
    <w:rsid w:val="00283B48"/>
    <w:pPr>
      <w:spacing w:before="240" w:after="60"/>
    </w:pPr>
    <w:rPr>
      <w:rFonts w:ascii="Times New Roman" w:hAnsi="Times New Roman"/>
      <w:b/>
      <w:sz w:val="28"/>
    </w:rPr>
  </w:style>
  <w:style w:type="character" w:customStyle="1" w:styleId="Underline">
    <w:name w:val="Underline"/>
    <w:basedOn w:val="DefaultParagraphFont"/>
    <w:qFormat/>
    <w:rsid w:val="00283B48"/>
    <w:rPr>
      <w:u w:val="single"/>
    </w:rPr>
  </w:style>
  <w:style w:type="character" w:customStyle="1" w:styleId="BoldandItalics">
    <w:name w:val="Bold and Italics"/>
    <w:qFormat/>
    <w:rsid w:val="00283B48"/>
    <w:rPr>
      <w:b/>
      <w:i/>
      <w:u w:val="none"/>
    </w:rPr>
  </w:style>
  <w:style w:type="paragraph" w:styleId="BalloonText">
    <w:name w:val="Balloon Text"/>
    <w:basedOn w:val="Normal"/>
    <w:link w:val="BalloonTextChar"/>
    <w:rsid w:val="00283B48"/>
    <w:rPr>
      <w:rFonts w:ascii="Tahoma" w:hAnsi="Tahoma" w:cs="Tahoma"/>
      <w:sz w:val="16"/>
      <w:szCs w:val="16"/>
    </w:rPr>
  </w:style>
  <w:style w:type="character" w:customStyle="1" w:styleId="BalloonTextChar">
    <w:name w:val="Balloon Text Char"/>
    <w:basedOn w:val="DefaultParagraphFont"/>
    <w:link w:val="BalloonText"/>
    <w:rsid w:val="00283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B48"/>
    <w:rPr>
      <w:b/>
      <w:color w:val="660033"/>
      <w:spacing w:val="0"/>
    </w:rPr>
  </w:style>
  <w:style w:type="paragraph" w:customStyle="1" w:styleId="Nameditemlist">
    <w:name w:val="Named item list"/>
    <w:basedOn w:val="BodyText"/>
    <w:qFormat/>
    <w:rsid w:val="00283B48"/>
    <w:pPr>
      <w:tabs>
        <w:tab w:val="left" w:pos="2835"/>
      </w:tabs>
      <w:ind w:left="2835" w:hanging="2835"/>
    </w:pPr>
  </w:style>
  <w:style w:type="paragraph" w:customStyle="1" w:styleId="BodyTextnopadding">
    <w:name w:val="Body Text no padding"/>
    <w:basedOn w:val="BodyText"/>
    <w:qFormat/>
    <w:rsid w:val="00283B48"/>
    <w:pPr>
      <w:spacing w:before="0" w:after="0"/>
    </w:pPr>
  </w:style>
  <w:style w:type="paragraph" w:customStyle="1" w:styleId="BodyTextBold">
    <w:name w:val="Body Text Bold"/>
    <w:basedOn w:val="BodyText"/>
    <w:qFormat/>
    <w:rsid w:val="00283B48"/>
    <w:rPr>
      <w:b/>
    </w:rPr>
  </w:style>
  <w:style w:type="character" w:styleId="Hyperlink">
    <w:name w:val="Hyperlink"/>
    <w:basedOn w:val="DefaultParagraphFont"/>
    <w:uiPriority w:val="99"/>
    <w:unhideWhenUsed/>
    <w:rsid w:val="00F35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1400</Words>
  <Characters>8977</Characters>
  <Application>Microsoft Office Word</Application>
  <DocSecurity>0</DocSecurity>
  <Lines>264</Lines>
  <Paragraphs>148</Paragraphs>
  <ScaleCrop>false</ScaleCrop>
  <Company>Author-it Software Corporation Ltd.</Company>
  <LinksUpToDate>false</LinksUpToDate>
  <CharactersWithSpaces>10229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MSFGG4001 Apply standards and codes of practice for the glass industry</dc:title>
  <dc:subject>Approved</dc:subject>
  <dc:creator>Skills Insight</dc:creator>
  <cp:keywords>Release: 2</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