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1CCB" w:rsidP="00621C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MSFGG3042 Process glass by semi-automatic machines</w:t>
      </w:r>
      <w:r>
        <w:fldChar w:fldCharType="end"/>
      </w:r>
    </w:p>
    <w:p w:rsidR="00621CCB" w:rsidP="00621CCB">
      <w:pPr>
        <w:pStyle w:val="Version"/>
        <w:sectPr w:rsidSect="00036B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6BE8" w:rsidP="00036BE8">
      <w:pPr>
        <w:pStyle w:val="SuperHeading"/>
      </w:pPr>
      <w:r w:rsidRPr="00036BE8">
        <w:t>MSFGG3042 Process glass by semi-automatic machines</w:t>
      </w:r>
    </w:p>
    <w:p w:rsidR="00000000" w:rsidRPr="00036BE8" w:rsidP="00036BE8">
      <w:pPr>
        <w:pStyle w:val="Heading1"/>
      </w:pPr>
      <w:bookmarkStart w:id="1" w:name="O_1015878"/>
      <w:bookmarkEnd w:id="1"/>
      <w:r w:rsidRPr="00036BE8">
        <w:t>Modification History</w:t>
      </w:r>
    </w:p>
    <w:p w:rsidR="00000000" w:rsidRPr="00036BE8" w:rsidP="00621CCB">
      <w:pPr>
        <w:pStyle w:val="BodyText"/>
      </w:pPr>
      <w:r w:rsidRPr="00036BE8">
        <w:t>Release 1. Supersedes and is equivalent to MSFGG3005 Process glass by semi-automatic machines.</w:t>
      </w:r>
    </w:p>
    <w:p w:rsidR="00000000" w:rsidRPr="00036BE8" w:rsidP="00036BE8">
      <w:pPr>
        <w:pStyle w:val="Heading1"/>
      </w:pPr>
      <w:bookmarkStart w:id="2" w:name="O_1015884"/>
      <w:bookmarkEnd w:id="2"/>
      <w:r w:rsidRPr="00036BE8">
        <w:t>Application</w:t>
      </w:r>
    </w:p>
    <w:p w:rsidR="00000000" w:rsidRPr="00036BE8" w:rsidP="00621CCB">
      <w:pPr>
        <w:pStyle w:val="BodyText"/>
      </w:pPr>
      <w:r w:rsidRPr="00036BE8">
        <w:t>This unit describes the skills and knowledge required to cut, drill, shape and edge glass using semi</w:t>
      </w:r>
      <w:r w:rsidRPr="00036BE8">
        <w:t>-automatic glass processing equipment.</w:t>
      </w:r>
    </w:p>
    <w:p w:rsidR="00000000" w:rsidRPr="00036BE8" w:rsidP="00621CCB">
      <w:pPr>
        <w:pStyle w:val="BodyText"/>
      </w:pPr>
      <w:r w:rsidRPr="00036BE8">
        <w:t>This unit applies to glass processing workers.</w:t>
      </w:r>
    </w:p>
    <w:p w:rsidR="00621CCB" w:rsidP="00621CCB">
      <w:pPr>
        <w:pStyle w:val="BodyText"/>
      </w:pPr>
      <w:r w:rsidRPr="00036BE8">
        <w:t>No licensing or certification requirements exist at the time of publication. Relevant legislation, industry standards and codes of practice within Australia must be appli</w:t>
      </w:r>
      <w:r w:rsidRPr="00036BE8">
        <w:t>ed.</w:t>
      </w:r>
    </w:p>
    <w:p w:rsidR="00000000" w:rsidRPr="00036BE8" w:rsidP="00036BE8">
      <w:pPr>
        <w:pStyle w:val="Heading1"/>
      </w:pPr>
      <w:bookmarkStart w:id="3" w:name="O_1015883"/>
      <w:bookmarkEnd w:id="3"/>
      <w:r w:rsidRPr="00036BE8">
        <w:t>Pre-requisite Unit</w:t>
      </w:r>
    </w:p>
    <w:p w:rsidR="00000000" w:rsidRPr="00036BE8" w:rsidP="00621CCB">
      <w:pPr>
        <w:pStyle w:val="BodyText"/>
      </w:pPr>
      <w:r w:rsidRPr="00036BE8">
        <w:t>N/A</w:t>
      </w:r>
    </w:p>
    <w:p w:rsidR="00000000" w:rsidRPr="00036BE8" w:rsidP="00036BE8">
      <w:pPr>
        <w:pStyle w:val="Heading1"/>
      </w:pPr>
      <w:bookmarkStart w:id="4" w:name="O_1015882"/>
      <w:bookmarkEnd w:id="4"/>
      <w:r w:rsidRPr="00036BE8">
        <w:t>Unit Sector</w:t>
      </w:r>
    </w:p>
    <w:p w:rsidR="00000000" w:rsidRPr="00036BE8" w:rsidP="00621CCB">
      <w:pPr>
        <w:pStyle w:val="BodyText"/>
      </w:pPr>
      <w:r w:rsidRPr="00036BE8">
        <w:t>Glass and Glazing</w:t>
      </w:r>
    </w:p>
    <w:p w:rsidR="00000000" w:rsidRPr="00036BE8" w:rsidP="00036BE8">
      <w:pPr>
        <w:pStyle w:val="Heading1"/>
      </w:pPr>
      <w:bookmarkStart w:id="5" w:name="O_1015881"/>
      <w:bookmarkEnd w:id="5"/>
      <w:r w:rsidRPr="00036BE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621C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BE8" w:rsidP="00036BE8">
            <w:pPr>
              <w:pStyle w:val="BodyText"/>
            </w:pPr>
            <w:r w:rsidRPr="00036BE8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BE8">
            <w:pPr>
              <w:pStyle w:val="BodyText"/>
              <w:rPr>
                <w:lang w:val="en-NZ"/>
              </w:rPr>
            </w:pPr>
            <w:r w:rsidRPr="00036BE8">
              <w:rPr>
                <w:rStyle w:val="SpecialBold"/>
              </w:rPr>
              <w:t>Performance Criteria</w:t>
            </w:r>
          </w:p>
        </w:tc>
      </w:tr>
      <w:tr w:rsidTr="00621C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BE8" w:rsidP="00036BE8">
            <w:pPr>
              <w:pStyle w:val="BodyText"/>
            </w:pPr>
            <w:r w:rsidRPr="00036BE8">
              <w:rPr>
                <w:rStyle w:val="Emphasis"/>
              </w:rPr>
              <w:t xml:space="preserve">Elements describe the </w:t>
            </w:r>
            <w:r w:rsidRPr="00036BE8">
              <w:t xml:space="preserve">essential </w:t>
            </w:r>
            <w:r w:rsidRPr="00036BE8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BE8">
            <w:pPr>
              <w:pStyle w:val="BodyText"/>
              <w:rPr>
                <w:lang w:val="en-NZ"/>
              </w:rPr>
            </w:pPr>
            <w:r w:rsidRPr="00036BE8">
              <w:rPr>
                <w:rStyle w:val="Emphasis"/>
              </w:rPr>
              <w:t>Performan</w:t>
            </w:r>
            <w:r w:rsidRPr="00036BE8">
              <w:rPr>
                <w:rStyle w:val="Emphasis"/>
              </w:rPr>
              <w:t>ce criteria describe the performance needed to demonstrate achievement of the element.</w:t>
            </w:r>
          </w:p>
        </w:tc>
      </w:tr>
      <w:tr w:rsidTr="00621C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BE8">
            <w:pPr>
              <w:pStyle w:val="BodyText"/>
              <w:rPr>
                <w:lang w:val="en-NZ"/>
              </w:rPr>
            </w:pPr>
            <w:r w:rsidRPr="00036BE8">
              <w:t>1. Identify work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BE8" w:rsidP="00036BE8">
            <w:pPr>
              <w:pStyle w:val="BodyText"/>
            </w:pPr>
            <w:r w:rsidRPr="00036BE8">
              <w:t>1.1 Read work instructions and identify job requirements</w:t>
            </w:r>
          </w:p>
          <w:p w:rsidR="00000000" w:rsidRPr="00036BE8" w:rsidP="00036BE8">
            <w:pPr>
              <w:pStyle w:val="BodyText"/>
            </w:pPr>
            <w:r w:rsidRPr="00036BE8">
              <w:t>1.2 Identify and follow work health and safety requirements, using all required p</w:t>
            </w:r>
            <w:r w:rsidRPr="00036BE8">
              <w:t>ersonal protective equipment</w:t>
            </w:r>
          </w:p>
          <w:p w:rsidR="00000000" w:rsidRPr="00036BE8" w:rsidP="00036BE8">
            <w:pPr>
              <w:pStyle w:val="BodyText"/>
            </w:pPr>
            <w:r w:rsidRPr="00036BE8">
              <w:t>1.3 Determine quality standards and identify procedures in accordance with workplace requirements and industry standards</w:t>
            </w:r>
          </w:p>
          <w:p w:rsidR="00000000" w:rsidP="00036BE8">
            <w:pPr>
              <w:pStyle w:val="BodyText"/>
              <w:rPr>
                <w:lang w:val="en-NZ"/>
              </w:rPr>
            </w:pPr>
            <w:r w:rsidRPr="00036BE8">
              <w:t>1.4 Plan sequence of work to ensure processing is conducted in a logical order</w:t>
            </w:r>
          </w:p>
        </w:tc>
      </w:tr>
      <w:tr w:rsidTr="00621C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BE8">
            <w:pPr>
              <w:pStyle w:val="BodyText"/>
              <w:rPr>
                <w:lang w:val="en-NZ"/>
              </w:rPr>
            </w:pPr>
            <w:r w:rsidRPr="00036BE8">
              <w:t>2. Prepare for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BE8" w:rsidP="00036BE8">
            <w:pPr>
              <w:pStyle w:val="BodyText"/>
            </w:pPr>
            <w:r w:rsidRPr="00036BE8">
              <w:t>2.1 Id</w:t>
            </w:r>
            <w:r w:rsidRPr="00036BE8">
              <w:t>entify components and controls of machines, including emergency stops and guards, and take appropriate action if not in working order in accordance with workplace procedures</w:t>
            </w:r>
          </w:p>
          <w:p w:rsidR="00000000" w:rsidRPr="00036BE8" w:rsidP="00036BE8">
            <w:pPr>
              <w:pStyle w:val="BodyText"/>
            </w:pPr>
            <w:r w:rsidRPr="00036BE8">
              <w:t>2.2 Accurately calculate and enter information required by machine for required pr</w:t>
            </w:r>
            <w:r w:rsidRPr="00036BE8">
              <w:t xml:space="preserve">ocess </w:t>
            </w:r>
          </w:p>
          <w:p w:rsidR="00000000" w:rsidRPr="00036BE8" w:rsidP="00036BE8">
            <w:pPr>
              <w:pStyle w:val="BodyText"/>
            </w:pPr>
            <w:r w:rsidRPr="00036BE8">
              <w:t>2.3 Clear work area of obstructions and potential hazards</w:t>
            </w:r>
          </w:p>
          <w:p w:rsidR="00000000" w:rsidP="00036BE8">
            <w:pPr>
              <w:pStyle w:val="BodyText"/>
              <w:rPr>
                <w:lang w:val="en-NZ"/>
              </w:rPr>
            </w:pPr>
            <w:r w:rsidRPr="00036BE8">
              <w:t>2.4 Identify and locate glass to be processed and check for imperfections and damage using appropriate handling techniques</w:t>
            </w:r>
          </w:p>
        </w:tc>
      </w:tr>
      <w:tr w:rsidTr="00621C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BE8">
            <w:pPr>
              <w:pStyle w:val="BodyText"/>
              <w:rPr>
                <w:lang w:val="en-NZ"/>
              </w:rPr>
            </w:pPr>
            <w:r w:rsidRPr="00036BE8">
              <w:t>3. Conduct processing operations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BE8" w:rsidP="00036BE8">
            <w:pPr>
              <w:pStyle w:val="BodyText"/>
            </w:pPr>
            <w:r w:rsidRPr="00036BE8">
              <w:t>3.1 Operate and monitor machines i</w:t>
            </w:r>
            <w:r w:rsidRPr="00036BE8">
              <w:t>n accordance with manufacturer instructions and workplace procedures to ensure correct product quality and output</w:t>
            </w:r>
          </w:p>
          <w:p w:rsidR="00000000" w:rsidRPr="00036BE8" w:rsidP="00036BE8">
            <w:pPr>
              <w:pStyle w:val="BodyText"/>
            </w:pPr>
            <w:r w:rsidRPr="00036BE8">
              <w:t>3.2 Make required routine lubrication and adjustments of machines and/or equipment</w:t>
            </w:r>
          </w:p>
          <w:p w:rsidR="00000000" w:rsidRPr="00036BE8" w:rsidP="00036BE8">
            <w:pPr>
              <w:pStyle w:val="BodyText"/>
            </w:pPr>
            <w:r w:rsidRPr="00036BE8">
              <w:t>3.3 Identify problems occurring during work operations and report to appropriate persons in accordance with workplace procedures, and follow any authorised changes in working procedures</w:t>
            </w:r>
          </w:p>
          <w:p w:rsidR="00000000" w:rsidP="00036BE8">
            <w:pPr>
              <w:pStyle w:val="BodyText"/>
              <w:rPr>
                <w:lang w:val="en-NZ"/>
              </w:rPr>
            </w:pPr>
            <w:r w:rsidRPr="00036BE8">
              <w:t>3.4 Inspect completed product for quality of work and repair, reproces</w:t>
            </w:r>
            <w:r w:rsidRPr="00036BE8">
              <w:t>s or discard in accordance with workplace procedures.</w:t>
            </w:r>
          </w:p>
        </w:tc>
      </w:tr>
      <w:tr w:rsidTr="00621C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6BE8">
            <w:pPr>
              <w:pStyle w:val="BodyText"/>
              <w:rPr>
                <w:lang w:val="en-NZ"/>
              </w:rPr>
            </w:pPr>
            <w:r w:rsidRPr="00036BE8">
              <w:t>4. Complete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6BE8" w:rsidP="00036BE8">
            <w:pPr>
              <w:pStyle w:val="BodyText"/>
            </w:pPr>
            <w:r w:rsidRPr="00036BE8">
              <w:t>4.1 Label processed glass and store in accordance with workplace procedures ensuring there are no projections</w:t>
            </w:r>
          </w:p>
          <w:p w:rsidR="00000000" w:rsidRPr="00036BE8" w:rsidP="00036BE8">
            <w:pPr>
              <w:pStyle w:val="BodyText"/>
            </w:pPr>
            <w:r w:rsidRPr="00036BE8">
              <w:t>4.2 Clean work area, safely dispose of rubbish and identify items for recy</w:t>
            </w:r>
            <w:r w:rsidRPr="00036BE8">
              <w:t>cling in accordance with workplace procedures</w:t>
            </w:r>
          </w:p>
          <w:p w:rsidR="00000000" w:rsidRPr="00036BE8" w:rsidP="00036BE8">
            <w:pPr>
              <w:pStyle w:val="BodyText"/>
            </w:pPr>
            <w:r w:rsidRPr="00036BE8">
              <w:t>4.3 Remove and store tools, equipment and unused materials in accordance with workplace procedures</w:t>
            </w:r>
          </w:p>
          <w:p w:rsidR="00000000" w:rsidRPr="00036BE8" w:rsidP="00036BE8">
            <w:pPr>
              <w:pStyle w:val="BodyText"/>
            </w:pPr>
            <w:r w:rsidRPr="00036BE8">
              <w:t>4.4 Accurately complete required workplace documentation</w:t>
            </w:r>
          </w:p>
        </w:tc>
      </w:tr>
    </w:tbl>
    <w:p w:rsidR="00621CCB" w:rsidP="00036BE8">
      <w:pPr>
        <w:pStyle w:val="BodyText"/>
      </w:pPr>
    </w:p>
    <w:p w:rsidR="00621CCB" w:rsidP="00036BE8">
      <w:pPr>
        <w:pStyle w:val="BodyText"/>
      </w:pPr>
    </w:p>
    <w:p w:rsidR="00000000" w:rsidRPr="00036BE8" w:rsidP="00036BE8">
      <w:pPr>
        <w:pStyle w:val="Heading1"/>
      </w:pPr>
      <w:bookmarkStart w:id="6" w:name="O_1015880"/>
      <w:bookmarkEnd w:id="6"/>
      <w:r w:rsidRPr="00036BE8">
        <w:t>Foundation Skills</w:t>
      </w:r>
    </w:p>
    <w:p w:rsidR="00000000" w:rsidRPr="00036BE8" w:rsidP="00621CCB">
      <w:pPr>
        <w:pStyle w:val="BodyText"/>
      </w:pPr>
      <w:r w:rsidRPr="00036BE8">
        <w:t>Foundation ski</w:t>
      </w:r>
      <w:r w:rsidRPr="00036BE8">
        <w:t>lls essential to performance are explicit in the performance criteria of this unit of competency.</w:t>
      </w:r>
    </w:p>
    <w:p w:rsidR="00000000" w:rsidRPr="00036BE8" w:rsidP="00036BE8">
      <w:pPr>
        <w:pStyle w:val="Heading1"/>
      </w:pPr>
      <w:bookmarkStart w:id="7" w:name="O_1015879"/>
      <w:bookmarkEnd w:id="7"/>
      <w:r w:rsidRPr="00036BE8">
        <w:t>Unit Mapping Information</w:t>
      </w:r>
    </w:p>
    <w:p w:rsidR="00000000" w:rsidRPr="00036BE8" w:rsidP="00621CCB">
      <w:pPr>
        <w:pStyle w:val="BodyText"/>
      </w:pPr>
      <w:r w:rsidRPr="00036BE8">
        <w:t>Supersedes and is equivalent to MSFGG3005 Process glass by semi-automatic machines.</w:t>
      </w:r>
    </w:p>
    <w:p w:rsidR="00000000" w:rsidRPr="00036BE8" w:rsidP="00036BE8">
      <w:pPr>
        <w:pStyle w:val="Heading1"/>
      </w:pPr>
      <w:bookmarkStart w:id="8" w:name="O_1015872"/>
      <w:bookmarkEnd w:id="8"/>
      <w:r w:rsidRPr="00036BE8">
        <w:t>Links</w:t>
      </w:r>
    </w:p>
    <w:p w:rsidR="00000000" w:rsidRPr="00036BE8" w:rsidP="00621CCB">
      <w:pPr>
        <w:pStyle w:val="BodyText"/>
      </w:pPr>
      <w:r w:rsidRPr="00036BE8">
        <w:t>Compa</w:t>
      </w:r>
      <w:r w:rsidRPr="00036BE8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F153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36BE8" w:rsidP="00036BE8"/>
    <w:sectPr w:rsidSect="00036B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B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BE8" w:rsidRPr="00621CCB" w:rsidP="00621C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B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CCB" w:rsidP="00036B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1CCB" w:rsidP="00036B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21CCB" w:rsidP="00036B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B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C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6BE8" w:rsidRPr="00621CCB" w:rsidP="00621C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B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CCB" w:rsidRPr="002D2AF8" w:rsidP="00036B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MSFGG3042 Process glass by semi-automatic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21CCB" w:rsidP="00036B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B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6B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6B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6B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6B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6B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6B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6B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6B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6B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6B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6BE8"/>
  </w:style>
  <w:style w:type="character" w:customStyle="1" w:styleId="Heading1Char">
    <w:name w:val="Heading 1 Char"/>
    <w:basedOn w:val="DefaultParagraphFont"/>
    <w:link w:val="Heading1"/>
    <w:rsid w:val="00036B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6B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6BE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36BE8"/>
    <w:rPr>
      <w:b/>
      <w:spacing w:val="0"/>
    </w:rPr>
  </w:style>
  <w:style w:type="character" w:styleId="Emphasis">
    <w:name w:val="Emphasis"/>
    <w:basedOn w:val="DefaultParagraphFont"/>
    <w:qFormat/>
    <w:rsid w:val="00036BE8"/>
    <w:rPr>
      <w:i/>
    </w:rPr>
  </w:style>
  <w:style w:type="paragraph" w:customStyle="1" w:styleId="SuperHeading">
    <w:name w:val="SuperHeading"/>
    <w:basedOn w:val="Normal"/>
    <w:rsid w:val="00036B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6B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6B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6B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6B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6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6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6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6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6B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6B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6B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6B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6B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6B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6B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6B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6B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6B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6B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6B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6BE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36B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6B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6B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6B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6BE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6B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6B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6B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6B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6B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6B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6B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6B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6B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6B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6B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6B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6BE8"/>
  </w:style>
  <w:style w:type="paragraph" w:styleId="TableofFigures">
    <w:name w:val="table of figures"/>
    <w:basedOn w:val="Normal"/>
    <w:next w:val="Normal"/>
    <w:semiHidden/>
    <w:rsid w:val="00036B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6BE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36BE8"/>
    <w:rPr>
      <w:rFonts w:ascii="Wingdings" w:hAnsi="Wingdings"/>
    </w:rPr>
  </w:style>
  <w:style w:type="paragraph" w:customStyle="1" w:styleId="TableHeading">
    <w:name w:val="Table Heading"/>
    <w:basedOn w:val="HeadingBase"/>
    <w:rsid w:val="00036B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6BE8"/>
    <w:rPr>
      <w:color w:val="0033CC"/>
      <w:u w:val="none"/>
    </w:rPr>
  </w:style>
  <w:style w:type="paragraph" w:customStyle="1" w:styleId="BodyTextRight">
    <w:name w:val="Body Text Right"/>
    <w:basedOn w:val="BodyText"/>
    <w:rsid w:val="00036B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6B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6BE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6B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6B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6B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6BE8"/>
    <w:rPr>
      <w:sz w:val="32"/>
    </w:rPr>
  </w:style>
  <w:style w:type="paragraph" w:customStyle="1" w:styleId="HeadingProcedure">
    <w:name w:val="Heading Procedure"/>
    <w:basedOn w:val="HeadingBase"/>
    <w:next w:val="Normal"/>
    <w:rsid w:val="00036B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6BE8"/>
    <w:pPr>
      <w:spacing w:before="60" w:after="60"/>
    </w:pPr>
  </w:style>
  <w:style w:type="paragraph" w:styleId="ListContinue">
    <w:name w:val="List Continue"/>
    <w:basedOn w:val="List"/>
    <w:rsid w:val="00036BE8"/>
    <w:pPr>
      <w:ind w:firstLine="0"/>
    </w:pPr>
  </w:style>
  <w:style w:type="paragraph" w:customStyle="1" w:styleId="ListNote">
    <w:name w:val="List Note"/>
    <w:basedOn w:val="List"/>
    <w:rsid w:val="00036B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6B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6B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6BE8"/>
    <w:rPr>
      <w:rFonts w:ascii="Courier New" w:hAnsi="Courier New"/>
    </w:rPr>
  </w:style>
  <w:style w:type="paragraph" w:customStyle="1" w:styleId="NoteBullet">
    <w:name w:val="Note Bullet"/>
    <w:basedOn w:val="Note"/>
    <w:rsid w:val="00036B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6B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6B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6B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6BE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36B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6B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6BE8"/>
    <w:rPr>
      <w:b/>
      <w:smallCaps/>
    </w:rPr>
  </w:style>
  <w:style w:type="paragraph" w:customStyle="1" w:styleId="TableListNumber">
    <w:name w:val="Table List Number"/>
    <w:basedOn w:val="ListNumber"/>
    <w:rsid w:val="00036B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6B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6BE8"/>
    <w:pPr>
      <w:numPr>
        <w:numId w:val="7"/>
      </w:numPr>
    </w:pPr>
  </w:style>
  <w:style w:type="paragraph" w:customStyle="1" w:styleId="ListAlpha2">
    <w:name w:val="List Alpha 2"/>
    <w:basedOn w:val="List2"/>
    <w:rsid w:val="00036BE8"/>
    <w:pPr>
      <w:numPr>
        <w:numId w:val="6"/>
      </w:numPr>
    </w:pPr>
  </w:style>
  <w:style w:type="paragraph" w:styleId="List2">
    <w:name w:val="List 2"/>
    <w:basedOn w:val="BodyText"/>
    <w:rsid w:val="00036B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6B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6B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6B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6BE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6BE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36BE8"/>
    <w:pPr>
      <w:numPr>
        <w:numId w:val="2"/>
      </w:numPr>
    </w:pPr>
  </w:style>
  <w:style w:type="paragraph" w:styleId="ListContinue2">
    <w:name w:val="List Continue 2"/>
    <w:basedOn w:val="List2"/>
    <w:rsid w:val="00036BE8"/>
    <w:pPr>
      <w:ind w:firstLine="0"/>
    </w:pPr>
  </w:style>
  <w:style w:type="paragraph" w:styleId="ListContinue3">
    <w:name w:val="List Continue 3"/>
    <w:basedOn w:val="List3"/>
    <w:rsid w:val="00036BE8"/>
    <w:pPr>
      <w:ind w:left="1021" w:firstLine="0"/>
    </w:pPr>
  </w:style>
  <w:style w:type="paragraph" w:styleId="ListContinue4">
    <w:name w:val="List Continue 4"/>
    <w:basedOn w:val="List4"/>
    <w:rsid w:val="00036BE8"/>
    <w:pPr>
      <w:ind w:firstLine="0"/>
    </w:pPr>
  </w:style>
  <w:style w:type="paragraph" w:styleId="ListContinue5">
    <w:name w:val="List Continue 5"/>
    <w:basedOn w:val="List5"/>
    <w:rsid w:val="00036BE8"/>
    <w:pPr>
      <w:ind w:firstLine="0"/>
    </w:pPr>
  </w:style>
  <w:style w:type="paragraph" w:styleId="ListNumber3">
    <w:name w:val="List Number 3"/>
    <w:basedOn w:val="List3"/>
    <w:rsid w:val="00036BE8"/>
    <w:pPr>
      <w:numPr>
        <w:numId w:val="3"/>
      </w:numPr>
    </w:pPr>
  </w:style>
  <w:style w:type="paragraph" w:styleId="ListNumber4">
    <w:name w:val="List Number 4"/>
    <w:basedOn w:val="List4"/>
    <w:rsid w:val="00036BE8"/>
    <w:pPr>
      <w:numPr>
        <w:numId w:val="4"/>
      </w:numPr>
    </w:pPr>
  </w:style>
  <w:style w:type="paragraph" w:styleId="ListNumber5">
    <w:name w:val="List Number 5"/>
    <w:basedOn w:val="List5"/>
    <w:rsid w:val="00036BE8"/>
    <w:pPr>
      <w:numPr>
        <w:numId w:val="5"/>
      </w:numPr>
    </w:pPr>
  </w:style>
  <w:style w:type="paragraph" w:styleId="BlockText">
    <w:name w:val="Block Text"/>
    <w:basedOn w:val="Normal"/>
    <w:rsid w:val="00036B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6B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6BE8"/>
    <w:rPr>
      <w:sz w:val="16"/>
      <w:vertAlign w:val="superscript"/>
    </w:rPr>
  </w:style>
  <w:style w:type="character" w:customStyle="1" w:styleId="Symbols">
    <w:name w:val="Symbols"/>
    <w:basedOn w:val="DefaultParagraphFont"/>
    <w:rsid w:val="00036BE8"/>
    <w:rPr>
      <w:rFonts w:ascii="Symbol" w:hAnsi="Symbol"/>
    </w:rPr>
  </w:style>
  <w:style w:type="character" w:customStyle="1" w:styleId="MenuOptions">
    <w:name w:val="Menu Options"/>
    <w:basedOn w:val="DefaultParagraphFont"/>
    <w:rsid w:val="00036B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6BE8"/>
    <w:rPr>
      <w:b/>
    </w:rPr>
  </w:style>
  <w:style w:type="character" w:customStyle="1" w:styleId="Underlined">
    <w:name w:val="Underlined"/>
    <w:basedOn w:val="DefaultParagraphFont"/>
    <w:rsid w:val="00036BE8"/>
    <w:rPr>
      <w:u w:val="single"/>
    </w:rPr>
  </w:style>
  <w:style w:type="paragraph" w:customStyle="1" w:styleId="TableBodyTextRight">
    <w:name w:val="Table Body Text Right"/>
    <w:basedOn w:val="TableBodyText"/>
    <w:rsid w:val="00036B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6BE8"/>
    <w:rPr>
      <w:sz w:val="18"/>
    </w:rPr>
  </w:style>
  <w:style w:type="paragraph" w:customStyle="1" w:styleId="BodySmallRight">
    <w:name w:val="Body Small Right"/>
    <w:basedOn w:val="BodyTextRight"/>
    <w:rsid w:val="00036BE8"/>
    <w:rPr>
      <w:sz w:val="18"/>
      <w:szCs w:val="18"/>
    </w:rPr>
  </w:style>
  <w:style w:type="paragraph" w:customStyle="1" w:styleId="MarginEdition">
    <w:name w:val="Margin Edition"/>
    <w:basedOn w:val="MarginNote"/>
    <w:rsid w:val="00036B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6BE8"/>
    <w:rPr>
      <w:sz w:val="2"/>
      <w:szCs w:val="2"/>
    </w:rPr>
  </w:style>
  <w:style w:type="character" w:customStyle="1" w:styleId="Small">
    <w:name w:val="Small"/>
    <w:basedOn w:val="DefaultParagraphFont"/>
    <w:rsid w:val="00036BE8"/>
    <w:rPr>
      <w:sz w:val="16"/>
    </w:rPr>
  </w:style>
  <w:style w:type="paragraph" w:customStyle="1" w:styleId="WideTable">
    <w:name w:val="Wide Table"/>
    <w:basedOn w:val="Normal"/>
    <w:rsid w:val="00036B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6BE8"/>
  </w:style>
  <w:style w:type="paragraph" w:styleId="Quote">
    <w:name w:val="Quote"/>
    <w:basedOn w:val="Heading1"/>
    <w:link w:val="QuoteChar"/>
    <w:qFormat/>
    <w:rsid w:val="00036B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6B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6BE8"/>
    <w:pPr>
      <w:pageBreakBefore/>
    </w:pPr>
  </w:style>
  <w:style w:type="paragraph" w:customStyle="1" w:styleId="Border">
    <w:name w:val="Border"/>
    <w:basedOn w:val="Normal"/>
    <w:qFormat/>
    <w:rsid w:val="00036B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6B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B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B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6B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6B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6B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6B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6B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6BE8"/>
    <w:rPr>
      <w:u w:val="single"/>
    </w:rPr>
  </w:style>
  <w:style w:type="character" w:customStyle="1" w:styleId="BoldandItalics">
    <w:name w:val="Bold and Italics"/>
    <w:qFormat/>
    <w:rsid w:val="00036BE8"/>
    <w:rPr>
      <w:b/>
      <w:i/>
      <w:u w:val="none"/>
    </w:rPr>
  </w:style>
  <w:style w:type="paragraph" w:styleId="BalloonText">
    <w:name w:val="Balloon Text"/>
    <w:basedOn w:val="Normal"/>
    <w:link w:val="BalloonTextChar"/>
    <w:rsid w:val="00036B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6B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6B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6B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6B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6B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6BE8"/>
    <w:pPr>
      <w:spacing w:before="0" w:after="0"/>
    </w:pPr>
  </w:style>
  <w:style w:type="paragraph" w:customStyle="1" w:styleId="BodyTextBold">
    <w:name w:val="Body Text Bold"/>
    <w:basedOn w:val="BodyText"/>
    <w:qFormat/>
    <w:rsid w:val="00036BE8"/>
    <w:rPr>
      <w:b/>
    </w:rPr>
  </w:style>
  <w:style w:type="character" w:styleId="Hyperlink">
    <w:name w:val="Hyperlink"/>
    <w:basedOn w:val="DefaultParagraphFont"/>
    <w:uiPriority w:val="99"/>
    <w:unhideWhenUsed/>
    <w:rsid w:val="00621C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440</Words>
  <Characters>2830</Characters>
  <Application>Microsoft Office Word</Application>
  <DocSecurity>0</DocSecurity>
  <Lines>85</Lines>
  <Paragraphs>53</Paragraphs>
  <ScaleCrop>false</ScaleCrop>
  <Company>Author-it Software Corporation Ltd.</Company>
  <LinksUpToDate>false</LinksUpToDate>
  <CharactersWithSpaces>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MSFGG3042 Process glass by semi-automatic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2022-12-21T05:16:00Z</dcterms:created>
  <dcterms:modified xsi:type="dcterms:W3CDTF">2022-12-21T05:16:00Z</dcterms:modified>
</cp:coreProperties>
</file>