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CF3" w:rsidP="00371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MSFGG3039 Manually move glass</w:t>
      </w:r>
      <w:r>
        <w:fldChar w:fldCharType="end"/>
      </w:r>
    </w:p>
    <w:p w:rsidR="00371CF3" w:rsidP="00371CF3">
      <w:pPr>
        <w:pStyle w:val="Version"/>
        <w:sectPr w:rsidSect="00D52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0EA" w:rsidP="00D520EA">
      <w:pPr>
        <w:pStyle w:val="SuperHeading"/>
      </w:pPr>
      <w:r w:rsidRPr="00D520EA">
        <w:t>MSFGG3039 Manually move glass</w:t>
      </w:r>
    </w:p>
    <w:p w:rsidR="00000000" w:rsidRPr="00D520EA" w:rsidP="00D520EA">
      <w:pPr>
        <w:pStyle w:val="Heading1"/>
      </w:pPr>
      <w:bookmarkStart w:id="1" w:name="O_1015259"/>
      <w:bookmarkEnd w:id="1"/>
      <w:r w:rsidRPr="00D520EA">
        <w:t>Modification History</w:t>
      </w:r>
    </w:p>
    <w:p w:rsidR="00000000" w:rsidRPr="00D520EA" w:rsidP="00371CF3">
      <w:pPr>
        <w:pStyle w:val="BodyText"/>
      </w:pPr>
      <w:r w:rsidRPr="00D520EA">
        <w:t xml:space="preserve">Release 1. Supersedes and is not equivalent to MSFGG2005 Apply basic glass handling, and, MSFGG3001 Store and handle glass. </w:t>
      </w:r>
    </w:p>
    <w:p w:rsidR="00000000" w:rsidRPr="00D520EA" w:rsidP="00D520EA">
      <w:pPr>
        <w:pStyle w:val="Heading1"/>
      </w:pPr>
      <w:bookmarkStart w:id="2" w:name="O_1015265"/>
      <w:bookmarkEnd w:id="2"/>
      <w:r w:rsidRPr="00D520EA">
        <w:t>Application</w:t>
      </w:r>
    </w:p>
    <w:p w:rsidR="00000000" w:rsidRPr="00D520EA" w:rsidP="00371CF3">
      <w:pPr>
        <w:pStyle w:val="BodyText"/>
      </w:pPr>
      <w:r w:rsidRPr="00D520EA">
        <w:t>This unit describes the skills and knowledge required to plan for and move shee</w:t>
      </w:r>
      <w:r w:rsidRPr="00D520EA">
        <w:t xml:space="preserve">ts of glass by hand, both individually and as part of a team. Movement of glass may be within a glass workplace or between the workplace and another site. </w:t>
      </w:r>
    </w:p>
    <w:p w:rsidR="00000000" w:rsidRPr="00D520EA" w:rsidP="00371CF3">
      <w:pPr>
        <w:pStyle w:val="BodyText"/>
      </w:pPr>
      <w:r w:rsidRPr="00D520EA">
        <w:t>This unit applies to glass processing workers and glaziers working in accordance with established pr</w:t>
      </w:r>
      <w:r w:rsidRPr="00D520EA">
        <w:t>ocedures.</w:t>
      </w:r>
    </w:p>
    <w:p w:rsidR="00371CF3" w:rsidP="00371CF3">
      <w:pPr>
        <w:pStyle w:val="BodyText"/>
      </w:pPr>
      <w:r w:rsidRPr="00D520EA">
        <w:t>No licensing or certification requirements exist at the time of publication. Relevant legislation, industry standards and codes of practice within Australia must be applied.</w:t>
      </w:r>
    </w:p>
    <w:p w:rsidR="00000000" w:rsidRPr="00D520EA" w:rsidP="00D520EA">
      <w:pPr>
        <w:pStyle w:val="Heading1"/>
      </w:pPr>
      <w:bookmarkStart w:id="3" w:name="O_1015264"/>
      <w:bookmarkEnd w:id="3"/>
      <w:r w:rsidRPr="00D520EA">
        <w:t>Pre-requisite Unit</w:t>
      </w:r>
    </w:p>
    <w:p w:rsidR="00000000" w:rsidRPr="00D520EA" w:rsidP="00371CF3">
      <w:pPr>
        <w:pStyle w:val="BodyText"/>
      </w:pPr>
      <w:r w:rsidRPr="00D520EA">
        <w:t>N/A</w:t>
      </w:r>
    </w:p>
    <w:p w:rsidR="00000000" w:rsidRPr="00D520EA" w:rsidP="00D520EA">
      <w:pPr>
        <w:pStyle w:val="Heading1"/>
      </w:pPr>
      <w:bookmarkStart w:id="4" w:name="O_1015263"/>
      <w:bookmarkEnd w:id="4"/>
      <w:r w:rsidRPr="00D520EA">
        <w:t>Unit Secto</w:t>
      </w:r>
      <w:r w:rsidRPr="00D520EA">
        <w:t>r</w:t>
      </w:r>
    </w:p>
    <w:p w:rsidR="00000000" w:rsidRPr="00D520EA" w:rsidP="00371CF3">
      <w:pPr>
        <w:pStyle w:val="BodyText"/>
      </w:pPr>
      <w:r w:rsidRPr="00D520EA">
        <w:t>Glass and Glazing</w:t>
      </w:r>
    </w:p>
    <w:p w:rsidR="00000000" w:rsidRPr="00D520EA" w:rsidP="00D520EA">
      <w:pPr>
        <w:pStyle w:val="Heading1"/>
      </w:pPr>
      <w:bookmarkStart w:id="5" w:name="O_1015262"/>
      <w:bookmarkEnd w:id="5"/>
      <w:r w:rsidRPr="00D520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71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EA" w:rsidP="00D520EA">
            <w:pPr>
              <w:pStyle w:val="BodyText"/>
            </w:pPr>
            <w:r w:rsidRPr="00D520E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rPr>
                <w:rStyle w:val="SpecialBold"/>
              </w:rPr>
              <w:t>Performance Criteria</w:t>
            </w:r>
          </w:p>
        </w:tc>
      </w:tr>
      <w:tr w:rsidTr="00371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EA" w:rsidP="00D520EA">
            <w:pPr>
              <w:pStyle w:val="BodyText"/>
            </w:pPr>
            <w:r w:rsidRPr="00D520EA">
              <w:rPr>
                <w:rStyle w:val="Emphasis"/>
              </w:rPr>
              <w:t xml:space="preserve">Elements describe the </w:t>
            </w:r>
            <w:r w:rsidRPr="00D520EA">
              <w:t xml:space="preserve">essential </w:t>
            </w:r>
            <w:r w:rsidRPr="00D520E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1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t>1. Prepare for glass handling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EA" w:rsidP="00D520EA">
            <w:pPr>
              <w:pStyle w:val="BodyText"/>
            </w:pPr>
            <w:r w:rsidRPr="00D520EA">
              <w:t xml:space="preserve">1.1 Read instructions and identify the type and quantity of glass to be relocated </w:t>
            </w:r>
          </w:p>
          <w:p w:rsidR="00000000" w:rsidRPr="00D520EA" w:rsidP="00D520EA">
            <w:pPr>
              <w:pStyle w:val="BodyText"/>
            </w:pPr>
            <w:r w:rsidRPr="00D520EA">
              <w:t>1.2 Identify and follow work health and safety requirements using all required personal protective equipment throughout the work</w:t>
            </w:r>
          </w:p>
          <w:p w:rsidR="00000000" w:rsidRPr="00D520EA" w:rsidP="00D520EA">
            <w:pPr>
              <w:pStyle w:val="BodyText"/>
            </w:pPr>
            <w:r w:rsidRPr="00D520EA">
              <w:t>1.3 Identify s</w:t>
            </w:r>
            <w:r w:rsidRPr="00D520EA">
              <w:t>heet glass to be moved and estimate or calculate weight, shape, points of balance, and dimensions</w:t>
            </w:r>
          </w:p>
          <w:p w:rsidR="00000000" w:rsidRPr="00D520EA" w:rsidP="00D520EA">
            <w:pPr>
              <w:pStyle w:val="BodyText"/>
            </w:pPr>
            <w:r w:rsidRPr="00D520EA">
              <w:t>1.4 Identify risks to self, others, material and equipment arising from required lifting, load carrying, set down or movement of glass</w:t>
            </w:r>
          </w:p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t>1.5 Identify the need f</w:t>
            </w:r>
            <w:r w:rsidRPr="00D520EA">
              <w:t xml:space="preserve">or equipment or team lifting based on nature of </w:t>
            </w:r>
            <w:r w:rsidRPr="00D520EA">
              <w:t>glass and level of risk</w:t>
            </w:r>
          </w:p>
        </w:tc>
      </w:tr>
      <w:tr w:rsidTr="00371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t>2. Plan glass movement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EA" w:rsidP="00D520EA">
            <w:pPr>
              <w:pStyle w:val="BodyText"/>
            </w:pPr>
            <w:r w:rsidRPr="00D520EA">
              <w:t>2.1 Identify destination for glass and determine routes to be followed</w:t>
            </w:r>
          </w:p>
          <w:p w:rsidR="00000000" w:rsidRPr="00D520EA" w:rsidP="00D520EA">
            <w:pPr>
              <w:pStyle w:val="BodyText"/>
            </w:pPr>
            <w:r w:rsidRPr="00D520EA">
              <w:t>2.2 Compare required clearances to available space and make any required adjustments</w:t>
            </w:r>
          </w:p>
          <w:p w:rsidR="00000000" w:rsidRPr="00D520EA" w:rsidP="00D520EA">
            <w:pPr>
              <w:pStyle w:val="BodyText"/>
            </w:pPr>
            <w:r w:rsidRPr="00D520EA">
              <w:t xml:space="preserve">2.3 </w:t>
            </w:r>
            <w:r w:rsidRPr="00D520EA">
              <w:t>Plan process for relocating glass, and include contingency measures for potential difficulties</w:t>
            </w:r>
          </w:p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t>2.4 Check proposed process against advisory standards and workplace procedures for compliance</w:t>
            </w:r>
          </w:p>
        </w:tc>
      </w:tr>
      <w:tr w:rsidTr="00371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t>3. Relocate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EA" w:rsidP="00D520EA">
            <w:pPr>
              <w:pStyle w:val="BodyText"/>
            </w:pPr>
            <w:r w:rsidRPr="00D520EA">
              <w:t xml:space="preserve">3.1 Check glass for imperfections and damage prior to movement </w:t>
            </w:r>
          </w:p>
          <w:p w:rsidR="00000000" w:rsidRPr="00D520EA" w:rsidP="00D520EA">
            <w:pPr>
              <w:pStyle w:val="BodyText"/>
            </w:pPr>
            <w:r w:rsidRPr="00D520EA">
              <w:t>3.2 Lift, lower and carry glass, in accordance with approved local work health and safety codes and workplace procedures</w:t>
            </w:r>
          </w:p>
          <w:p w:rsidR="00000000" w:rsidRPr="00D520EA" w:rsidP="00D520EA">
            <w:pPr>
              <w:pStyle w:val="BodyText"/>
            </w:pPr>
            <w:r w:rsidRPr="00D520EA">
              <w:t>3.3 Coordinate team lifting tasks in accordance with approved local wor</w:t>
            </w:r>
            <w:r w:rsidRPr="00D520EA">
              <w:t>k health and safety codes and workplace procedures</w:t>
            </w:r>
          </w:p>
          <w:p w:rsidR="00000000" w:rsidRPr="00D520EA" w:rsidP="00D520EA">
            <w:pPr>
              <w:pStyle w:val="BodyText"/>
            </w:pPr>
            <w:r w:rsidRPr="00D520EA">
              <w:t>3.4 Follow planned process and route and relocate glass without damage to material, personnel or equipment</w:t>
            </w:r>
          </w:p>
          <w:p w:rsidR="00000000" w:rsidRPr="00D520EA" w:rsidP="00D520EA">
            <w:pPr>
              <w:pStyle w:val="BodyText"/>
            </w:pPr>
            <w:r w:rsidRPr="00D520EA">
              <w:t xml:space="preserve">3.5 Attach required labels and store glass in accordance with workplace procedures ensuring there </w:t>
            </w:r>
            <w:r w:rsidRPr="00D520EA">
              <w:t>are no projections</w:t>
            </w:r>
          </w:p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t>3.6 Check relocation against work requirements, and report any differences</w:t>
            </w:r>
          </w:p>
        </w:tc>
      </w:tr>
      <w:tr w:rsidTr="00371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EA">
            <w:pPr>
              <w:pStyle w:val="BodyText"/>
              <w:rPr>
                <w:lang w:val="en-NZ"/>
              </w:rPr>
            </w:pPr>
            <w:r w:rsidRPr="00D520EA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EA" w:rsidP="00D520EA">
            <w:pPr>
              <w:pStyle w:val="BodyText"/>
            </w:pPr>
            <w:r w:rsidRPr="00D520EA">
              <w:t>4.1 Clean, maintain and store handling equipment in accordance with workplace procedures</w:t>
            </w:r>
          </w:p>
          <w:p w:rsidR="00000000" w:rsidRPr="00D520EA" w:rsidP="00D520EA">
            <w:pPr>
              <w:pStyle w:val="BodyText"/>
            </w:pPr>
            <w:r w:rsidRPr="00D520EA">
              <w:t>4.2 Accurately complete required workplace documentatio</w:t>
            </w:r>
            <w:r w:rsidRPr="00D520EA">
              <w:t>n</w:t>
            </w:r>
          </w:p>
        </w:tc>
      </w:tr>
    </w:tbl>
    <w:p w:rsidR="00371CF3" w:rsidP="00D520EA">
      <w:pPr>
        <w:pStyle w:val="BodyText"/>
      </w:pPr>
    </w:p>
    <w:p w:rsidR="00371CF3" w:rsidP="00D520EA">
      <w:pPr>
        <w:pStyle w:val="BodyText"/>
      </w:pPr>
    </w:p>
    <w:p w:rsidR="00000000" w:rsidRPr="00D520EA" w:rsidP="00D520EA">
      <w:pPr>
        <w:pStyle w:val="Heading1"/>
      </w:pPr>
      <w:bookmarkStart w:id="6" w:name="O_1015261"/>
      <w:bookmarkEnd w:id="6"/>
      <w:r w:rsidRPr="00D520EA">
        <w:t>Foundation Skills</w:t>
      </w:r>
    </w:p>
    <w:p w:rsidR="00000000" w:rsidRPr="00D520EA" w:rsidP="00371CF3">
      <w:pPr>
        <w:pStyle w:val="BodyText"/>
      </w:pPr>
      <w:r w:rsidRPr="00D520EA">
        <w:t>Foundation skills essential to performance are explicit in the performance criteria of this unit of competency.</w:t>
      </w:r>
    </w:p>
    <w:p w:rsidR="00000000" w:rsidRPr="00D520EA" w:rsidP="00D520EA">
      <w:pPr>
        <w:pStyle w:val="Heading1"/>
      </w:pPr>
      <w:bookmarkStart w:id="7" w:name="O_1015260"/>
      <w:bookmarkEnd w:id="7"/>
      <w:r w:rsidRPr="00D520EA">
        <w:t>Unit Mapping Information</w:t>
      </w:r>
    </w:p>
    <w:p w:rsidR="00000000" w:rsidRPr="00D520EA" w:rsidP="00371CF3">
      <w:pPr>
        <w:pStyle w:val="BodyText"/>
      </w:pPr>
      <w:r w:rsidRPr="00D520EA">
        <w:t>No equivalent unit.</w:t>
      </w:r>
    </w:p>
    <w:p w:rsidR="00000000" w:rsidRPr="00D520EA" w:rsidP="00D520EA">
      <w:pPr>
        <w:pStyle w:val="Heading1"/>
      </w:pPr>
      <w:bookmarkStart w:id="8" w:name="O_1015253"/>
      <w:bookmarkEnd w:id="8"/>
      <w:r w:rsidRPr="00D520EA">
        <w:t>Links</w:t>
      </w:r>
    </w:p>
    <w:p w:rsidR="00000000" w:rsidRPr="00D520EA" w:rsidP="00371CF3">
      <w:pPr>
        <w:pStyle w:val="BodyText"/>
      </w:pPr>
      <w:r w:rsidRPr="00D520EA">
        <w:t>Companion Vol</w:t>
      </w:r>
      <w:r w:rsidRPr="00D520EA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4184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520EA" w:rsidP="00D520EA"/>
    <w:sectPr w:rsidSect="00D52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EA" w:rsidRPr="00371CF3" w:rsidP="00371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F3" w:rsidP="00D52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CF3" w:rsidP="00D52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1CF3" w:rsidP="00D52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0EA" w:rsidRPr="00371CF3" w:rsidP="00371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F3" w:rsidRPr="002D2AF8" w:rsidP="00D52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MSFGG3039 Manually move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71CF3" w:rsidP="00D52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0EA"/>
  </w:style>
  <w:style w:type="character" w:customStyle="1" w:styleId="Heading1Char">
    <w:name w:val="Heading 1 Char"/>
    <w:basedOn w:val="DefaultParagraphFont"/>
    <w:link w:val="Heading1"/>
    <w:rsid w:val="00D52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0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20EA"/>
    <w:rPr>
      <w:b/>
      <w:spacing w:val="0"/>
    </w:rPr>
  </w:style>
  <w:style w:type="character" w:styleId="Emphasis">
    <w:name w:val="Emphasis"/>
    <w:basedOn w:val="DefaultParagraphFont"/>
    <w:qFormat/>
    <w:rsid w:val="00D520EA"/>
    <w:rPr>
      <w:i/>
    </w:rPr>
  </w:style>
  <w:style w:type="paragraph" w:customStyle="1" w:styleId="SuperHeading">
    <w:name w:val="SuperHeading"/>
    <w:basedOn w:val="Normal"/>
    <w:rsid w:val="00D52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0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0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2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0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0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0EA"/>
  </w:style>
  <w:style w:type="paragraph" w:styleId="TableofFigures">
    <w:name w:val="table of figures"/>
    <w:basedOn w:val="Normal"/>
    <w:next w:val="Normal"/>
    <w:semiHidden/>
    <w:rsid w:val="00D52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0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20EA"/>
    <w:rPr>
      <w:rFonts w:ascii="Wingdings" w:hAnsi="Wingdings"/>
    </w:rPr>
  </w:style>
  <w:style w:type="paragraph" w:customStyle="1" w:styleId="TableHeading">
    <w:name w:val="Table Heading"/>
    <w:basedOn w:val="HeadingBase"/>
    <w:rsid w:val="00D52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0EA"/>
    <w:rPr>
      <w:color w:val="0033CC"/>
      <w:u w:val="none"/>
    </w:rPr>
  </w:style>
  <w:style w:type="paragraph" w:customStyle="1" w:styleId="BodyTextRight">
    <w:name w:val="Body Text Right"/>
    <w:basedOn w:val="BodyText"/>
    <w:rsid w:val="00D52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0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0EA"/>
    <w:rPr>
      <w:sz w:val="32"/>
    </w:rPr>
  </w:style>
  <w:style w:type="paragraph" w:customStyle="1" w:styleId="HeadingProcedure">
    <w:name w:val="Heading Procedure"/>
    <w:basedOn w:val="HeadingBase"/>
    <w:next w:val="Normal"/>
    <w:rsid w:val="00D52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0EA"/>
    <w:pPr>
      <w:spacing w:before="60" w:after="60"/>
    </w:pPr>
  </w:style>
  <w:style w:type="paragraph" w:styleId="ListContinue">
    <w:name w:val="List Continue"/>
    <w:basedOn w:val="List"/>
    <w:rsid w:val="00D520EA"/>
    <w:pPr>
      <w:ind w:firstLine="0"/>
    </w:pPr>
  </w:style>
  <w:style w:type="paragraph" w:customStyle="1" w:styleId="ListNote">
    <w:name w:val="List Note"/>
    <w:basedOn w:val="List"/>
    <w:rsid w:val="00D52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0EA"/>
    <w:rPr>
      <w:rFonts w:ascii="Courier New" w:hAnsi="Courier New"/>
    </w:rPr>
  </w:style>
  <w:style w:type="paragraph" w:customStyle="1" w:styleId="NoteBullet">
    <w:name w:val="Note Bullet"/>
    <w:basedOn w:val="Note"/>
    <w:rsid w:val="00D52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0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2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0EA"/>
    <w:rPr>
      <w:b/>
      <w:smallCaps/>
    </w:rPr>
  </w:style>
  <w:style w:type="paragraph" w:customStyle="1" w:styleId="TableListNumber">
    <w:name w:val="Table List Number"/>
    <w:basedOn w:val="ListNumber"/>
    <w:rsid w:val="00D52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0EA"/>
    <w:pPr>
      <w:numPr>
        <w:numId w:val="7"/>
      </w:numPr>
    </w:pPr>
  </w:style>
  <w:style w:type="paragraph" w:customStyle="1" w:styleId="ListAlpha2">
    <w:name w:val="List Alpha 2"/>
    <w:basedOn w:val="List2"/>
    <w:rsid w:val="00D520EA"/>
    <w:pPr>
      <w:numPr>
        <w:numId w:val="6"/>
      </w:numPr>
    </w:pPr>
  </w:style>
  <w:style w:type="paragraph" w:styleId="List2">
    <w:name w:val="List 2"/>
    <w:basedOn w:val="BodyText"/>
    <w:rsid w:val="00D52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0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0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20EA"/>
    <w:pPr>
      <w:numPr>
        <w:numId w:val="2"/>
      </w:numPr>
    </w:pPr>
  </w:style>
  <w:style w:type="paragraph" w:styleId="ListContinue2">
    <w:name w:val="List Continue 2"/>
    <w:basedOn w:val="List2"/>
    <w:rsid w:val="00D520EA"/>
    <w:pPr>
      <w:ind w:firstLine="0"/>
    </w:pPr>
  </w:style>
  <w:style w:type="paragraph" w:styleId="ListContinue3">
    <w:name w:val="List Continue 3"/>
    <w:basedOn w:val="List3"/>
    <w:rsid w:val="00D520EA"/>
    <w:pPr>
      <w:ind w:left="1021" w:firstLine="0"/>
    </w:pPr>
  </w:style>
  <w:style w:type="paragraph" w:styleId="ListContinue4">
    <w:name w:val="List Continue 4"/>
    <w:basedOn w:val="List4"/>
    <w:rsid w:val="00D520EA"/>
    <w:pPr>
      <w:ind w:firstLine="0"/>
    </w:pPr>
  </w:style>
  <w:style w:type="paragraph" w:styleId="ListContinue5">
    <w:name w:val="List Continue 5"/>
    <w:basedOn w:val="List5"/>
    <w:rsid w:val="00D520EA"/>
    <w:pPr>
      <w:ind w:firstLine="0"/>
    </w:pPr>
  </w:style>
  <w:style w:type="paragraph" w:styleId="ListNumber3">
    <w:name w:val="List Number 3"/>
    <w:basedOn w:val="List3"/>
    <w:rsid w:val="00D520EA"/>
    <w:pPr>
      <w:numPr>
        <w:numId w:val="3"/>
      </w:numPr>
    </w:pPr>
  </w:style>
  <w:style w:type="paragraph" w:styleId="ListNumber4">
    <w:name w:val="List Number 4"/>
    <w:basedOn w:val="List4"/>
    <w:rsid w:val="00D520EA"/>
    <w:pPr>
      <w:numPr>
        <w:numId w:val="4"/>
      </w:numPr>
    </w:pPr>
  </w:style>
  <w:style w:type="paragraph" w:styleId="ListNumber5">
    <w:name w:val="List Number 5"/>
    <w:basedOn w:val="List5"/>
    <w:rsid w:val="00D520EA"/>
    <w:pPr>
      <w:numPr>
        <w:numId w:val="5"/>
      </w:numPr>
    </w:pPr>
  </w:style>
  <w:style w:type="paragraph" w:styleId="BlockText">
    <w:name w:val="Block Text"/>
    <w:basedOn w:val="Normal"/>
    <w:rsid w:val="00D52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0EA"/>
    <w:rPr>
      <w:sz w:val="16"/>
      <w:vertAlign w:val="superscript"/>
    </w:rPr>
  </w:style>
  <w:style w:type="character" w:customStyle="1" w:styleId="Symbols">
    <w:name w:val="Symbols"/>
    <w:basedOn w:val="DefaultParagraphFont"/>
    <w:rsid w:val="00D520EA"/>
    <w:rPr>
      <w:rFonts w:ascii="Symbol" w:hAnsi="Symbol"/>
    </w:rPr>
  </w:style>
  <w:style w:type="character" w:customStyle="1" w:styleId="MenuOptions">
    <w:name w:val="Menu Options"/>
    <w:basedOn w:val="DefaultParagraphFont"/>
    <w:rsid w:val="00D52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0EA"/>
    <w:rPr>
      <w:b/>
    </w:rPr>
  </w:style>
  <w:style w:type="character" w:customStyle="1" w:styleId="Underlined">
    <w:name w:val="Underlined"/>
    <w:basedOn w:val="DefaultParagraphFont"/>
    <w:rsid w:val="00D520EA"/>
    <w:rPr>
      <w:u w:val="single"/>
    </w:rPr>
  </w:style>
  <w:style w:type="paragraph" w:customStyle="1" w:styleId="TableBodyTextRight">
    <w:name w:val="Table Body Text Right"/>
    <w:basedOn w:val="TableBodyText"/>
    <w:rsid w:val="00D52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0EA"/>
    <w:rPr>
      <w:sz w:val="18"/>
    </w:rPr>
  </w:style>
  <w:style w:type="paragraph" w:customStyle="1" w:styleId="BodySmallRight">
    <w:name w:val="Body Small Right"/>
    <w:basedOn w:val="BodyTextRight"/>
    <w:rsid w:val="00D520EA"/>
    <w:rPr>
      <w:sz w:val="18"/>
      <w:szCs w:val="18"/>
    </w:rPr>
  </w:style>
  <w:style w:type="paragraph" w:customStyle="1" w:styleId="MarginEdition">
    <w:name w:val="Margin Edition"/>
    <w:basedOn w:val="MarginNote"/>
    <w:rsid w:val="00D52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0EA"/>
    <w:rPr>
      <w:sz w:val="2"/>
      <w:szCs w:val="2"/>
    </w:rPr>
  </w:style>
  <w:style w:type="character" w:customStyle="1" w:styleId="Small">
    <w:name w:val="Small"/>
    <w:basedOn w:val="DefaultParagraphFont"/>
    <w:rsid w:val="00D520EA"/>
    <w:rPr>
      <w:sz w:val="16"/>
    </w:rPr>
  </w:style>
  <w:style w:type="paragraph" w:customStyle="1" w:styleId="WideTable">
    <w:name w:val="Wide Table"/>
    <w:basedOn w:val="Normal"/>
    <w:rsid w:val="00D52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0EA"/>
  </w:style>
  <w:style w:type="paragraph" w:styleId="Quote">
    <w:name w:val="Quote"/>
    <w:basedOn w:val="Heading1"/>
    <w:link w:val="QuoteChar"/>
    <w:qFormat/>
    <w:rsid w:val="00D52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0EA"/>
    <w:pPr>
      <w:pageBreakBefore/>
    </w:pPr>
  </w:style>
  <w:style w:type="paragraph" w:customStyle="1" w:styleId="Border">
    <w:name w:val="Border"/>
    <w:basedOn w:val="Normal"/>
    <w:qFormat/>
    <w:rsid w:val="00D52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0EA"/>
    <w:rPr>
      <w:u w:val="single"/>
    </w:rPr>
  </w:style>
  <w:style w:type="character" w:customStyle="1" w:styleId="BoldandItalics">
    <w:name w:val="Bold and Italics"/>
    <w:qFormat/>
    <w:rsid w:val="00D520EA"/>
    <w:rPr>
      <w:b/>
      <w:i/>
      <w:u w:val="none"/>
    </w:rPr>
  </w:style>
  <w:style w:type="paragraph" w:styleId="BalloonText">
    <w:name w:val="Balloon Text"/>
    <w:basedOn w:val="Normal"/>
    <w:link w:val="BalloonTextChar"/>
    <w:rsid w:val="00D52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0EA"/>
    <w:pPr>
      <w:spacing w:before="0" w:after="0"/>
    </w:pPr>
  </w:style>
  <w:style w:type="paragraph" w:customStyle="1" w:styleId="BodyTextBold">
    <w:name w:val="Body Text Bold"/>
    <w:basedOn w:val="BodyText"/>
    <w:qFormat/>
    <w:rsid w:val="00D520EA"/>
    <w:rPr>
      <w:b/>
    </w:rPr>
  </w:style>
  <w:style w:type="character" w:styleId="Hyperlink">
    <w:name w:val="Hyperlink"/>
    <w:basedOn w:val="DefaultParagraphFont"/>
    <w:uiPriority w:val="99"/>
    <w:unhideWhenUsed/>
    <w:rsid w:val="00371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2786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MSFGG3039 Manually move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