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5FD" w:rsidP="00D45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MSFGG3039 Manually move glass</w:t>
      </w:r>
      <w:r>
        <w:fldChar w:fldCharType="end"/>
      </w:r>
    </w:p>
    <w:p w:rsidR="00D455FD" w:rsidP="00D455FD">
      <w:pPr>
        <w:pStyle w:val="Version"/>
        <w:sectPr w:rsidSect="00684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A0C" w:rsidP="00684A0C">
      <w:pPr>
        <w:pStyle w:val="SuperHeading"/>
      </w:pPr>
      <w:r w:rsidRPr="00684A0C">
        <w:t>MSFGG3039 Manually move glass</w:t>
      </w:r>
    </w:p>
    <w:p w:rsidR="00000000" w:rsidRPr="00684A0C" w:rsidP="00684A0C">
      <w:pPr>
        <w:pStyle w:val="Heading1"/>
      </w:pPr>
      <w:bookmarkStart w:id="1" w:name="O_1015259"/>
      <w:bookmarkEnd w:id="1"/>
      <w:r w:rsidRPr="00684A0C">
        <w:t>Modification History</w:t>
      </w:r>
    </w:p>
    <w:p w:rsidR="00000000" w:rsidRPr="00684A0C" w:rsidP="00D455FD">
      <w:pPr>
        <w:pStyle w:val="BodyText"/>
      </w:pPr>
      <w:r w:rsidRPr="00684A0C">
        <w:t xml:space="preserve">Release 1. Supersedes and is not equivalent to MSFGG2005 Apply basic glass handling, and, MSFGG3001 Store and handle glass. </w:t>
      </w:r>
    </w:p>
    <w:p w:rsidR="00000000" w:rsidRPr="00684A0C" w:rsidP="00684A0C">
      <w:pPr>
        <w:pStyle w:val="Heading1"/>
      </w:pPr>
      <w:bookmarkStart w:id="2" w:name="O_1015265"/>
      <w:bookmarkEnd w:id="2"/>
      <w:r w:rsidRPr="00684A0C">
        <w:t>Application</w:t>
      </w:r>
    </w:p>
    <w:p w:rsidR="00000000" w:rsidRPr="00684A0C" w:rsidP="00D455FD">
      <w:pPr>
        <w:pStyle w:val="BodyText"/>
      </w:pPr>
      <w:r w:rsidRPr="00684A0C">
        <w:t>This unit describes the skills and knowledge required to plan for and move shee</w:t>
      </w:r>
      <w:r w:rsidRPr="00684A0C">
        <w:t xml:space="preserve">ts of glass by hand, both individually and as part of a team. Movement of glass may be within a glass workplace or between the workplace and another site. </w:t>
      </w:r>
    </w:p>
    <w:p w:rsidR="00000000" w:rsidRPr="00684A0C" w:rsidP="00D455FD">
      <w:pPr>
        <w:pStyle w:val="BodyText"/>
      </w:pPr>
      <w:r w:rsidRPr="00684A0C">
        <w:t>This unit applies to glass processing workers and glaziers working in accordance with established pr</w:t>
      </w:r>
      <w:r w:rsidRPr="00684A0C">
        <w:t>ocedures.</w:t>
      </w:r>
    </w:p>
    <w:p w:rsidR="00D455FD" w:rsidP="00D455FD">
      <w:pPr>
        <w:pStyle w:val="BodyText"/>
      </w:pPr>
      <w:r w:rsidRPr="00684A0C">
        <w:t>No licensing or certification requirements exist at the time of publication. Relevant legislation, industry standards and codes of practice within Australia must be applied.</w:t>
      </w:r>
    </w:p>
    <w:p w:rsidR="00000000" w:rsidRPr="00684A0C" w:rsidP="00684A0C">
      <w:pPr>
        <w:pStyle w:val="Heading1"/>
      </w:pPr>
      <w:bookmarkStart w:id="3" w:name="O_1015264"/>
      <w:bookmarkEnd w:id="3"/>
      <w:r w:rsidRPr="00684A0C">
        <w:t>Pre-requisite Unit</w:t>
      </w:r>
    </w:p>
    <w:p w:rsidR="00000000" w:rsidRPr="00684A0C" w:rsidP="00D455FD">
      <w:pPr>
        <w:pStyle w:val="BodyText"/>
      </w:pPr>
      <w:r w:rsidRPr="00684A0C">
        <w:t>N/A</w:t>
      </w:r>
    </w:p>
    <w:p w:rsidR="00000000" w:rsidRPr="00684A0C" w:rsidP="00684A0C">
      <w:pPr>
        <w:pStyle w:val="Heading1"/>
      </w:pPr>
      <w:bookmarkStart w:id="4" w:name="O_1015263"/>
      <w:bookmarkEnd w:id="4"/>
      <w:r w:rsidRPr="00684A0C">
        <w:t>Unit Secto</w:t>
      </w:r>
      <w:r w:rsidRPr="00684A0C">
        <w:t>r</w:t>
      </w:r>
    </w:p>
    <w:p w:rsidR="00000000" w:rsidRPr="00684A0C" w:rsidP="00D455FD">
      <w:pPr>
        <w:pStyle w:val="BodyText"/>
      </w:pPr>
      <w:r w:rsidRPr="00684A0C">
        <w:t>Glass and Glazing</w:t>
      </w:r>
    </w:p>
    <w:p w:rsidR="00000000" w:rsidRPr="00684A0C" w:rsidP="00684A0C">
      <w:pPr>
        <w:pStyle w:val="Heading1"/>
      </w:pPr>
      <w:bookmarkStart w:id="5" w:name="O_1015262"/>
      <w:bookmarkEnd w:id="5"/>
      <w:r w:rsidRPr="00684A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4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0C" w:rsidP="00684A0C">
            <w:pPr>
              <w:pStyle w:val="BodyText"/>
            </w:pPr>
            <w:r w:rsidRPr="00684A0C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0C">
            <w:pPr>
              <w:pStyle w:val="BodyText"/>
              <w:rPr>
                <w:lang w:val="en-NZ"/>
              </w:rPr>
            </w:pPr>
            <w:r w:rsidRPr="00684A0C">
              <w:rPr>
                <w:rStyle w:val="SpecialBold"/>
              </w:rPr>
              <w:t>Performance Criteria</w:t>
            </w:r>
          </w:p>
        </w:tc>
      </w:tr>
      <w:tr w:rsidTr="00D4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0C" w:rsidP="00684A0C">
            <w:pPr>
              <w:pStyle w:val="BodyText"/>
            </w:pPr>
            <w:r w:rsidRPr="00684A0C">
              <w:rPr>
                <w:rStyle w:val="Emphasis"/>
              </w:rPr>
              <w:t xml:space="preserve">Elements describe the </w:t>
            </w:r>
            <w:r w:rsidRPr="00684A0C">
              <w:t xml:space="preserve">essential </w:t>
            </w:r>
            <w:r w:rsidRPr="00684A0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0C">
            <w:pPr>
              <w:pStyle w:val="BodyText"/>
              <w:rPr>
                <w:lang w:val="en-NZ"/>
              </w:rPr>
            </w:pPr>
            <w:r w:rsidRPr="00684A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0C">
            <w:pPr>
              <w:pStyle w:val="BodyText"/>
              <w:rPr>
                <w:lang w:val="en-NZ"/>
              </w:rPr>
            </w:pPr>
            <w:r w:rsidRPr="00684A0C">
              <w:t>1. Prepare for glass handling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0C" w:rsidP="00684A0C">
            <w:pPr>
              <w:pStyle w:val="BodyText"/>
            </w:pPr>
            <w:r w:rsidRPr="00684A0C">
              <w:t xml:space="preserve">1.1 Read instructions and identify the type and quantity of glass to be relocated </w:t>
            </w:r>
          </w:p>
          <w:p w:rsidR="00000000" w:rsidRPr="00684A0C" w:rsidP="00684A0C">
            <w:pPr>
              <w:pStyle w:val="BodyText"/>
            </w:pPr>
            <w:r w:rsidRPr="00684A0C">
              <w:t>1.2 Identify and follow work health and safety requirements using all required personal protective equipment throughout the work</w:t>
            </w:r>
          </w:p>
          <w:p w:rsidR="00000000" w:rsidRPr="00684A0C" w:rsidP="00684A0C">
            <w:pPr>
              <w:pStyle w:val="BodyText"/>
            </w:pPr>
            <w:r w:rsidRPr="00684A0C">
              <w:t>1.3 Identify s</w:t>
            </w:r>
            <w:r w:rsidRPr="00684A0C">
              <w:t>heet glass to be moved and estimate or calculate weight, shape, points of balance, and dimensions</w:t>
            </w:r>
          </w:p>
          <w:p w:rsidR="00000000" w:rsidRPr="00684A0C" w:rsidP="00684A0C">
            <w:pPr>
              <w:pStyle w:val="BodyText"/>
            </w:pPr>
            <w:r w:rsidRPr="00684A0C">
              <w:t>1.4 Identify risks to self, others, material and equipment arising from required lifting, load carrying, set down or movement of glass</w:t>
            </w:r>
          </w:p>
          <w:p w:rsidR="00000000" w:rsidP="00684A0C">
            <w:pPr>
              <w:pStyle w:val="BodyText"/>
              <w:rPr>
                <w:lang w:val="en-NZ"/>
              </w:rPr>
            </w:pPr>
            <w:r w:rsidRPr="00684A0C">
              <w:t>1.5 Identify the need f</w:t>
            </w:r>
            <w:r w:rsidRPr="00684A0C">
              <w:t xml:space="preserve">or equipment or team lifting based on nature of </w:t>
            </w:r>
            <w:r w:rsidRPr="00684A0C">
              <w:t>glass and level of risk</w:t>
            </w:r>
          </w:p>
        </w:tc>
      </w:tr>
      <w:tr w:rsidTr="00D4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0C">
            <w:pPr>
              <w:pStyle w:val="BodyText"/>
              <w:rPr>
                <w:lang w:val="en-NZ"/>
              </w:rPr>
            </w:pPr>
            <w:r w:rsidRPr="00684A0C">
              <w:t>2. Plan glass movement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0C" w:rsidP="00684A0C">
            <w:pPr>
              <w:pStyle w:val="BodyText"/>
            </w:pPr>
            <w:r w:rsidRPr="00684A0C">
              <w:t>2.1 Identify destination for glass and determine routes to be followed</w:t>
            </w:r>
          </w:p>
          <w:p w:rsidR="00000000" w:rsidRPr="00684A0C" w:rsidP="00684A0C">
            <w:pPr>
              <w:pStyle w:val="BodyText"/>
            </w:pPr>
            <w:r w:rsidRPr="00684A0C">
              <w:t>2.2 Compare required clearances to available space and make any required adjustments</w:t>
            </w:r>
          </w:p>
          <w:p w:rsidR="00000000" w:rsidRPr="00684A0C" w:rsidP="00684A0C">
            <w:pPr>
              <w:pStyle w:val="BodyText"/>
            </w:pPr>
            <w:r w:rsidRPr="00684A0C">
              <w:t>2.3 Plan process for relocating glass, and include contingency measures for potential difficulties</w:t>
            </w:r>
          </w:p>
          <w:p w:rsidR="00000000" w:rsidP="00684A0C">
            <w:pPr>
              <w:pStyle w:val="BodyText"/>
              <w:rPr>
                <w:lang w:val="en-NZ"/>
              </w:rPr>
            </w:pPr>
            <w:r w:rsidRPr="00684A0C">
              <w:t>2.4 Check proposed process against advisory standards and workplace procedures for compliance</w:t>
            </w:r>
          </w:p>
        </w:tc>
      </w:tr>
      <w:tr w:rsidTr="00D4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0C">
            <w:pPr>
              <w:pStyle w:val="BodyText"/>
              <w:rPr>
                <w:lang w:val="en-NZ"/>
              </w:rPr>
            </w:pPr>
            <w:r w:rsidRPr="00684A0C">
              <w:t>3. Relocate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0C" w:rsidP="00684A0C">
            <w:pPr>
              <w:pStyle w:val="BodyText"/>
            </w:pPr>
            <w:r w:rsidRPr="00684A0C">
              <w:t>3.1 Check glass for imperfections and damage</w:t>
            </w:r>
            <w:r w:rsidRPr="00684A0C">
              <w:t xml:space="preserve"> prior to movement </w:t>
            </w:r>
          </w:p>
          <w:p w:rsidR="00000000" w:rsidRPr="00684A0C" w:rsidP="00684A0C">
            <w:pPr>
              <w:pStyle w:val="BodyText"/>
            </w:pPr>
            <w:r w:rsidRPr="00684A0C">
              <w:t>3.2 Lift, lower and carry glass, in accordance with approved local work health and safety codes and workplace procedures</w:t>
            </w:r>
          </w:p>
          <w:p w:rsidR="00000000" w:rsidRPr="00684A0C" w:rsidP="00684A0C">
            <w:pPr>
              <w:pStyle w:val="BodyText"/>
            </w:pPr>
            <w:r w:rsidRPr="00684A0C">
              <w:t>3.3 Coordinate team lifting tasks in accordance with approved local work health and safety codes and workplace proc</w:t>
            </w:r>
            <w:r w:rsidRPr="00684A0C">
              <w:t>edures</w:t>
            </w:r>
          </w:p>
          <w:p w:rsidR="00000000" w:rsidRPr="00684A0C" w:rsidP="00684A0C">
            <w:pPr>
              <w:pStyle w:val="BodyText"/>
            </w:pPr>
            <w:r w:rsidRPr="00684A0C">
              <w:t>3.4 Follow planned process and route and relocate glass without damage to material, personnel or equipment</w:t>
            </w:r>
          </w:p>
          <w:p w:rsidR="00000000" w:rsidRPr="00684A0C" w:rsidP="00684A0C">
            <w:pPr>
              <w:pStyle w:val="BodyText"/>
            </w:pPr>
            <w:r w:rsidRPr="00684A0C">
              <w:t>3.5 Attach required labels and store glass in accordance with workplace procedures ensuring there are no projections</w:t>
            </w:r>
          </w:p>
          <w:p w:rsidR="00000000" w:rsidP="00684A0C">
            <w:pPr>
              <w:pStyle w:val="BodyText"/>
              <w:rPr>
                <w:lang w:val="en-NZ"/>
              </w:rPr>
            </w:pPr>
            <w:r w:rsidRPr="00684A0C">
              <w:t>3.6 Check relocation agai</w:t>
            </w:r>
            <w:r w:rsidRPr="00684A0C">
              <w:t>nst work requirements, and report any differences</w:t>
            </w:r>
          </w:p>
        </w:tc>
      </w:tr>
      <w:tr w:rsidTr="00D4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0C">
            <w:pPr>
              <w:pStyle w:val="BodyText"/>
              <w:rPr>
                <w:lang w:val="en-NZ"/>
              </w:rPr>
            </w:pPr>
            <w:r w:rsidRPr="00684A0C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0C" w:rsidP="00684A0C">
            <w:pPr>
              <w:pStyle w:val="BodyText"/>
            </w:pPr>
            <w:r w:rsidRPr="00684A0C">
              <w:t>4.1 Clean, maintain and store handling equipment in accordance with workplace procedures</w:t>
            </w:r>
          </w:p>
          <w:p w:rsidR="00000000" w:rsidRPr="00684A0C" w:rsidP="00684A0C">
            <w:pPr>
              <w:pStyle w:val="BodyText"/>
            </w:pPr>
            <w:r w:rsidRPr="00684A0C">
              <w:t>4.2 Accurately complete required workplace documentation</w:t>
            </w:r>
          </w:p>
        </w:tc>
      </w:tr>
    </w:tbl>
    <w:p w:rsidR="00D455FD" w:rsidP="00684A0C">
      <w:pPr>
        <w:pStyle w:val="BodyText"/>
      </w:pPr>
    </w:p>
    <w:p w:rsidR="00D455FD" w:rsidP="00684A0C">
      <w:pPr>
        <w:pStyle w:val="BodyText"/>
      </w:pPr>
    </w:p>
    <w:p w:rsidR="00000000" w:rsidRPr="00684A0C" w:rsidP="00684A0C">
      <w:pPr>
        <w:pStyle w:val="Heading1"/>
      </w:pPr>
      <w:bookmarkStart w:id="6" w:name="O_1015261"/>
      <w:bookmarkEnd w:id="6"/>
      <w:r w:rsidRPr="00684A0C">
        <w:t>Foundation Skills</w:t>
      </w:r>
    </w:p>
    <w:p w:rsidR="00000000" w:rsidRPr="00684A0C" w:rsidP="00D455FD">
      <w:pPr>
        <w:pStyle w:val="BodyText"/>
      </w:pPr>
      <w:r w:rsidRPr="00684A0C">
        <w:t>Foundation skills essential to performance are explicit in the performance criteria of this unit of competency.</w:t>
      </w:r>
    </w:p>
    <w:p w:rsidR="00000000" w:rsidRPr="00684A0C" w:rsidP="00684A0C">
      <w:pPr>
        <w:pStyle w:val="Heading1"/>
      </w:pPr>
      <w:bookmarkStart w:id="7" w:name="O_1015260"/>
      <w:bookmarkEnd w:id="7"/>
      <w:r w:rsidRPr="00684A0C">
        <w:t>Unit Mapping Information</w:t>
      </w:r>
    </w:p>
    <w:p w:rsidR="00000000" w:rsidRPr="00684A0C" w:rsidP="00D455FD">
      <w:pPr>
        <w:pStyle w:val="BodyText"/>
      </w:pPr>
      <w:r w:rsidRPr="00684A0C">
        <w:t>No equivalent unit.</w:t>
      </w:r>
    </w:p>
    <w:p w:rsidR="00000000" w:rsidRPr="00684A0C" w:rsidP="00684A0C">
      <w:pPr>
        <w:pStyle w:val="Heading1"/>
      </w:pPr>
      <w:bookmarkStart w:id="8" w:name="O_1015253"/>
      <w:bookmarkEnd w:id="8"/>
      <w:r w:rsidRPr="00684A0C">
        <w:t>Links</w:t>
      </w:r>
    </w:p>
    <w:p w:rsidR="00000000" w:rsidRPr="00684A0C" w:rsidP="00D455FD">
      <w:pPr>
        <w:pStyle w:val="BodyText"/>
      </w:pPr>
      <w:r w:rsidRPr="00684A0C">
        <w:t>Companion Volume implementation guides are found in VET</w:t>
      </w:r>
      <w:r w:rsidRPr="00684A0C">
        <w:t xml:space="preserve">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662D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84A0C" w:rsidP="00D455FD">
      <w:pPr>
        <w:pStyle w:val="BodyText"/>
        <w:sectPr w:rsidSect="00684A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4A0C" w:rsidP="00684A0C">
      <w:pPr>
        <w:pStyle w:val="SuperHeading"/>
      </w:pPr>
      <w:r w:rsidRPr="00684A0C">
        <w:t>Assessment Requirements for MSFGG3039 Manually move glass</w:t>
      </w:r>
    </w:p>
    <w:p w:rsidR="00000000" w:rsidRPr="00684A0C" w:rsidP="00684A0C">
      <w:pPr>
        <w:pStyle w:val="Heading1"/>
      </w:pPr>
      <w:bookmarkStart w:id="9" w:name="O_1015255"/>
      <w:bookmarkEnd w:id="9"/>
      <w:r w:rsidRPr="00684A0C">
        <w:t>Modification History</w:t>
      </w:r>
    </w:p>
    <w:p w:rsidR="00D455FD" w:rsidP="00D455FD">
      <w:pPr>
        <w:pStyle w:val="BodyText"/>
      </w:pPr>
      <w:r w:rsidRPr="00684A0C">
        <w:t>Release 1. Supersedes</w:t>
      </w:r>
      <w:r w:rsidRPr="00684A0C">
        <w:t xml:space="preserve"> and is not equivalent to MSFGG2005 Apply basic glass handling, and, MSFGG3001 Store and handle glass. </w:t>
      </w:r>
    </w:p>
    <w:p w:rsidR="00000000" w:rsidRPr="00684A0C" w:rsidP="00684A0C">
      <w:pPr>
        <w:pStyle w:val="Heading1"/>
      </w:pPr>
      <w:bookmarkStart w:id="10" w:name="O_1015258"/>
      <w:bookmarkEnd w:id="10"/>
      <w:r w:rsidRPr="00684A0C">
        <w:t>Performance Evidence</w:t>
      </w:r>
    </w:p>
    <w:p w:rsidR="00000000" w:rsidRPr="00684A0C" w:rsidP="00D455FD">
      <w:pPr>
        <w:pStyle w:val="BodyText"/>
      </w:pPr>
      <w:r w:rsidRPr="00684A0C">
        <w:t xml:space="preserve">There must be evidence the candidate has completed the tasks outlined in the elements and performance criteria </w:t>
      </w:r>
      <w:r w:rsidRPr="00684A0C">
        <w:t xml:space="preserve">of this unit, and: </w:t>
      </w:r>
    </w:p>
    <w:p w:rsidR="00000000" w:rsidRPr="00684A0C" w:rsidP="00684A0C">
      <w:pPr>
        <w:pStyle w:val="ListBullet"/>
      </w:pPr>
      <w:r w:rsidRPr="00684A0C">
        <w:t>completed each of the following in accordance with all safety and manual handling procedures on at least 1 occasion:</w:t>
      </w:r>
    </w:p>
    <w:p w:rsidR="00000000" w:rsidRPr="00684A0C" w:rsidP="00684A0C">
      <w:pPr>
        <w:pStyle w:val="ListBullet2"/>
      </w:pPr>
      <w:r w:rsidRPr="00684A0C">
        <w:t>individual movement of annealed equal to or above 1.2 m</w:t>
      </w:r>
      <w:r w:rsidRPr="00684A0C">
        <w:rPr>
          <w:rStyle w:val="Superscript"/>
        </w:rPr>
        <w:t>2</w:t>
      </w:r>
    </w:p>
    <w:p w:rsidR="00000000" w:rsidRPr="00684A0C" w:rsidP="00684A0C">
      <w:pPr>
        <w:pStyle w:val="ListBullet2"/>
      </w:pPr>
      <w:r w:rsidRPr="00684A0C">
        <w:t>individual movement of laminated glass equal to or above 1.2 m</w:t>
      </w:r>
      <w:r w:rsidRPr="00684A0C">
        <w:rPr>
          <w:rStyle w:val="Superscript"/>
        </w:rPr>
        <w:t>2</w:t>
      </w:r>
      <w:r w:rsidRPr="00684A0C">
        <w:t xml:space="preserve"> </w:t>
      </w:r>
    </w:p>
    <w:p w:rsidR="00000000" w:rsidRPr="00684A0C" w:rsidP="00684A0C">
      <w:pPr>
        <w:pStyle w:val="ListBullet2"/>
      </w:pPr>
      <w:r w:rsidRPr="00684A0C">
        <w:t>team movement of annealed glass equal to or above 4.5 m</w:t>
      </w:r>
      <w:r w:rsidRPr="00684A0C">
        <w:rPr>
          <w:rStyle w:val="Superscript"/>
        </w:rPr>
        <w:t xml:space="preserve">2 </w:t>
      </w:r>
    </w:p>
    <w:p w:rsidR="00000000" w:rsidRPr="00684A0C" w:rsidP="00684A0C">
      <w:pPr>
        <w:pStyle w:val="ListBullet2"/>
      </w:pPr>
      <w:r w:rsidRPr="00684A0C">
        <w:t>team movement of laminated glass equal to or above 4.5 m</w:t>
      </w:r>
      <w:r w:rsidRPr="00684A0C">
        <w:rPr>
          <w:rStyle w:val="Superscript"/>
        </w:rPr>
        <w:t>2</w:t>
      </w:r>
      <w:r w:rsidRPr="00684A0C">
        <w:t xml:space="preserve"> </w:t>
      </w:r>
    </w:p>
    <w:p w:rsidR="00000000" w:rsidRPr="00684A0C" w:rsidP="00684A0C">
      <w:pPr>
        <w:pStyle w:val="ListBullet"/>
      </w:pPr>
      <w:r w:rsidRPr="00684A0C">
        <w:t>moved glass in the following contexts:</w:t>
      </w:r>
    </w:p>
    <w:p w:rsidR="00000000" w:rsidRPr="00684A0C" w:rsidP="00684A0C">
      <w:pPr>
        <w:pStyle w:val="ListBullet2"/>
      </w:pPr>
      <w:r w:rsidRPr="00684A0C">
        <w:t>loading and unloading of trucks</w:t>
      </w:r>
    </w:p>
    <w:p w:rsidR="00D455FD" w:rsidP="00684A0C">
      <w:pPr>
        <w:pStyle w:val="ListBullet2"/>
      </w:pPr>
      <w:r w:rsidRPr="00684A0C">
        <w:t>b</w:t>
      </w:r>
      <w:r w:rsidRPr="00684A0C">
        <w:t>etween trolleys and work benches.</w:t>
      </w:r>
    </w:p>
    <w:p w:rsidR="00D455FD" w:rsidP="00684A0C">
      <w:pPr>
        <w:pStyle w:val="ListBullet2"/>
      </w:pPr>
    </w:p>
    <w:p w:rsidR="00000000" w:rsidRPr="00684A0C" w:rsidP="00684A0C">
      <w:pPr>
        <w:pStyle w:val="Heading1"/>
      </w:pPr>
      <w:bookmarkStart w:id="11" w:name="O_1015257"/>
      <w:bookmarkEnd w:id="11"/>
      <w:r w:rsidRPr="00684A0C">
        <w:t>Knowledge Evidence</w:t>
      </w:r>
    </w:p>
    <w:p w:rsidR="00000000" w:rsidRPr="00684A0C" w:rsidP="00D455FD">
      <w:pPr>
        <w:pStyle w:val="BodyText"/>
      </w:pPr>
      <w:r w:rsidRPr="00684A0C">
        <w:t>There must be evidence the candidate has knowledge of:</w:t>
      </w:r>
    </w:p>
    <w:p w:rsidR="00000000" w:rsidRPr="00684A0C" w:rsidP="00684A0C">
      <w:pPr>
        <w:pStyle w:val="ListBullet"/>
      </w:pPr>
      <w:r w:rsidRPr="00684A0C">
        <w:t>key information from work health and safety regulations relating to manual tasks and national code of practice:</w:t>
      </w:r>
    </w:p>
    <w:p w:rsidR="00000000" w:rsidRPr="00684A0C" w:rsidP="00684A0C">
      <w:pPr>
        <w:pStyle w:val="ListBullet2"/>
      </w:pPr>
      <w:r w:rsidRPr="00684A0C">
        <w:t>role and responsibilities of the employer and employees in relation to manual handling safety</w:t>
      </w:r>
    </w:p>
    <w:p w:rsidR="00000000" w:rsidRPr="00684A0C" w:rsidP="00684A0C">
      <w:pPr>
        <w:pStyle w:val="ListBullet2"/>
      </w:pPr>
      <w:r w:rsidRPr="00684A0C">
        <w:t>manual handling techniques that support safe work practice:</w:t>
      </w:r>
    </w:p>
    <w:p w:rsidR="00000000" w:rsidRPr="00684A0C" w:rsidP="00684A0C">
      <w:pPr>
        <w:pStyle w:val="ListBullet3"/>
      </w:pPr>
      <w:r w:rsidRPr="00684A0C">
        <w:t xml:space="preserve">preparing the load </w:t>
      </w:r>
    </w:p>
    <w:p w:rsidR="00000000" w:rsidRPr="00684A0C" w:rsidP="00684A0C">
      <w:pPr>
        <w:pStyle w:val="ListBullet3"/>
      </w:pPr>
      <w:r w:rsidRPr="00684A0C">
        <w:t>preparing the environment</w:t>
      </w:r>
    </w:p>
    <w:p w:rsidR="00000000" w:rsidRPr="00684A0C" w:rsidP="00684A0C">
      <w:pPr>
        <w:pStyle w:val="ListBullet3"/>
      </w:pPr>
      <w:r w:rsidRPr="00684A0C">
        <w:t xml:space="preserve">using the stronger muscles in the legs where possible, </w:t>
      </w:r>
      <w:r w:rsidRPr="00684A0C">
        <w:t>rather than spinal muscles</w:t>
      </w:r>
    </w:p>
    <w:p w:rsidR="00000000" w:rsidRPr="00684A0C" w:rsidP="00684A0C">
      <w:pPr>
        <w:pStyle w:val="ListBullet3"/>
      </w:pPr>
      <w:r w:rsidRPr="00684A0C">
        <w:t xml:space="preserve">maintaining a neutral spine when lifting and carrying </w:t>
      </w:r>
    </w:p>
    <w:p w:rsidR="00000000" w:rsidRPr="00684A0C" w:rsidP="00684A0C">
      <w:pPr>
        <w:pStyle w:val="ListBullet3"/>
      </w:pPr>
      <w:r w:rsidRPr="00684A0C">
        <w:t xml:space="preserve">using two hands to lift or carry </w:t>
      </w:r>
    </w:p>
    <w:p w:rsidR="00000000" w:rsidRPr="00684A0C" w:rsidP="00684A0C">
      <w:pPr>
        <w:pStyle w:val="ListBullet3"/>
      </w:pPr>
      <w:r w:rsidRPr="00684A0C">
        <w:t>keeping the load close to the body and centre of gravity</w:t>
      </w:r>
    </w:p>
    <w:p w:rsidR="00000000" w:rsidRPr="00684A0C" w:rsidP="00684A0C">
      <w:pPr>
        <w:pStyle w:val="ListBullet3"/>
      </w:pPr>
      <w:r w:rsidRPr="00684A0C">
        <w:t>avoiding lifting objects above shoulder height</w:t>
      </w:r>
    </w:p>
    <w:p w:rsidR="00000000" w:rsidRPr="00684A0C" w:rsidP="00684A0C">
      <w:pPr>
        <w:pStyle w:val="ListBullet3"/>
      </w:pPr>
      <w:r w:rsidRPr="00684A0C">
        <w:t xml:space="preserve">minimising repetitive movements </w:t>
      </w:r>
    </w:p>
    <w:p w:rsidR="00000000" w:rsidRPr="00684A0C" w:rsidP="00684A0C">
      <w:pPr>
        <w:pStyle w:val="ListBullet3"/>
      </w:pPr>
      <w:r w:rsidRPr="00684A0C">
        <w:t>positions not held for long periods of time</w:t>
      </w:r>
    </w:p>
    <w:p w:rsidR="00000000" w:rsidRPr="00684A0C" w:rsidP="00684A0C">
      <w:pPr>
        <w:pStyle w:val="ListBullet3"/>
      </w:pPr>
      <w:r w:rsidRPr="00684A0C">
        <w:t>avoiding twisting by repositioning feet while turning</w:t>
      </w:r>
    </w:p>
    <w:p w:rsidR="00000000" w:rsidRPr="00684A0C" w:rsidP="00684A0C">
      <w:pPr>
        <w:pStyle w:val="ListBullet"/>
      </w:pPr>
      <w:r w:rsidRPr="00684A0C">
        <w:t>mathematical procedures for calculation of glass weight</w:t>
      </w:r>
    </w:p>
    <w:p w:rsidR="00000000" w:rsidRPr="00684A0C" w:rsidP="00684A0C">
      <w:pPr>
        <w:pStyle w:val="ListBullet"/>
      </w:pPr>
      <w:r w:rsidRPr="00684A0C">
        <w:t>glass manual handling:</w:t>
      </w:r>
    </w:p>
    <w:p w:rsidR="00000000" w:rsidRPr="00684A0C" w:rsidP="00684A0C">
      <w:pPr>
        <w:pStyle w:val="ListBullet2"/>
      </w:pPr>
      <w:r w:rsidRPr="00684A0C">
        <w:t>quality, characteristics and behaviour of glass sheet when lifted and moved</w:t>
      </w:r>
    </w:p>
    <w:p w:rsidR="00000000" w:rsidRPr="00684A0C" w:rsidP="00684A0C">
      <w:pPr>
        <w:pStyle w:val="ListBullet2"/>
      </w:pPr>
      <w:r w:rsidRPr="00684A0C">
        <w:t>risks and hazards</w:t>
      </w:r>
    </w:p>
    <w:p w:rsidR="00000000" w:rsidRPr="00684A0C" w:rsidP="00684A0C">
      <w:pPr>
        <w:pStyle w:val="ListBullet2"/>
      </w:pPr>
      <w:r w:rsidRPr="00684A0C">
        <w:t>workplace safety system requirements</w:t>
      </w:r>
    </w:p>
    <w:p w:rsidR="00000000" w:rsidRPr="00684A0C" w:rsidP="00684A0C">
      <w:pPr>
        <w:pStyle w:val="ListBullet2"/>
      </w:pPr>
      <w:r w:rsidRPr="00684A0C">
        <w:t xml:space="preserve">work flow requirements </w:t>
      </w:r>
    </w:p>
    <w:p w:rsidR="00000000" w:rsidRPr="00684A0C" w:rsidP="00684A0C">
      <w:pPr>
        <w:pStyle w:val="ListBullet2"/>
      </w:pPr>
      <w:r w:rsidRPr="00684A0C">
        <w:t>principles and techniques of freefalling glass</w:t>
      </w:r>
    </w:p>
    <w:p w:rsidR="00000000" w:rsidRPr="00684A0C" w:rsidP="00684A0C">
      <w:pPr>
        <w:pStyle w:val="ListBullet2"/>
      </w:pPr>
      <w:r w:rsidRPr="00684A0C">
        <w:t>the types of problems that may occur and how to avoid and respond</w:t>
      </w:r>
    </w:p>
    <w:p w:rsidR="00000000" w:rsidRPr="00684A0C" w:rsidP="00684A0C">
      <w:pPr>
        <w:pStyle w:val="ListBullet2"/>
      </w:pPr>
      <w:r w:rsidRPr="00684A0C">
        <w:t>specific considerations when:</w:t>
      </w:r>
    </w:p>
    <w:p w:rsidR="00000000" w:rsidRPr="00684A0C" w:rsidP="00684A0C">
      <w:pPr>
        <w:pStyle w:val="ListBullet3"/>
      </w:pPr>
      <w:r w:rsidRPr="00684A0C">
        <w:t xml:space="preserve">loading and unloading trucks </w:t>
      </w:r>
    </w:p>
    <w:p w:rsidR="00000000" w:rsidRPr="00684A0C" w:rsidP="00684A0C">
      <w:pPr>
        <w:pStyle w:val="ListBullet3"/>
      </w:pPr>
      <w:r w:rsidRPr="00684A0C">
        <w:t>mov</w:t>
      </w:r>
      <w:r w:rsidRPr="00684A0C">
        <w:t>ing between trolleys and/or stillages, work benches and racks</w:t>
      </w:r>
    </w:p>
    <w:p w:rsidR="00000000" w:rsidRPr="00684A0C" w:rsidP="00684A0C">
      <w:pPr>
        <w:pStyle w:val="ListBullet"/>
      </w:pPr>
      <w:r w:rsidRPr="00684A0C">
        <w:t>types, uses and limitations of tools and equipment used to support manual handling of glass</w:t>
      </w:r>
    </w:p>
    <w:p w:rsidR="00000000" w:rsidRPr="00684A0C" w:rsidP="00684A0C">
      <w:pPr>
        <w:pStyle w:val="ListBullet"/>
      </w:pPr>
      <w:r w:rsidRPr="00684A0C">
        <w:t xml:space="preserve">features of glass sheet storage systems </w:t>
      </w:r>
    </w:p>
    <w:p w:rsidR="00000000" w:rsidRPr="00684A0C" w:rsidP="00684A0C">
      <w:pPr>
        <w:pStyle w:val="ListBullet"/>
      </w:pPr>
      <w:r w:rsidRPr="00684A0C">
        <w:t>processes and communication protocols for team lifting</w:t>
      </w:r>
    </w:p>
    <w:p w:rsidR="00D455FD" w:rsidP="00684A0C">
      <w:pPr>
        <w:pStyle w:val="ListBullet"/>
      </w:pPr>
      <w:r w:rsidRPr="00684A0C">
        <w:t>workplace documentation requirements for glass movement.</w:t>
      </w:r>
    </w:p>
    <w:p w:rsidR="00D455FD" w:rsidP="00684A0C">
      <w:pPr>
        <w:pStyle w:val="ListBullet"/>
      </w:pPr>
    </w:p>
    <w:p w:rsidR="00000000" w:rsidRPr="00684A0C" w:rsidP="00684A0C">
      <w:pPr>
        <w:pStyle w:val="Heading1"/>
      </w:pPr>
      <w:bookmarkStart w:id="12" w:name="O_1015256"/>
      <w:bookmarkEnd w:id="12"/>
      <w:r w:rsidRPr="00684A0C">
        <w:t>Assessment Conditions</w:t>
      </w:r>
    </w:p>
    <w:p w:rsidR="00000000" w:rsidRPr="00684A0C" w:rsidP="00D455FD">
      <w:pPr>
        <w:pStyle w:val="BodyText"/>
      </w:pPr>
      <w:r w:rsidRPr="00684A0C">
        <w:t>Skills must have been demonstrated in the workplace or in a simulated environment that reflects workplace conditions and contingencies. The following conditi</w:t>
      </w:r>
      <w:r w:rsidRPr="00684A0C">
        <w:t xml:space="preserve">ons must be met for this unit: </w:t>
      </w:r>
    </w:p>
    <w:p w:rsidR="00000000" w:rsidRPr="00684A0C" w:rsidP="00684A0C">
      <w:pPr>
        <w:pStyle w:val="ListBullet"/>
      </w:pPr>
      <w:r w:rsidRPr="00684A0C">
        <w:t xml:space="preserve">use of suitable facilities, equipment and resources: </w:t>
      </w:r>
    </w:p>
    <w:p w:rsidR="00000000" w:rsidRPr="00684A0C" w:rsidP="00684A0C">
      <w:pPr>
        <w:pStyle w:val="ListBullet2"/>
      </w:pPr>
      <w:r w:rsidRPr="00684A0C">
        <w:t>glass storage and handling area</w:t>
      </w:r>
    </w:p>
    <w:p w:rsidR="00000000" w:rsidRPr="00684A0C" w:rsidP="00684A0C">
      <w:pPr>
        <w:pStyle w:val="ListBullet2"/>
      </w:pPr>
      <w:r w:rsidRPr="00684A0C">
        <w:t>trolleys and/or stillages</w:t>
      </w:r>
    </w:p>
    <w:p w:rsidR="00000000" w:rsidRPr="00684A0C" w:rsidP="00684A0C">
      <w:pPr>
        <w:pStyle w:val="ListBullet2"/>
      </w:pPr>
      <w:r w:rsidRPr="00684A0C">
        <w:t>work benches</w:t>
      </w:r>
    </w:p>
    <w:p w:rsidR="00000000" w:rsidRPr="00684A0C" w:rsidP="00684A0C">
      <w:pPr>
        <w:pStyle w:val="ListBullet2"/>
      </w:pPr>
      <w:r w:rsidRPr="00684A0C">
        <w:t>racks</w:t>
      </w:r>
    </w:p>
    <w:p w:rsidR="00000000" w:rsidRPr="00684A0C" w:rsidP="00684A0C">
      <w:pPr>
        <w:pStyle w:val="ListBullet2"/>
      </w:pPr>
      <w:r w:rsidRPr="00684A0C">
        <w:t>glass sheet to be relocated</w:t>
      </w:r>
    </w:p>
    <w:p w:rsidR="00000000" w:rsidRPr="00684A0C" w:rsidP="00684A0C">
      <w:pPr>
        <w:pStyle w:val="ListBullet2"/>
      </w:pPr>
      <w:r w:rsidRPr="00684A0C">
        <w:t>safety and personal protective equipment</w:t>
      </w:r>
    </w:p>
    <w:p w:rsidR="00000000" w:rsidRPr="00684A0C" w:rsidP="00684A0C">
      <w:pPr>
        <w:pStyle w:val="ListBullet2"/>
      </w:pPr>
      <w:r w:rsidRPr="00684A0C">
        <w:t xml:space="preserve">work orders </w:t>
      </w:r>
    </w:p>
    <w:p w:rsidR="00000000" w:rsidRPr="00684A0C" w:rsidP="00684A0C">
      <w:pPr>
        <w:pStyle w:val="ListBullet2"/>
      </w:pPr>
      <w:r w:rsidRPr="00684A0C">
        <w:t>workplace procedures.</w:t>
      </w:r>
    </w:p>
    <w:p w:rsidR="00D455FD" w:rsidP="00D455FD">
      <w:pPr>
        <w:pStyle w:val="BodyText"/>
      </w:pPr>
      <w:r w:rsidRPr="00684A0C">
        <w:t>Assessors must satisfy the NVR/AQTF mandatory competency requirements for assessors.</w:t>
      </w:r>
    </w:p>
    <w:p w:rsidR="00000000" w:rsidRPr="00684A0C" w:rsidP="00684A0C">
      <w:pPr>
        <w:pStyle w:val="Heading1"/>
      </w:pPr>
      <w:bookmarkStart w:id="13" w:name="O_1015254"/>
      <w:bookmarkEnd w:id="13"/>
      <w:r w:rsidRPr="00684A0C">
        <w:t>Links</w:t>
      </w:r>
    </w:p>
    <w:p w:rsidR="00000000" w:rsidRPr="00684A0C" w:rsidP="00D455FD">
      <w:pPr>
        <w:pStyle w:val="BodyText"/>
      </w:pPr>
      <w:r w:rsidRPr="00684A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662D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84A0C" w:rsidP="00684A0C"/>
    <w:sectPr w:rsidSect="00684A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0C" w:rsidRPr="00D455FD" w:rsidP="00D45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FD" w:rsidP="00684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5FD" w:rsidP="00684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55FD" w:rsidP="00684A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0C" w:rsidP="00684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55FD">
      <w:t>Approved</w:t>
    </w:r>
    <w:r w:rsidR="00D455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5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55FD">
      <w:rPr>
        <w:noProof/>
      </w:rPr>
      <w:t>4</w:t>
    </w:r>
    <w:r>
      <w:rPr>
        <w:noProof/>
      </w:rPr>
      <w:fldChar w:fldCharType="end"/>
    </w:r>
  </w:p>
  <w:p w:rsidR="00684A0C" w:rsidP="00684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55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55FD">
      <w:t>Skills Insight</w:t>
    </w:r>
    <w:r w:rsidR="00D455FD">
      <w:fldChar w:fldCharType="end"/>
    </w:r>
  </w:p>
  <w:p w:rsidR="00684A0C" w:rsidP="00684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A0C" w:rsidRPr="00D455FD" w:rsidP="00D45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FD" w:rsidRPr="002D2AF8" w:rsidP="00684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MSFGG3039 Manually move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55FD" w:rsidP="00684A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0C" w:rsidRPr="002D2AF8" w:rsidP="00684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55FD">
      <w:t>MSFGG3039 Manually move glass</w:t>
    </w:r>
    <w:r w:rsidR="00D455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55FD">
      <w:rPr>
        <w:noProof/>
      </w:rPr>
      <w:t>2 March 2025</w:t>
    </w:r>
    <w:r>
      <w:fldChar w:fldCharType="end"/>
    </w:r>
  </w:p>
  <w:p w:rsidR="00684A0C" w:rsidP="00684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36F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D0A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2C9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A0C"/>
  </w:style>
  <w:style w:type="character" w:customStyle="1" w:styleId="Heading1Char">
    <w:name w:val="Heading 1 Char"/>
    <w:basedOn w:val="DefaultParagraphFont"/>
    <w:link w:val="Heading1"/>
    <w:rsid w:val="00684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A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A0C"/>
    <w:rPr>
      <w:b/>
      <w:spacing w:val="0"/>
    </w:rPr>
  </w:style>
  <w:style w:type="paragraph" w:styleId="ListBullet2">
    <w:name w:val="List Bullet 2"/>
    <w:basedOn w:val="List2"/>
    <w:rsid w:val="00684A0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4A0C"/>
    <w:rPr>
      <w:i/>
    </w:rPr>
  </w:style>
  <w:style w:type="paragraph" w:customStyle="1" w:styleId="SuperHeading">
    <w:name w:val="SuperHeading"/>
    <w:basedOn w:val="Normal"/>
    <w:rsid w:val="00684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4A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684A0C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684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A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A0C"/>
  </w:style>
  <w:style w:type="paragraph" w:styleId="TableofFigures">
    <w:name w:val="table of figures"/>
    <w:basedOn w:val="Normal"/>
    <w:next w:val="Normal"/>
    <w:semiHidden/>
    <w:rsid w:val="00684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A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4A0C"/>
    <w:rPr>
      <w:rFonts w:ascii="Wingdings" w:hAnsi="Wingdings"/>
    </w:rPr>
  </w:style>
  <w:style w:type="paragraph" w:customStyle="1" w:styleId="TableHeading">
    <w:name w:val="Table Heading"/>
    <w:basedOn w:val="HeadingBase"/>
    <w:rsid w:val="00684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A0C"/>
    <w:rPr>
      <w:color w:val="0033CC"/>
      <w:u w:val="none"/>
    </w:rPr>
  </w:style>
  <w:style w:type="paragraph" w:customStyle="1" w:styleId="BodyTextRight">
    <w:name w:val="Body Text Right"/>
    <w:basedOn w:val="BodyText"/>
    <w:rsid w:val="00684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A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A0C"/>
    <w:rPr>
      <w:sz w:val="32"/>
    </w:rPr>
  </w:style>
  <w:style w:type="paragraph" w:customStyle="1" w:styleId="HeadingProcedure">
    <w:name w:val="Heading Procedure"/>
    <w:basedOn w:val="HeadingBase"/>
    <w:next w:val="Normal"/>
    <w:rsid w:val="00684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A0C"/>
    <w:pPr>
      <w:spacing w:before="60" w:after="60"/>
    </w:pPr>
  </w:style>
  <w:style w:type="paragraph" w:styleId="ListContinue">
    <w:name w:val="List Continue"/>
    <w:basedOn w:val="List"/>
    <w:rsid w:val="00684A0C"/>
    <w:pPr>
      <w:ind w:firstLine="0"/>
    </w:pPr>
  </w:style>
  <w:style w:type="paragraph" w:customStyle="1" w:styleId="ListNote">
    <w:name w:val="List Note"/>
    <w:basedOn w:val="List"/>
    <w:rsid w:val="00684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A0C"/>
    <w:rPr>
      <w:rFonts w:ascii="Courier New" w:hAnsi="Courier New"/>
    </w:rPr>
  </w:style>
  <w:style w:type="paragraph" w:customStyle="1" w:styleId="NoteBullet">
    <w:name w:val="Note Bullet"/>
    <w:basedOn w:val="Note"/>
    <w:rsid w:val="00684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A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4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A0C"/>
    <w:rPr>
      <w:b/>
      <w:smallCaps/>
    </w:rPr>
  </w:style>
  <w:style w:type="paragraph" w:customStyle="1" w:styleId="TableListNumber">
    <w:name w:val="Table List Number"/>
    <w:basedOn w:val="ListNumber"/>
    <w:rsid w:val="00684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A0C"/>
    <w:pPr>
      <w:numPr>
        <w:numId w:val="10"/>
      </w:numPr>
    </w:pPr>
  </w:style>
  <w:style w:type="paragraph" w:customStyle="1" w:styleId="ListAlpha2">
    <w:name w:val="List Alpha 2"/>
    <w:basedOn w:val="List2"/>
    <w:rsid w:val="00684A0C"/>
    <w:pPr>
      <w:numPr>
        <w:numId w:val="9"/>
      </w:numPr>
    </w:pPr>
  </w:style>
  <w:style w:type="paragraph" w:styleId="List2">
    <w:name w:val="List 2"/>
    <w:basedOn w:val="BodyText"/>
    <w:rsid w:val="00684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A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4A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4A0C"/>
    <w:pPr>
      <w:numPr>
        <w:numId w:val="5"/>
      </w:numPr>
    </w:pPr>
  </w:style>
  <w:style w:type="paragraph" w:styleId="ListContinue2">
    <w:name w:val="List Continue 2"/>
    <w:basedOn w:val="List2"/>
    <w:rsid w:val="00684A0C"/>
    <w:pPr>
      <w:ind w:firstLine="0"/>
    </w:pPr>
  </w:style>
  <w:style w:type="paragraph" w:styleId="ListContinue3">
    <w:name w:val="List Continue 3"/>
    <w:basedOn w:val="List3"/>
    <w:rsid w:val="00684A0C"/>
    <w:pPr>
      <w:ind w:left="1021" w:firstLine="0"/>
    </w:pPr>
  </w:style>
  <w:style w:type="paragraph" w:styleId="ListContinue4">
    <w:name w:val="List Continue 4"/>
    <w:basedOn w:val="List4"/>
    <w:rsid w:val="00684A0C"/>
    <w:pPr>
      <w:ind w:firstLine="0"/>
    </w:pPr>
  </w:style>
  <w:style w:type="paragraph" w:styleId="ListContinue5">
    <w:name w:val="List Continue 5"/>
    <w:basedOn w:val="List5"/>
    <w:rsid w:val="00684A0C"/>
    <w:pPr>
      <w:ind w:firstLine="0"/>
    </w:pPr>
  </w:style>
  <w:style w:type="paragraph" w:styleId="ListNumber3">
    <w:name w:val="List Number 3"/>
    <w:basedOn w:val="List3"/>
    <w:rsid w:val="00684A0C"/>
    <w:pPr>
      <w:numPr>
        <w:numId w:val="6"/>
      </w:numPr>
    </w:pPr>
  </w:style>
  <w:style w:type="paragraph" w:styleId="ListNumber4">
    <w:name w:val="List Number 4"/>
    <w:basedOn w:val="List4"/>
    <w:rsid w:val="00684A0C"/>
    <w:pPr>
      <w:numPr>
        <w:numId w:val="7"/>
      </w:numPr>
    </w:pPr>
  </w:style>
  <w:style w:type="paragraph" w:styleId="ListNumber5">
    <w:name w:val="List Number 5"/>
    <w:basedOn w:val="List5"/>
    <w:rsid w:val="00684A0C"/>
    <w:pPr>
      <w:numPr>
        <w:numId w:val="8"/>
      </w:numPr>
    </w:pPr>
  </w:style>
  <w:style w:type="paragraph" w:styleId="BlockText">
    <w:name w:val="Block Text"/>
    <w:basedOn w:val="Normal"/>
    <w:rsid w:val="00684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A0C"/>
    <w:rPr>
      <w:sz w:val="16"/>
      <w:vertAlign w:val="subscript"/>
    </w:rPr>
  </w:style>
  <w:style w:type="character" w:customStyle="1" w:styleId="Symbols">
    <w:name w:val="Symbols"/>
    <w:basedOn w:val="DefaultParagraphFont"/>
    <w:rsid w:val="00684A0C"/>
    <w:rPr>
      <w:rFonts w:ascii="Symbol" w:hAnsi="Symbol"/>
    </w:rPr>
  </w:style>
  <w:style w:type="character" w:customStyle="1" w:styleId="MenuOptions">
    <w:name w:val="Menu Options"/>
    <w:basedOn w:val="DefaultParagraphFont"/>
    <w:rsid w:val="00684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A0C"/>
    <w:rPr>
      <w:b/>
    </w:rPr>
  </w:style>
  <w:style w:type="character" w:customStyle="1" w:styleId="Underlined">
    <w:name w:val="Underlined"/>
    <w:basedOn w:val="DefaultParagraphFont"/>
    <w:rsid w:val="00684A0C"/>
    <w:rPr>
      <w:u w:val="single"/>
    </w:rPr>
  </w:style>
  <w:style w:type="paragraph" w:customStyle="1" w:styleId="TableBodyTextRight">
    <w:name w:val="Table Body Text Right"/>
    <w:basedOn w:val="TableBodyText"/>
    <w:rsid w:val="00684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A0C"/>
    <w:rPr>
      <w:sz w:val="18"/>
    </w:rPr>
  </w:style>
  <w:style w:type="paragraph" w:customStyle="1" w:styleId="BodySmallRight">
    <w:name w:val="Body Small Right"/>
    <w:basedOn w:val="BodyTextRight"/>
    <w:rsid w:val="00684A0C"/>
    <w:rPr>
      <w:sz w:val="18"/>
      <w:szCs w:val="18"/>
    </w:rPr>
  </w:style>
  <w:style w:type="paragraph" w:customStyle="1" w:styleId="MarginEdition">
    <w:name w:val="Margin Edition"/>
    <w:basedOn w:val="MarginNote"/>
    <w:rsid w:val="00684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A0C"/>
    <w:rPr>
      <w:sz w:val="2"/>
      <w:szCs w:val="2"/>
    </w:rPr>
  </w:style>
  <w:style w:type="character" w:customStyle="1" w:styleId="Small">
    <w:name w:val="Small"/>
    <w:basedOn w:val="DefaultParagraphFont"/>
    <w:rsid w:val="00684A0C"/>
    <w:rPr>
      <w:sz w:val="16"/>
    </w:rPr>
  </w:style>
  <w:style w:type="paragraph" w:customStyle="1" w:styleId="WideTable">
    <w:name w:val="Wide Table"/>
    <w:basedOn w:val="Normal"/>
    <w:rsid w:val="00684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A0C"/>
  </w:style>
  <w:style w:type="paragraph" w:styleId="Quote">
    <w:name w:val="Quote"/>
    <w:basedOn w:val="Heading1"/>
    <w:link w:val="QuoteChar"/>
    <w:qFormat/>
    <w:rsid w:val="00684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A0C"/>
    <w:pPr>
      <w:pageBreakBefore/>
    </w:pPr>
  </w:style>
  <w:style w:type="paragraph" w:customStyle="1" w:styleId="Border">
    <w:name w:val="Border"/>
    <w:basedOn w:val="Normal"/>
    <w:qFormat/>
    <w:rsid w:val="00684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A0C"/>
    <w:rPr>
      <w:u w:val="single"/>
    </w:rPr>
  </w:style>
  <w:style w:type="character" w:customStyle="1" w:styleId="BoldandItalics">
    <w:name w:val="Bold and Italics"/>
    <w:qFormat/>
    <w:rsid w:val="00684A0C"/>
    <w:rPr>
      <w:b/>
      <w:i/>
      <w:u w:val="none"/>
    </w:rPr>
  </w:style>
  <w:style w:type="paragraph" w:styleId="BalloonText">
    <w:name w:val="Balloon Text"/>
    <w:basedOn w:val="Normal"/>
    <w:link w:val="BalloonTextChar"/>
    <w:rsid w:val="00684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A0C"/>
    <w:pPr>
      <w:spacing w:before="0" w:after="0"/>
    </w:pPr>
  </w:style>
  <w:style w:type="paragraph" w:customStyle="1" w:styleId="BodyTextBold">
    <w:name w:val="Body Text Bold"/>
    <w:basedOn w:val="BodyText"/>
    <w:qFormat/>
    <w:rsid w:val="00684A0C"/>
    <w:rPr>
      <w:b/>
    </w:rPr>
  </w:style>
  <w:style w:type="character" w:styleId="Hyperlink">
    <w:name w:val="Hyperlink"/>
    <w:basedOn w:val="DefaultParagraphFont"/>
    <w:uiPriority w:val="99"/>
    <w:unhideWhenUsed/>
    <w:rsid w:val="00D45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5458</Characters>
  <Application>Microsoft Office Word</Application>
  <DocSecurity>0</DocSecurity>
  <Lines>160</Lines>
  <Paragraphs>122</Paragraphs>
  <ScaleCrop>false</ScaleCrop>
  <Company>Author-it Software Corporation Ltd.</Company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MSFGG3039 Manually move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