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16B8A" w:rsidP="00616B8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MSFGG3039 Manually move glass</w:t>
      </w:r>
      <w:r>
        <w:fldChar w:fldCharType="end"/>
      </w:r>
    </w:p>
    <w:p w:rsidR="00616B8A" w:rsidP="00616B8A">
      <w:pPr>
        <w:pStyle w:val="Version"/>
        <w:sectPr w:rsidSect="00344B8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44B88" w:rsidP="00344B88">
      <w:pPr>
        <w:pStyle w:val="SuperHeading"/>
      </w:pPr>
      <w:r w:rsidRPr="00344B88">
        <w:t>Assessment Requirements for MSFGG3039 Manually move glass</w:t>
      </w:r>
    </w:p>
    <w:p w:rsidR="00000000" w:rsidRPr="00344B88" w:rsidP="00344B88">
      <w:pPr>
        <w:pStyle w:val="Heading1"/>
      </w:pPr>
      <w:bookmarkStart w:id="1" w:name="O_1015255"/>
      <w:bookmarkEnd w:id="1"/>
      <w:r w:rsidRPr="00344B88">
        <w:t>Modification History</w:t>
      </w:r>
    </w:p>
    <w:p w:rsidR="00616B8A" w:rsidP="00616B8A">
      <w:pPr>
        <w:pStyle w:val="BodyText"/>
      </w:pPr>
      <w:r w:rsidRPr="00344B88">
        <w:t xml:space="preserve">Release 1. Supersedes and is not equivalent to MSFGG2005 Apply basic glass handling, and, MSFGG3001 Store and handle glass. </w:t>
      </w:r>
    </w:p>
    <w:p w:rsidR="00000000" w:rsidRPr="00344B88" w:rsidP="00344B88">
      <w:pPr>
        <w:pStyle w:val="Heading1"/>
      </w:pPr>
      <w:bookmarkStart w:id="2" w:name="O_1015258"/>
      <w:bookmarkEnd w:id="2"/>
      <w:r w:rsidRPr="00344B88">
        <w:t>Performance Evidence</w:t>
      </w:r>
    </w:p>
    <w:p w:rsidR="00000000" w:rsidRPr="00344B88" w:rsidP="00616B8A">
      <w:pPr>
        <w:pStyle w:val="BodyText"/>
      </w:pPr>
      <w:r w:rsidRPr="00344B88">
        <w:t xml:space="preserve">There must be evidence the candidate has completed </w:t>
      </w:r>
      <w:r w:rsidRPr="00344B88">
        <w:t xml:space="preserve">the tasks outlined in the elements and performance criteria of this unit, and: </w:t>
      </w:r>
    </w:p>
    <w:p w:rsidR="00000000" w:rsidRPr="00344B88" w:rsidP="00344B88">
      <w:pPr>
        <w:pStyle w:val="ListBullet"/>
      </w:pPr>
      <w:r w:rsidRPr="00344B88">
        <w:t>completed each of the following in accordance with all safety and manual handling procedures on at least 1 occasion:</w:t>
      </w:r>
    </w:p>
    <w:p w:rsidR="00000000" w:rsidRPr="00344B88" w:rsidP="00344B88">
      <w:pPr>
        <w:pStyle w:val="ListBullet2"/>
      </w:pPr>
      <w:r w:rsidRPr="00344B88">
        <w:t>individual movement of annealed equal to or above 1.2 m</w:t>
      </w:r>
      <w:r w:rsidRPr="00344B88">
        <w:rPr>
          <w:rStyle w:val="Superscript"/>
        </w:rPr>
        <w:t>2</w:t>
      </w:r>
    </w:p>
    <w:p w:rsidR="00000000" w:rsidRPr="00344B88" w:rsidP="00344B88">
      <w:pPr>
        <w:pStyle w:val="ListBullet2"/>
      </w:pPr>
      <w:r w:rsidRPr="00344B88">
        <w:t>individual movement of laminated glass equal to or above 1.2 m</w:t>
      </w:r>
      <w:r w:rsidRPr="00344B88">
        <w:rPr>
          <w:rStyle w:val="Superscript"/>
        </w:rPr>
        <w:t>2</w:t>
      </w:r>
      <w:r w:rsidRPr="00344B88">
        <w:t xml:space="preserve"> </w:t>
      </w:r>
    </w:p>
    <w:p w:rsidR="00000000" w:rsidRPr="00344B88" w:rsidP="00344B88">
      <w:pPr>
        <w:pStyle w:val="ListBullet2"/>
      </w:pPr>
      <w:r w:rsidRPr="00344B88">
        <w:t>team movement of annealed glass equal to or above 4.5 m</w:t>
      </w:r>
      <w:r w:rsidRPr="00344B88">
        <w:rPr>
          <w:rStyle w:val="Superscript"/>
        </w:rPr>
        <w:t xml:space="preserve">2 </w:t>
      </w:r>
    </w:p>
    <w:p w:rsidR="00000000" w:rsidRPr="00344B88" w:rsidP="00344B88">
      <w:pPr>
        <w:pStyle w:val="ListBullet2"/>
      </w:pPr>
      <w:r w:rsidRPr="00344B88">
        <w:t>team movement of laminated glass equal to or above 4.5 m</w:t>
      </w:r>
      <w:r w:rsidRPr="00344B88">
        <w:rPr>
          <w:rStyle w:val="Superscript"/>
        </w:rPr>
        <w:t>2</w:t>
      </w:r>
      <w:r w:rsidRPr="00344B88">
        <w:t xml:space="preserve"> </w:t>
      </w:r>
    </w:p>
    <w:p w:rsidR="00000000" w:rsidRPr="00344B88" w:rsidP="00344B88">
      <w:pPr>
        <w:pStyle w:val="ListBullet"/>
      </w:pPr>
      <w:r w:rsidRPr="00344B88">
        <w:t>moved glass in the following contexts:</w:t>
      </w:r>
    </w:p>
    <w:p w:rsidR="00000000" w:rsidRPr="00344B88" w:rsidP="00344B88">
      <w:pPr>
        <w:pStyle w:val="ListBullet2"/>
      </w:pPr>
      <w:r w:rsidRPr="00344B88">
        <w:t>loading and unloading of trucks</w:t>
      </w:r>
    </w:p>
    <w:p w:rsidR="00616B8A" w:rsidP="00344B88">
      <w:pPr>
        <w:pStyle w:val="ListBullet2"/>
      </w:pPr>
      <w:r w:rsidRPr="00344B88">
        <w:t>between trolleys and work benches.</w:t>
      </w:r>
    </w:p>
    <w:p w:rsidR="00616B8A" w:rsidP="00344B88">
      <w:pPr>
        <w:pStyle w:val="ListBullet2"/>
      </w:pPr>
    </w:p>
    <w:p w:rsidR="00000000" w:rsidRPr="00344B88" w:rsidP="00344B88">
      <w:pPr>
        <w:pStyle w:val="Heading1"/>
      </w:pPr>
      <w:bookmarkStart w:id="3" w:name="O_1015257"/>
      <w:bookmarkEnd w:id="3"/>
      <w:r w:rsidRPr="00344B88">
        <w:t>Knowledge Evidence</w:t>
      </w:r>
    </w:p>
    <w:p w:rsidR="00000000" w:rsidRPr="00344B88" w:rsidP="00616B8A">
      <w:pPr>
        <w:pStyle w:val="BodyText"/>
      </w:pPr>
      <w:r w:rsidRPr="00344B88">
        <w:t>There must be evidence the candidate has knowledge of:</w:t>
      </w:r>
    </w:p>
    <w:p w:rsidR="00000000" w:rsidRPr="00344B88" w:rsidP="00344B88">
      <w:pPr>
        <w:pStyle w:val="ListBullet"/>
      </w:pPr>
      <w:r w:rsidRPr="00344B88">
        <w:t>key information from work health and safety regulations relating to manual tasks and national code of practice:</w:t>
      </w:r>
    </w:p>
    <w:p w:rsidR="00000000" w:rsidRPr="00344B88" w:rsidP="00344B88">
      <w:pPr>
        <w:pStyle w:val="ListBullet2"/>
      </w:pPr>
      <w:r w:rsidRPr="00344B88">
        <w:t>role and resp</w:t>
      </w:r>
      <w:r w:rsidRPr="00344B88">
        <w:t>onsibilities of the employer and employees in relation to manual handling safety</w:t>
      </w:r>
    </w:p>
    <w:p w:rsidR="00000000" w:rsidRPr="00344B88" w:rsidP="00344B88">
      <w:pPr>
        <w:pStyle w:val="ListBullet2"/>
      </w:pPr>
      <w:r w:rsidRPr="00344B88">
        <w:t>manual handling techniques that support safe work practice:</w:t>
      </w:r>
    </w:p>
    <w:p w:rsidR="00000000" w:rsidRPr="00344B88" w:rsidP="00344B88">
      <w:pPr>
        <w:pStyle w:val="ListBullet3"/>
      </w:pPr>
      <w:r w:rsidRPr="00344B88">
        <w:t xml:space="preserve">preparing the load </w:t>
      </w:r>
    </w:p>
    <w:p w:rsidR="00000000" w:rsidRPr="00344B88" w:rsidP="00344B88">
      <w:pPr>
        <w:pStyle w:val="ListBullet3"/>
      </w:pPr>
      <w:r w:rsidRPr="00344B88">
        <w:t>preparing the environment</w:t>
      </w:r>
    </w:p>
    <w:p w:rsidR="00000000" w:rsidRPr="00344B88" w:rsidP="00344B88">
      <w:pPr>
        <w:pStyle w:val="ListBullet3"/>
      </w:pPr>
      <w:r w:rsidRPr="00344B88">
        <w:t>using the stro</w:t>
      </w:r>
      <w:r w:rsidRPr="00344B88">
        <w:t>nger muscles in the legs where possible, rather than spinal muscles</w:t>
      </w:r>
    </w:p>
    <w:p w:rsidR="00000000" w:rsidRPr="00344B88" w:rsidP="00344B88">
      <w:pPr>
        <w:pStyle w:val="ListBullet3"/>
      </w:pPr>
      <w:r w:rsidRPr="00344B88">
        <w:t xml:space="preserve">maintaining a neutral spine when lifting and carrying </w:t>
      </w:r>
    </w:p>
    <w:p w:rsidR="00000000" w:rsidRPr="00344B88" w:rsidP="00344B88">
      <w:pPr>
        <w:pStyle w:val="ListBullet3"/>
      </w:pPr>
      <w:r w:rsidRPr="00344B88">
        <w:t xml:space="preserve">using two hands to lift or carry </w:t>
      </w:r>
    </w:p>
    <w:p w:rsidR="00000000" w:rsidRPr="00344B88" w:rsidP="00344B88">
      <w:pPr>
        <w:pStyle w:val="ListBullet3"/>
      </w:pPr>
      <w:r w:rsidRPr="00344B88">
        <w:t>keeping the load close to the body and centre of gravity</w:t>
      </w:r>
    </w:p>
    <w:p w:rsidR="00000000" w:rsidRPr="00344B88" w:rsidP="00344B88">
      <w:pPr>
        <w:pStyle w:val="ListBullet3"/>
      </w:pPr>
      <w:r w:rsidRPr="00344B88">
        <w:t>avoiding lifting objects above shoulder he</w:t>
      </w:r>
      <w:r w:rsidRPr="00344B88">
        <w:t>ight</w:t>
      </w:r>
    </w:p>
    <w:p w:rsidR="00000000" w:rsidRPr="00344B88" w:rsidP="00344B88">
      <w:pPr>
        <w:pStyle w:val="ListBullet3"/>
      </w:pPr>
      <w:r w:rsidRPr="00344B88">
        <w:t xml:space="preserve">minimising repetitive movements </w:t>
      </w:r>
    </w:p>
    <w:p w:rsidR="00000000" w:rsidRPr="00344B88" w:rsidP="00344B88">
      <w:pPr>
        <w:pStyle w:val="ListBullet3"/>
      </w:pPr>
      <w:r w:rsidRPr="00344B88">
        <w:t>positions not held for long periods of time</w:t>
      </w:r>
    </w:p>
    <w:p w:rsidR="00000000" w:rsidRPr="00344B88" w:rsidP="00344B88">
      <w:pPr>
        <w:pStyle w:val="ListBullet3"/>
      </w:pPr>
      <w:r w:rsidRPr="00344B88">
        <w:t>avoiding twisting by repositioning feet while turning</w:t>
      </w:r>
    </w:p>
    <w:p w:rsidR="00000000" w:rsidRPr="00344B88" w:rsidP="00344B88">
      <w:pPr>
        <w:pStyle w:val="ListBullet"/>
      </w:pPr>
      <w:r w:rsidRPr="00344B88">
        <w:t>mathematical procedures for calculation of glass weight</w:t>
      </w:r>
    </w:p>
    <w:p w:rsidR="00000000" w:rsidRPr="00344B88" w:rsidP="00344B88">
      <w:pPr>
        <w:pStyle w:val="ListBullet"/>
      </w:pPr>
      <w:r w:rsidRPr="00344B88">
        <w:t>glass manual handling:</w:t>
      </w:r>
    </w:p>
    <w:p w:rsidR="00000000" w:rsidRPr="00344B88" w:rsidP="00344B88">
      <w:pPr>
        <w:pStyle w:val="ListBullet2"/>
      </w:pPr>
      <w:r w:rsidRPr="00344B88">
        <w:t xml:space="preserve">quality, characteristics and behaviour </w:t>
      </w:r>
      <w:r w:rsidRPr="00344B88">
        <w:t>of glass sheet when lifted and moved</w:t>
      </w:r>
    </w:p>
    <w:p w:rsidR="00000000" w:rsidRPr="00344B88" w:rsidP="00344B88">
      <w:pPr>
        <w:pStyle w:val="ListBullet2"/>
      </w:pPr>
      <w:r w:rsidRPr="00344B88">
        <w:t>risks and hazards</w:t>
      </w:r>
    </w:p>
    <w:p w:rsidR="00000000" w:rsidRPr="00344B88" w:rsidP="00344B88">
      <w:pPr>
        <w:pStyle w:val="ListBullet2"/>
      </w:pPr>
      <w:r w:rsidRPr="00344B88">
        <w:t>workplace safety system requirements</w:t>
      </w:r>
    </w:p>
    <w:p w:rsidR="00000000" w:rsidRPr="00344B88" w:rsidP="00344B88">
      <w:pPr>
        <w:pStyle w:val="ListBullet2"/>
      </w:pPr>
      <w:r w:rsidRPr="00344B88">
        <w:t xml:space="preserve">work flow requirements </w:t>
      </w:r>
    </w:p>
    <w:p w:rsidR="00000000" w:rsidRPr="00344B88" w:rsidP="00344B88">
      <w:pPr>
        <w:pStyle w:val="ListBullet2"/>
      </w:pPr>
      <w:r w:rsidRPr="00344B88">
        <w:t>principles and techniques of freefalling glass</w:t>
      </w:r>
    </w:p>
    <w:p w:rsidR="00000000" w:rsidRPr="00344B88" w:rsidP="00344B88">
      <w:pPr>
        <w:pStyle w:val="ListBullet2"/>
      </w:pPr>
      <w:r w:rsidRPr="00344B88">
        <w:t>the types of problems that may occur and how to avoid and respond</w:t>
      </w:r>
    </w:p>
    <w:p w:rsidR="00000000" w:rsidRPr="00344B88" w:rsidP="00344B88">
      <w:pPr>
        <w:pStyle w:val="ListBullet2"/>
      </w:pPr>
      <w:r w:rsidRPr="00344B88">
        <w:t>specific considerations when:</w:t>
      </w:r>
    </w:p>
    <w:p w:rsidR="00000000" w:rsidRPr="00344B88" w:rsidP="00344B88">
      <w:pPr>
        <w:pStyle w:val="ListBullet3"/>
      </w:pPr>
      <w:r w:rsidRPr="00344B88">
        <w:t xml:space="preserve">loading and unloading trucks </w:t>
      </w:r>
    </w:p>
    <w:p w:rsidR="00000000" w:rsidRPr="00344B88" w:rsidP="00344B88">
      <w:pPr>
        <w:pStyle w:val="ListBullet3"/>
      </w:pPr>
      <w:r w:rsidRPr="00344B88">
        <w:t>moving between trolleys and/or stillages, work benches and racks</w:t>
      </w:r>
    </w:p>
    <w:p w:rsidR="00000000" w:rsidRPr="00344B88" w:rsidP="00344B88">
      <w:pPr>
        <w:pStyle w:val="ListBullet"/>
      </w:pPr>
      <w:r w:rsidRPr="00344B88">
        <w:t>types, uses and limitations of tools and equipment used to support manual handling of glass</w:t>
      </w:r>
    </w:p>
    <w:p w:rsidR="00000000" w:rsidRPr="00344B88" w:rsidP="00344B88">
      <w:pPr>
        <w:pStyle w:val="ListBullet"/>
      </w:pPr>
      <w:r w:rsidRPr="00344B88">
        <w:t xml:space="preserve">features of glass sheet storage systems </w:t>
      </w:r>
    </w:p>
    <w:p w:rsidR="00000000" w:rsidRPr="00344B88" w:rsidP="00344B88">
      <w:pPr>
        <w:pStyle w:val="ListBullet"/>
      </w:pPr>
      <w:r w:rsidRPr="00344B88">
        <w:t>processes and communication protocols for team lifting</w:t>
      </w:r>
    </w:p>
    <w:p w:rsidR="00616B8A" w:rsidP="00344B88">
      <w:pPr>
        <w:pStyle w:val="ListBullet"/>
      </w:pPr>
      <w:r w:rsidRPr="00344B88">
        <w:t>workplace documentation requirements for glass movement.</w:t>
      </w:r>
    </w:p>
    <w:p w:rsidR="00616B8A" w:rsidP="00344B88">
      <w:pPr>
        <w:pStyle w:val="ListBullet"/>
      </w:pPr>
    </w:p>
    <w:p w:rsidR="00000000" w:rsidRPr="00344B88" w:rsidP="00344B88">
      <w:pPr>
        <w:pStyle w:val="Heading1"/>
      </w:pPr>
      <w:bookmarkStart w:id="4" w:name="O_1015256"/>
      <w:bookmarkEnd w:id="4"/>
      <w:r w:rsidRPr="00344B88">
        <w:t>Assessment Conditions</w:t>
      </w:r>
    </w:p>
    <w:p w:rsidR="00000000" w:rsidRPr="00344B88" w:rsidP="00616B8A">
      <w:pPr>
        <w:pStyle w:val="BodyText"/>
      </w:pPr>
      <w:r w:rsidRPr="00344B88">
        <w:t>Skills must have been demonstrated in the workplace or in a s</w:t>
      </w:r>
      <w:r w:rsidRPr="00344B88">
        <w:t xml:space="preserve">imulated environment that reflects workplace conditions and contingencies. The following conditions must be met for this unit: </w:t>
      </w:r>
    </w:p>
    <w:p w:rsidR="00000000" w:rsidRPr="00344B88" w:rsidP="00344B88">
      <w:pPr>
        <w:pStyle w:val="ListBullet"/>
      </w:pPr>
      <w:r w:rsidRPr="00344B88">
        <w:t xml:space="preserve">use of suitable facilities, equipment and resources: </w:t>
      </w:r>
    </w:p>
    <w:p w:rsidR="00000000" w:rsidRPr="00344B88" w:rsidP="00344B88">
      <w:pPr>
        <w:pStyle w:val="ListBullet2"/>
      </w:pPr>
      <w:r w:rsidRPr="00344B88">
        <w:t>glass storage and handling area</w:t>
      </w:r>
    </w:p>
    <w:p w:rsidR="00000000" w:rsidRPr="00344B88" w:rsidP="00344B88">
      <w:pPr>
        <w:pStyle w:val="ListBullet2"/>
      </w:pPr>
      <w:r w:rsidRPr="00344B88">
        <w:t>trolleys and/or stillages</w:t>
      </w:r>
    </w:p>
    <w:p w:rsidR="00000000" w:rsidRPr="00344B88" w:rsidP="00344B88">
      <w:pPr>
        <w:pStyle w:val="ListBullet2"/>
      </w:pPr>
      <w:r w:rsidRPr="00344B88">
        <w:t>work benches</w:t>
      </w:r>
    </w:p>
    <w:p w:rsidR="00000000" w:rsidRPr="00344B88" w:rsidP="00344B88">
      <w:pPr>
        <w:pStyle w:val="ListBullet2"/>
      </w:pPr>
      <w:r w:rsidRPr="00344B88">
        <w:t>r</w:t>
      </w:r>
      <w:r w:rsidRPr="00344B88">
        <w:t>acks</w:t>
      </w:r>
    </w:p>
    <w:p w:rsidR="00000000" w:rsidRPr="00344B88" w:rsidP="00344B88">
      <w:pPr>
        <w:pStyle w:val="ListBullet2"/>
      </w:pPr>
      <w:r w:rsidRPr="00344B88">
        <w:t>glass sheet to be relocated</w:t>
      </w:r>
    </w:p>
    <w:p w:rsidR="00000000" w:rsidRPr="00344B88" w:rsidP="00344B88">
      <w:pPr>
        <w:pStyle w:val="ListBullet2"/>
      </w:pPr>
      <w:r w:rsidRPr="00344B88">
        <w:t>safety and personal protective equipment</w:t>
      </w:r>
    </w:p>
    <w:p w:rsidR="00000000" w:rsidRPr="00344B88" w:rsidP="00344B88">
      <w:pPr>
        <w:pStyle w:val="ListBullet2"/>
      </w:pPr>
      <w:r w:rsidRPr="00344B88">
        <w:t xml:space="preserve">work orders </w:t>
      </w:r>
    </w:p>
    <w:p w:rsidR="00000000" w:rsidRPr="00344B88" w:rsidP="00344B88">
      <w:pPr>
        <w:pStyle w:val="ListBullet2"/>
      </w:pPr>
      <w:r w:rsidRPr="00344B88">
        <w:t>workplace procedures.</w:t>
      </w:r>
    </w:p>
    <w:p w:rsidR="00616B8A" w:rsidP="00616B8A">
      <w:pPr>
        <w:pStyle w:val="BodyText"/>
      </w:pPr>
      <w:r w:rsidRPr="00344B88">
        <w:t>Assessors must satisfy the NVR/AQTF mandatory competency requirements for assessors.</w:t>
      </w:r>
    </w:p>
    <w:p w:rsidR="00000000" w:rsidRPr="00344B88" w:rsidP="00344B88">
      <w:pPr>
        <w:pStyle w:val="Heading1"/>
      </w:pPr>
      <w:bookmarkStart w:id="5" w:name="O_1015254"/>
      <w:bookmarkEnd w:id="5"/>
      <w:r w:rsidRPr="00344B88">
        <w:t>Links</w:t>
      </w:r>
    </w:p>
    <w:p w:rsidR="00000000" w:rsidRPr="00344B88" w:rsidP="00616B8A">
      <w:pPr>
        <w:pStyle w:val="BodyText"/>
      </w:pPr>
      <w:r w:rsidRPr="00344B8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0D6754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344B88" w:rsidP="00344B88"/>
    <w:sectPr w:rsidSect="00344B8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4B8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4B88" w:rsidRPr="00616B8A" w:rsidP="00616B8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4B8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6B8A" w:rsidP="00344B8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16B8A" w:rsidP="00344B8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616B8A" w:rsidP="00344B8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4B8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6B8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44B88" w:rsidRPr="00616B8A" w:rsidP="00616B8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4B8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6B8A" w:rsidRPr="002D2AF8" w:rsidP="00344B8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MSFGG3039 Manually move glass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616B8A" w:rsidP="00344B8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AC2696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76C22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342C76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4B8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44B8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44B8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44B8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44B8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44B8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44B8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44B8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44B8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44B8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44B8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44B88"/>
  </w:style>
  <w:style w:type="character" w:customStyle="1" w:styleId="Heading1Char">
    <w:name w:val="Heading 1 Char"/>
    <w:basedOn w:val="DefaultParagraphFont"/>
    <w:link w:val="Heading1"/>
    <w:rsid w:val="00344B8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44B8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44B8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44B88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44B88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44B8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44B8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344B88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Superscript">
    <w:name w:val="Superscript"/>
    <w:basedOn w:val="DefaultParagraphFont"/>
    <w:rsid w:val="00344B88"/>
    <w:rPr>
      <w:sz w:val="16"/>
      <w:vertAlign w:val="superscript"/>
    </w:rPr>
  </w:style>
  <w:style w:type="character" w:customStyle="1" w:styleId="Heading2Char">
    <w:name w:val="Heading 2 Char"/>
    <w:basedOn w:val="DefaultParagraphFont"/>
    <w:link w:val="Heading2"/>
    <w:rsid w:val="00344B8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44B8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44B8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44B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44B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44B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44B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44B8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44B8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44B8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44B8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44B8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44B8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44B8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44B8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44B8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44B8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44B8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44B8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44B8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44B88"/>
    <w:rPr>
      <w:b/>
      <w:spacing w:val="0"/>
    </w:rPr>
  </w:style>
  <w:style w:type="paragraph" w:customStyle="1" w:styleId="SuperTitle">
    <w:name w:val="SuperTitle"/>
    <w:basedOn w:val="Title"/>
    <w:rsid w:val="00344B8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44B8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44B8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44B8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44B8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44B8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44B8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44B8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44B8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44B8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44B8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44B8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44B88"/>
    <w:rPr>
      <w:i/>
    </w:rPr>
  </w:style>
  <w:style w:type="paragraph" w:styleId="Caption">
    <w:name w:val="caption"/>
    <w:basedOn w:val="BodyText"/>
    <w:next w:val="Normal"/>
    <w:qFormat/>
    <w:rsid w:val="00344B8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44B8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44B8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44B88"/>
  </w:style>
  <w:style w:type="paragraph" w:styleId="TableofFigures">
    <w:name w:val="table of figures"/>
    <w:basedOn w:val="Normal"/>
    <w:next w:val="Normal"/>
    <w:semiHidden/>
    <w:rsid w:val="00344B8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44B88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344B88"/>
    <w:rPr>
      <w:rFonts w:ascii="Wingdings" w:hAnsi="Wingdings"/>
    </w:rPr>
  </w:style>
  <w:style w:type="paragraph" w:customStyle="1" w:styleId="TableHeading">
    <w:name w:val="Table Heading"/>
    <w:basedOn w:val="HeadingBase"/>
    <w:rsid w:val="00344B8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44B88"/>
    <w:rPr>
      <w:color w:val="0033CC"/>
      <w:u w:val="none"/>
    </w:rPr>
  </w:style>
  <w:style w:type="paragraph" w:customStyle="1" w:styleId="BodyTextRight">
    <w:name w:val="Body Text Right"/>
    <w:basedOn w:val="BodyText"/>
    <w:rsid w:val="00344B8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44B8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44B88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44B8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44B8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44B8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44B88"/>
    <w:rPr>
      <w:sz w:val="32"/>
    </w:rPr>
  </w:style>
  <w:style w:type="paragraph" w:customStyle="1" w:styleId="HeadingProcedure">
    <w:name w:val="Heading Procedure"/>
    <w:basedOn w:val="HeadingBase"/>
    <w:next w:val="Normal"/>
    <w:rsid w:val="00344B8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44B88"/>
    <w:pPr>
      <w:spacing w:before="60" w:after="60"/>
    </w:pPr>
  </w:style>
  <w:style w:type="paragraph" w:styleId="ListContinue">
    <w:name w:val="List Continue"/>
    <w:basedOn w:val="List"/>
    <w:rsid w:val="00344B88"/>
    <w:pPr>
      <w:ind w:firstLine="0"/>
    </w:pPr>
  </w:style>
  <w:style w:type="paragraph" w:customStyle="1" w:styleId="ListNote">
    <w:name w:val="List Note"/>
    <w:basedOn w:val="List"/>
    <w:rsid w:val="00344B8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44B8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44B8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44B88"/>
    <w:rPr>
      <w:rFonts w:ascii="Courier New" w:hAnsi="Courier New"/>
    </w:rPr>
  </w:style>
  <w:style w:type="paragraph" w:customStyle="1" w:styleId="NoteBullet">
    <w:name w:val="Note Bullet"/>
    <w:basedOn w:val="Note"/>
    <w:rsid w:val="00344B8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44B8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44B8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44B8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44B8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44B8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44B8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44B88"/>
    <w:rPr>
      <w:b/>
      <w:smallCaps/>
    </w:rPr>
  </w:style>
  <w:style w:type="paragraph" w:customStyle="1" w:styleId="TableListNumber">
    <w:name w:val="Table List Number"/>
    <w:basedOn w:val="ListNumber"/>
    <w:rsid w:val="00344B8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44B8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44B88"/>
    <w:pPr>
      <w:numPr>
        <w:numId w:val="10"/>
      </w:numPr>
    </w:pPr>
  </w:style>
  <w:style w:type="paragraph" w:customStyle="1" w:styleId="ListAlpha2">
    <w:name w:val="List Alpha 2"/>
    <w:basedOn w:val="List2"/>
    <w:rsid w:val="00344B88"/>
    <w:pPr>
      <w:numPr>
        <w:numId w:val="9"/>
      </w:numPr>
    </w:pPr>
  </w:style>
  <w:style w:type="paragraph" w:styleId="List2">
    <w:name w:val="List 2"/>
    <w:basedOn w:val="BodyText"/>
    <w:rsid w:val="00344B8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44B8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44B8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44B88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344B88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344B88"/>
    <w:pPr>
      <w:numPr>
        <w:numId w:val="5"/>
      </w:numPr>
    </w:pPr>
  </w:style>
  <w:style w:type="paragraph" w:styleId="ListContinue2">
    <w:name w:val="List Continue 2"/>
    <w:basedOn w:val="List2"/>
    <w:rsid w:val="00344B88"/>
    <w:pPr>
      <w:ind w:firstLine="0"/>
    </w:pPr>
  </w:style>
  <w:style w:type="paragraph" w:styleId="ListContinue3">
    <w:name w:val="List Continue 3"/>
    <w:basedOn w:val="List3"/>
    <w:rsid w:val="00344B88"/>
    <w:pPr>
      <w:ind w:left="1021" w:firstLine="0"/>
    </w:pPr>
  </w:style>
  <w:style w:type="paragraph" w:styleId="ListContinue4">
    <w:name w:val="List Continue 4"/>
    <w:basedOn w:val="List4"/>
    <w:rsid w:val="00344B88"/>
    <w:pPr>
      <w:ind w:firstLine="0"/>
    </w:pPr>
  </w:style>
  <w:style w:type="paragraph" w:styleId="ListContinue5">
    <w:name w:val="List Continue 5"/>
    <w:basedOn w:val="List5"/>
    <w:rsid w:val="00344B88"/>
    <w:pPr>
      <w:ind w:firstLine="0"/>
    </w:pPr>
  </w:style>
  <w:style w:type="paragraph" w:styleId="ListNumber3">
    <w:name w:val="List Number 3"/>
    <w:basedOn w:val="List3"/>
    <w:rsid w:val="00344B88"/>
    <w:pPr>
      <w:numPr>
        <w:numId w:val="6"/>
      </w:numPr>
    </w:pPr>
  </w:style>
  <w:style w:type="paragraph" w:styleId="ListNumber4">
    <w:name w:val="List Number 4"/>
    <w:basedOn w:val="List4"/>
    <w:rsid w:val="00344B88"/>
    <w:pPr>
      <w:numPr>
        <w:numId w:val="7"/>
      </w:numPr>
    </w:pPr>
  </w:style>
  <w:style w:type="paragraph" w:styleId="ListNumber5">
    <w:name w:val="List Number 5"/>
    <w:basedOn w:val="List5"/>
    <w:rsid w:val="00344B88"/>
    <w:pPr>
      <w:numPr>
        <w:numId w:val="8"/>
      </w:numPr>
    </w:pPr>
  </w:style>
  <w:style w:type="paragraph" w:styleId="BlockText">
    <w:name w:val="Block Text"/>
    <w:basedOn w:val="Normal"/>
    <w:rsid w:val="00344B8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44B88"/>
    <w:rPr>
      <w:sz w:val="16"/>
      <w:vertAlign w:val="subscript"/>
    </w:rPr>
  </w:style>
  <w:style w:type="character" w:customStyle="1" w:styleId="Symbols">
    <w:name w:val="Symbols"/>
    <w:basedOn w:val="DefaultParagraphFont"/>
    <w:rsid w:val="00344B88"/>
    <w:rPr>
      <w:rFonts w:ascii="Symbol" w:hAnsi="Symbol"/>
    </w:rPr>
  </w:style>
  <w:style w:type="character" w:customStyle="1" w:styleId="MenuOptions">
    <w:name w:val="Menu Options"/>
    <w:basedOn w:val="DefaultParagraphFont"/>
    <w:rsid w:val="00344B8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44B88"/>
    <w:rPr>
      <w:b/>
    </w:rPr>
  </w:style>
  <w:style w:type="character" w:customStyle="1" w:styleId="Underlined">
    <w:name w:val="Underlined"/>
    <w:basedOn w:val="DefaultParagraphFont"/>
    <w:rsid w:val="00344B88"/>
    <w:rPr>
      <w:u w:val="single"/>
    </w:rPr>
  </w:style>
  <w:style w:type="paragraph" w:customStyle="1" w:styleId="TableBodyTextRight">
    <w:name w:val="Table Body Text Right"/>
    <w:basedOn w:val="TableBodyText"/>
    <w:rsid w:val="00344B8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44B88"/>
    <w:rPr>
      <w:sz w:val="18"/>
    </w:rPr>
  </w:style>
  <w:style w:type="paragraph" w:customStyle="1" w:styleId="BodySmallRight">
    <w:name w:val="Body Small Right"/>
    <w:basedOn w:val="BodyTextRight"/>
    <w:rsid w:val="00344B88"/>
    <w:rPr>
      <w:sz w:val="18"/>
      <w:szCs w:val="18"/>
    </w:rPr>
  </w:style>
  <w:style w:type="paragraph" w:customStyle="1" w:styleId="MarginEdition">
    <w:name w:val="Margin Edition"/>
    <w:basedOn w:val="MarginNote"/>
    <w:rsid w:val="00344B8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44B88"/>
    <w:rPr>
      <w:sz w:val="2"/>
      <w:szCs w:val="2"/>
    </w:rPr>
  </w:style>
  <w:style w:type="character" w:customStyle="1" w:styleId="Small">
    <w:name w:val="Small"/>
    <w:basedOn w:val="DefaultParagraphFont"/>
    <w:rsid w:val="00344B88"/>
    <w:rPr>
      <w:sz w:val="16"/>
    </w:rPr>
  </w:style>
  <w:style w:type="paragraph" w:customStyle="1" w:styleId="WideTable">
    <w:name w:val="Wide Table"/>
    <w:basedOn w:val="Normal"/>
    <w:rsid w:val="00344B8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44B88"/>
  </w:style>
  <w:style w:type="paragraph" w:styleId="Quote">
    <w:name w:val="Quote"/>
    <w:basedOn w:val="Heading1"/>
    <w:link w:val="QuoteChar"/>
    <w:qFormat/>
    <w:rsid w:val="00344B8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44B8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44B88"/>
    <w:pPr>
      <w:pageBreakBefore/>
    </w:pPr>
  </w:style>
  <w:style w:type="paragraph" w:customStyle="1" w:styleId="Border">
    <w:name w:val="Border"/>
    <w:basedOn w:val="Normal"/>
    <w:qFormat/>
    <w:rsid w:val="00344B8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44B8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4B8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4B8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44B8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44B8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44B8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44B8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44B8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44B88"/>
    <w:rPr>
      <w:u w:val="single"/>
    </w:rPr>
  </w:style>
  <w:style w:type="character" w:customStyle="1" w:styleId="BoldandItalics">
    <w:name w:val="Bold and Italics"/>
    <w:qFormat/>
    <w:rsid w:val="00344B88"/>
    <w:rPr>
      <w:b/>
      <w:i/>
      <w:u w:val="none"/>
    </w:rPr>
  </w:style>
  <w:style w:type="paragraph" w:styleId="BalloonText">
    <w:name w:val="Balloon Text"/>
    <w:basedOn w:val="Normal"/>
    <w:link w:val="BalloonTextChar"/>
    <w:rsid w:val="00344B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44B8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44B8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44B8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44B8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44B8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44B88"/>
    <w:pPr>
      <w:spacing w:before="0" w:after="0"/>
    </w:pPr>
  </w:style>
  <w:style w:type="paragraph" w:customStyle="1" w:styleId="BodyTextBold">
    <w:name w:val="Body Text Bold"/>
    <w:basedOn w:val="BodyText"/>
    <w:qFormat/>
    <w:rsid w:val="00344B88"/>
    <w:rPr>
      <w:b/>
    </w:rPr>
  </w:style>
  <w:style w:type="character" w:styleId="Hyperlink">
    <w:name w:val="Hyperlink"/>
    <w:basedOn w:val="DefaultParagraphFont"/>
    <w:uiPriority w:val="99"/>
    <w:unhideWhenUsed/>
    <w:rsid w:val="00616B8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459</Words>
  <Characters>2793</Characters>
  <Application>Microsoft Office Word</Application>
  <DocSecurity>0</DocSecurity>
  <Lines>77</Lines>
  <Paragraphs>70</Paragraphs>
  <ScaleCrop>false</ScaleCrop>
  <Company>Author-it Software Corporation Ltd.</Company>
  <LinksUpToDate>false</LinksUpToDate>
  <CharactersWithSpaces>3182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MSFGG3039 Manually move glass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2023-12-19T06:26:00Z</dcterms:created>
  <dcterms:modified xsi:type="dcterms:W3CDTF">2023-12-19T06:26:00Z</dcterms:modified>
</cp:coreProperties>
</file>