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B76" w:rsidP="005E2B76">
      <w:pPr>
        <w:pStyle w:val="Title"/>
      </w:pPr>
      <w:r>
        <w:fldChar w:fldCharType="begin"/>
      </w:r>
      <w:r>
        <w:instrText xml:space="preserve"> TITLE   \* MERGEFORMAT </w:instrText>
      </w:r>
      <w:r>
        <w:fldChar w:fldCharType="separate"/>
      </w:r>
      <w:r>
        <w:t>MSFGG3038 Conduct commercial and structural reglazing</w:t>
      </w:r>
      <w:r>
        <w:fldChar w:fldCharType="end"/>
      </w:r>
    </w:p>
    <w:p w:rsidR="005E2B76" w:rsidP="005E2B76">
      <w:pPr>
        <w:pStyle w:val="Version"/>
        <w:sectPr w:rsidSect="00C724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450" w:rsidP="00C72450">
      <w:pPr>
        <w:pStyle w:val="SuperHeading"/>
      </w:pPr>
      <w:r w:rsidRPr="00C72450">
        <w:t>MSFGG3038 Conduct commercial and structural reglazing</w:t>
      </w:r>
    </w:p>
    <w:p w:rsidR="00000000" w:rsidRPr="00C72450" w:rsidP="00C72450">
      <w:pPr>
        <w:pStyle w:val="Heading1"/>
      </w:pPr>
      <w:bookmarkStart w:id="1" w:name="O_1014773"/>
      <w:bookmarkEnd w:id="1"/>
      <w:r w:rsidRPr="00C72450">
        <w:t>Modification History</w:t>
      </w:r>
    </w:p>
    <w:p w:rsidR="00000000" w:rsidRPr="00C72450" w:rsidP="005E2B76">
      <w:pPr>
        <w:pStyle w:val="BodyText"/>
      </w:pPr>
      <w:r w:rsidRPr="00C72450">
        <w:t>Release 1. Supersedes and is equivalent to MSFGG3019 Conduct commercial and structural re-glazing.</w:t>
      </w:r>
    </w:p>
    <w:p w:rsidR="00000000" w:rsidRPr="00C72450" w:rsidP="00C72450">
      <w:pPr>
        <w:pStyle w:val="Heading1"/>
      </w:pPr>
      <w:bookmarkStart w:id="2" w:name="O_1014779"/>
      <w:bookmarkEnd w:id="2"/>
      <w:r w:rsidRPr="00C72450">
        <w:t>Application</w:t>
      </w:r>
    </w:p>
    <w:p w:rsidR="00000000" w:rsidRPr="00C72450" w:rsidP="005E2B76">
      <w:pPr>
        <w:pStyle w:val="BodyText"/>
      </w:pPr>
      <w:r w:rsidRPr="00C72450">
        <w:t>This unit describes the skills and knowledge required to replace glass in commercial an</w:t>
      </w:r>
      <w:r w:rsidRPr="00C72450">
        <w:t xml:space="preserve">d structural applications. </w:t>
      </w:r>
    </w:p>
    <w:p w:rsidR="00000000" w:rsidRPr="00C72450" w:rsidP="005E2B76">
      <w:pPr>
        <w:pStyle w:val="BodyText"/>
      </w:pPr>
      <w:r w:rsidRPr="00C72450">
        <w:t>This unit applies to glaziers working in accordance with pre-determined work orders.</w:t>
      </w:r>
    </w:p>
    <w:p w:rsidR="005E2B76" w:rsidP="005E2B76">
      <w:pPr>
        <w:pStyle w:val="BodyText"/>
      </w:pPr>
      <w:r w:rsidRPr="00C72450">
        <w:t>Licensing, legislative or certification requirements may apply to this unit and relevant state/territory and local government agencies should b</w:t>
      </w:r>
      <w:r w:rsidRPr="00C72450">
        <w:t>e consulted to determine any necessary certification or licensing for undertaking glass and glazing work. Industry standards and codes of practice within Australia must also be applied. Access to construction sites requires certification of general inducti</w:t>
      </w:r>
      <w:r w:rsidRPr="00C72450">
        <w:t>on training specified by the National Code of Practice for Induction for Construction Work (ASCC 2007).</w:t>
      </w:r>
    </w:p>
    <w:p w:rsidR="00000000" w:rsidRPr="00C72450" w:rsidP="00C72450">
      <w:pPr>
        <w:pStyle w:val="Heading1"/>
      </w:pPr>
      <w:bookmarkStart w:id="3" w:name="O_1014778"/>
      <w:bookmarkEnd w:id="3"/>
      <w:r w:rsidRPr="00C72450">
        <w:t>Pre-requisite Unit</w:t>
      </w:r>
    </w:p>
    <w:p w:rsidR="00000000" w:rsidRPr="00C72450" w:rsidP="005E2B76">
      <w:pPr>
        <w:pStyle w:val="BodyText"/>
      </w:pPr>
      <w:r w:rsidRPr="00C72450">
        <w:t>N/A</w:t>
      </w:r>
    </w:p>
    <w:p w:rsidR="00000000" w:rsidRPr="00C72450" w:rsidP="00C72450">
      <w:pPr>
        <w:pStyle w:val="Heading1"/>
      </w:pPr>
      <w:bookmarkStart w:id="4" w:name="O_1014777"/>
      <w:bookmarkEnd w:id="4"/>
      <w:r w:rsidRPr="00C72450">
        <w:t>Unit Sector</w:t>
      </w:r>
    </w:p>
    <w:p w:rsidR="00000000" w:rsidRPr="00C72450" w:rsidP="005E2B76">
      <w:pPr>
        <w:pStyle w:val="BodyText"/>
      </w:pPr>
      <w:r w:rsidRPr="00C72450">
        <w:t>Glass and Glazing</w:t>
      </w:r>
    </w:p>
    <w:p w:rsidR="00000000" w:rsidRPr="00C72450" w:rsidP="00C72450">
      <w:pPr>
        <w:pStyle w:val="Heading1"/>
      </w:pPr>
      <w:bookmarkStart w:id="5" w:name="O_1014776"/>
      <w:bookmarkEnd w:id="5"/>
      <w:r w:rsidRPr="00C72450">
        <w:t>Elements and Performance Criteria</w:t>
      </w:r>
    </w:p>
    <w:tbl>
      <w:tblPr>
        <w:tblW w:w="9520" w:type="dxa"/>
        <w:tblLayout w:type="fixed"/>
        <w:tblCellMar>
          <w:left w:w="62" w:type="dxa"/>
          <w:right w:w="62" w:type="dxa"/>
        </w:tblCellMar>
        <w:tblLook w:val="0000"/>
      </w:tblPr>
      <w:tblGrid>
        <w:gridCol w:w="2531"/>
        <w:gridCol w:w="6989"/>
      </w:tblGrid>
      <w:tr w:rsidTr="005E2B7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2450" w:rsidP="00C72450">
            <w:pPr>
              <w:pStyle w:val="BodyText"/>
            </w:pPr>
            <w:r w:rsidRPr="00C72450">
              <w:rPr>
                <w:rStyle w:val="SpecialBold"/>
              </w:rPr>
              <w:t>Element</w:t>
            </w:r>
            <w:r w:rsidRPr="00C72450">
              <w:rPr>
                <w:rStyle w:val="SpecialBold"/>
              </w:rPr>
              <w: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450">
            <w:pPr>
              <w:pStyle w:val="BodyText"/>
              <w:rPr>
                <w:lang w:val="en-NZ"/>
              </w:rPr>
            </w:pPr>
            <w:r w:rsidRPr="00C72450">
              <w:rPr>
                <w:rStyle w:val="SpecialBold"/>
              </w:rPr>
              <w:t>Performance Criteria</w:t>
            </w:r>
          </w:p>
        </w:tc>
      </w:tr>
      <w:tr w:rsidTr="005E2B7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2450" w:rsidP="00C72450">
            <w:pPr>
              <w:pStyle w:val="BodyText"/>
            </w:pPr>
            <w:r w:rsidRPr="00C72450">
              <w:rPr>
                <w:rStyle w:val="Emphasis"/>
              </w:rPr>
              <w:t xml:space="preserve">Elements describe the </w:t>
            </w:r>
            <w:r w:rsidRPr="00C72450">
              <w:t xml:space="preserve">essential </w:t>
            </w:r>
            <w:r w:rsidRPr="00C72450">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2450">
            <w:pPr>
              <w:pStyle w:val="BodyText"/>
              <w:rPr>
                <w:lang w:val="en-NZ"/>
              </w:rPr>
            </w:pPr>
            <w:r w:rsidRPr="00C72450">
              <w:rPr>
                <w:rStyle w:val="Emphasis"/>
              </w:rPr>
              <w:t>Performance criteria describe the performance needed to demonstrate achievement of the element.</w:t>
            </w:r>
          </w:p>
        </w:tc>
      </w:tr>
      <w:tr w:rsidTr="005E2B7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450">
            <w:pPr>
              <w:pStyle w:val="BodyText"/>
              <w:rPr>
                <w:lang w:val="en-NZ"/>
              </w:rPr>
            </w:pPr>
            <w:r w:rsidRPr="00C72450">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450" w:rsidP="00C72450">
            <w:pPr>
              <w:pStyle w:val="BodyText"/>
            </w:pPr>
            <w:r w:rsidRPr="00C72450">
              <w:t>1.1 Identify work requirements for the type of glass to be used and the method of fixing from work documentation and communication with the customer</w:t>
            </w:r>
          </w:p>
          <w:p w:rsidR="00000000" w:rsidRPr="00C72450" w:rsidP="00C72450">
            <w:pPr>
              <w:pStyle w:val="BodyText"/>
            </w:pPr>
            <w:r w:rsidRPr="00C72450">
              <w:t>1.2 Identify and follow work health and safety requirements for commercial reglazing</w:t>
            </w:r>
          </w:p>
          <w:p w:rsidR="00000000" w:rsidP="00C72450">
            <w:pPr>
              <w:pStyle w:val="BodyText"/>
              <w:rPr>
                <w:lang w:val="en-NZ"/>
              </w:rPr>
            </w:pPr>
            <w:r w:rsidRPr="00C72450">
              <w:t>1.3 Plan a logical wor</w:t>
            </w:r>
            <w:r w:rsidRPr="00C72450">
              <w:t>k sequence suited to the job and workplace procedures</w:t>
            </w:r>
          </w:p>
        </w:tc>
      </w:tr>
      <w:tr w:rsidTr="005E2B7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450">
            <w:pPr>
              <w:pStyle w:val="BodyText"/>
              <w:rPr>
                <w:lang w:val="en-NZ"/>
              </w:rPr>
            </w:pPr>
            <w:r w:rsidRPr="00C72450">
              <w:t>2.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450" w:rsidP="00C72450">
            <w:pPr>
              <w:pStyle w:val="BodyText"/>
            </w:pPr>
            <w:r w:rsidRPr="00C72450">
              <w:t xml:space="preserve">2.1 Take accurate site measurements and establish clearance and wedge requirements </w:t>
            </w:r>
          </w:p>
          <w:p w:rsidR="00000000" w:rsidRPr="00C72450" w:rsidP="00C72450">
            <w:pPr>
              <w:pStyle w:val="BodyText"/>
            </w:pPr>
            <w:r w:rsidRPr="00C72450">
              <w:t>2.2 Select glass and frames to match job requirements and check for type, size and im</w:t>
            </w:r>
            <w:r w:rsidRPr="00C72450">
              <w:t xml:space="preserve">perfections against job requirements and relevant Australian Standards </w:t>
            </w:r>
          </w:p>
          <w:p w:rsidR="00000000" w:rsidRPr="00C72450" w:rsidP="00C72450">
            <w:pPr>
              <w:pStyle w:val="BodyText"/>
            </w:pPr>
            <w:r w:rsidRPr="00C72450">
              <w:t>2.3 Select glass fixing method to meet specifications</w:t>
            </w:r>
          </w:p>
          <w:p w:rsidR="00000000" w:rsidP="00C72450">
            <w:pPr>
              <w:pStyle w:val="BodyText"/>
              <w:rPr>
                <w:lang w:val="en-NZ"/>
              </w:rPr>
            </w:pPr>
            <w:r w:rsidRPr="00C72450">
              <w:t>2.4 Select and check tools and equipment for suitability, serviceability and safety prior to use</w:t>
            </w:r>
          </w:p>
        </w:tc>
      </w:tr>
      <w:tr w:rsidTr="005E2B7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450">
            <w:pPr>
              <w:pStyle w:val="BodyText"/>
              <w:rPr>
                <w:lang w:val="en-NZ"/>
              </w:rPr>
            </w:pPr>
            <w:r w:rsidRPr="00C72450">
              <w:t xml:space="preserve">3. Identify site conditions and </w:t>
            </w:r>
            <w:r w:rsidRPr="00C72450">
              <w:t>constraints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450" w:rsidP="00C72450">
            <w:pPr>
              <w:pStyle w:val="BodyText"/>
            </w:pPr>
            <w:r w:rsidRPr="00C72450">
              <w:t>3.1 Consult customer and obtain permission prior to site inspection</w:t>
            </w:r>
          </w:p>
          <w:p w:rsidR="00000000" w:rsidRPr="00C72450" w:rsidP="00C72450">
            <w:pPr>
              <w:pStyle w:val="BodyText"/>
            </w:pPr>
            <w:r w:rsidRPr="00C72450">
              <w:t>3.2 Identify site safety hazards and take corrective action to reduce injury to self and others</w:t>
            </w:r>
          </w:p>
          <w:p w:rsidR="00000000" w:rsidRPr="00C72450" w:rsidP="00C72450">
            <w:pPr>
              <w:pStyle w:val="BodyText"/>
            </w:pPr>
            <w:r w:rsidRPr="00C72450">
              <w:t xml:space="preserve">3.3 Identify other on-site characteristics for their impact on the installation </w:t>
            </w:r>
            <w:r w:rsidRPr="00C72450">
              <w:t>process</w:t>
            </w:r>
          </w:p>
          <w:p w:rsidR="00000000" w:rsidRPr="00C72450" w:rsidP="00C72450">
            <w:pPr>
              <w:pStyle w:val="BodyText"/>
            </w:pPr>
            <w:r w:rsidRPr="00C72450">
              <w:t>3.4 Take accurate site measurements and confirm against job specification</w:t>
            </w:r>
          </w:p>
          <w:p w:rsidR="00000000" w:rsidP="00C72450">
            <w:pPr>
              <w:pStyle w:val="BodyText"/>
              <w:rPr>
                <w:lang w:val="en-NZ"/>
              </w:rPr>
            </w:pPr>
            <w:r w:rsidRPr="00C72450">
              <w:t>3.5 Protect existing fixtures and fittings through the application of suitable coverings</w:t>
            </w:r>
          </w:p>
        </w:tc>
      </w:tr>
      <w:tr w:rsidTr="005E2B7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450">
            <w:pPr>
              <w:pStyle w:val="BodyText"/>
              <w:rPr>
                <w:lang w:val="en-NZ"/>
              </w:rPr>
            </w:pPr>
            <w:r w:rsidRPr="00C72450">
              <w:t>4. Prepare frame and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450" w:rsidP="00C72450">
            <w:pPr>
              <w:pStyle w:val="BodyText"/>
            </w:pPr>
            <w:r w:rsidRPr="00C72450">
              <w:t>4.1 Remove glass in accordance with safety requiremen</w:t>
            </w:r>
            <w:r w:rsidRPr="00C72450">
              <w:t xml:space="preserve">ts </w:t>
            </w:r>
          </w:p>
          <w:p w:rsidR="00000000" w:rsidRPr="00C72450" w:rsidP="00C72450">
            <w:pPr>
              <w:pStyle w:val="BodyText"/>
            </w:pPr>
            <w:r w:rsidRPr="00C72450">
              <w:t>4.2 Assess frame condition to ensure suitability for reglazing in accordance with Australian Standards</w:t>
            </w:r>
          </w:p>
          <w:p w:rsidR="00000000" w:rsidRPr="00C72450" w:rsidP="00C72450">
            <w:pPr>
              <w:pStyle w:val="BodyText"/>
            </w:pPr>
            <w:r w:rsidRPr="00C72450">
              <w:t>4.3 Report defective frames for repair or replacement in accordance with workplace procedures</w:t>
            </w:r>
          </w:p>
          <w:p w:rsidR="00000000" w:rsidRPr="00C72450" w:rsidP="00C72450">
            <w:pPr>
              <w:pStyle w:val="BodyText"/>
            </w:pPr>
            <w:r w:rsidRPr="00C72450">
              <w:t>4.4 Prepare frame to receive glass in accordance with s</w:t>
            </w:r>
            <w:r w:rsidRPr="00C72450">
              <w:t>pecifications</w:t>
            </w:r>
          </w:p>
          <w:p w:rsidR="00000000" w:rsidP="00C72450">
            <w:pPr>
              <w:pStyle w:val="BodyText"/>
              <w:rPr>
                <w:lang w:val="en-NZ"/>
              </w:rPr>
            </w:pPr>
            <w:r w:rsidRPr="00C72450">
              <w:t>4.5 Prepare fixing and sealing materials by mixing or cutting to length, in accordance with job requirements</w:t>
            </w:r>
          </w:p>
        </w:tc>
      </w:tr>
      <w:tr w:rsidTr="005E2B7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450">
            <w:pPr>
              <w:pStyle w:val="BodyText"/>
              <w:rPr>
                <w:lang w:val="en-NZ"/>
              </w:rPr>
            </w:pPr>
            <w:r w:rsidRPr="00C72450">
              <w:t>5. Cut and fit glass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450" w:rsidP="00C72450">
            <w:pPr>
              <w:pStyle w:val="BodyText"/>
            </w:pPr>
            <w:r w:rsidRPr="00C72450">
              <w:t>5.1 Safely cut glass using appropriate equipment in accordance with specific job requirements</w:t>
            </w:r>
          </w:p>
          <w:p w:rsidR="00000000" w:rsidRPr="00C72450" w:rsidP="00C72450">
            <w:pPr>
              <w:pStyle w:val="BodyText"/>
            </w:pPr>
            <w:r w:rsidRPr="00C72450">
              <w:t xml:space="preserve">5.2 Fix glass to </w:t>
            </w:r>
            <w:r w:rsidRPr="00C72450">
              <w:t>the frame using the selected method in accordance with workplace procedures and Australian Standards</w:t>
            </w:r>
          </w:p>
          <w:p w:rsidR="00000000" w:rsidRPr="00C72450" w:rsidP="00C72450">
            <w:pPr>
              <w:pStyle w:val="BodyText"/>
            </w:pPr>
            <w:r w:rsidRPr="00C72450">
              <w:t>5.3 Use solvents and sealants in accordance with manufacturer recommendations and Australian Standards</w:t>
            </w:r>
          </w:p>
          <w:p w:rsidR="00000000" w:rsidP="00C72450">
            <w:pPr>
              <w:pStyle w:val="BodyText"/>
              <w:rPr>
                <w:lang w:val="en-NZ"/>
              </w:rPr>
            </w:pPr>
            <w:r w:rsidRPr="00C72450">
              <w:t>5.4 Remove excess sealing material and clean glass and frame with suitable cleaning agents after fixing</w:t>
            </w:r>
          </w:p>
        </w:tc>
      </w:tr>
      <w:tr w:rsidTr="005E2B7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450">
            <w:pPr>
              <w:pStyle w:val="BodyText"/>
              <w:rPr>
                <w:lang w:val="en-NZ"/>
              </w:rPr>
            </w:pPr>
            <w:r w:rsidRPr="00C72450">
              <w:t>6.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450" w:rsidP="00C72450">
            <w:pPr>
              <w:pStyle w:val="BodyText"/>
            </w:pPr>
            <w:r w:rsidRPr="00C72450">
              <w:t>6.1 Check completed installation for compliance with customer requirements, specifications and Australian Standards</w:t>
            </w:r>
          </w:p>
          <w:p w:rsidR="00000000" w:rsidRPr="00C72450" w:rsidP="00C72450">
            <w:pPr>
              <w:pStyle w:val="BodyText"/>
            </w:pPr>
            <w:r w:rsidRPr="00C72450">
              <w:t>6.2 Clean and stor</w:t>
            </w:r>
            <w:r w:rsidRPr="00C72450">
              <w:t>e tools, equipment and materials in accordance with workplace procedures</w:t>
            </w:r>
          </w:p>
          <w:p w:rsidR="00000000" w:rsidRPr="00C72450" w:rsidP="00C72450">
            <w:pPr>
              <w:pStyle w:val="BodyText"/>
            </w:pPr>
            <w:r w:rsidRPr="00C72450">
              <w:t>6.3 Clean work area and leave in a safe condition and dispose of waste or recycle in accordance with workplace protocols</w:t>
            </w:r>
          </w:p>
          <w:p w:rsidR="00000000" w:rsidRPr="00C72450" w:rsidP="00C72450">
            <w:pPr>
              <w:pStyle w:val="BodyText"/>
            </w:pPr>
            <w:r w:rsidRPr="00C72450">
              <w:t>6.4 Accurately complete required workplace documentation</w:t>
            </w:r>
          </w:p>
        </w:tc>
      </w:tr>
    </w:tbl>
    <w:p w:rsidR="005E2B76" w:rsidP="00C72450">
      <w:pPr>
        <w:pStyle w:val="BodyText"/>
      </w:pPr>
    </w:p>
    <w:p w:rsidR="005E2B76" w:rsidP="00C72450">
      <w:pPr>
        <w:pStyle w:val="BodyText"/>
      </w:pPr>
    </w:p>
    <w:p w:rsidR="00000000" w:rsidRPr="00C72450" w:rsidP="00C72450">
      <w:pPr>
        <w:pStyle w:val="Heading1"/>
      </w:pPr>
      <w:bookmarkStart w:id="6" w:name="O_1014775"/>
      <w:bookmarkEnd w:id="6"/>
      <w:r w:rsidRPr="00C72450">
        <w:t>Foundation Skills</w:t>
      </w:r>
    </w:p>
    <w:p w:rsidR="00000000" w:rsidRPr="00C72450" w:rsidP="005E2B76">
      <w:pPr>
        <w:pStyle w:val="BodyText"/>
      </w:pPr>
      <w:r w:rsidRPr="00C72450">
        <w:t>Foundation skills essential to performance are explicit in the performance criteria of this unit of competency.</w:t>
      </w:r>
    </w:p>
    <w:p w:rsidR="00000000" w:rsidRPr="00C72450" w:rsidP="00C72450">
      <w:pPr>
        <w:pStyle w:val="Heading1"/>
      </w:pPr>
      <w:bookmarkStart w:id="7" w:name="O_1014774"/>
      <w:bookmarkEnd w:id="7"/>
      <w:r w:rsidRPr="00C72450">
        <w:t>Unit Mapping Information</w:t>
      </w:r>
    </w:p>
    <w:p w:rsidR="00000000" w:rsidRPr="00C72450" w:rsidP="005E2B76">
      <w:pPr>
        <w:pStyle w:val="BodyText"/>
      </w:pPr>
      <w:r w:rsidRPr="00C72450">
        <w:t xml:space="preserve">Supersedes and is equivalent to MSFGG3019 Conduct commercial and </w:t>
      </w:r>
      <w:r w:rsidRPr="00C72450">
        <w:t>structural re-glazing.</w:t>
      </w:r>
    </w:p>
    <w:p w:rsidR="00000000" w:rsidRPr="00C72450" w:rsidP="00C72450">
      <w:pPr>
        <w:pStyle w:val="Heading1"/>
      </w:pPr>
      <w:bookmarkStart w:id="8" w:name="O_1014767"/>
      <w:bookmarkEnd w:id="8"/>
      <w:r w:rsidRPr="00C72450">
        <w:t>Links</w:t>
      </w:r>
    </w:p>
    <w:p w:rsidR="00000000" w:rsidRPr="00C72450" w:rsidP="005E2B76">
      <w:pPr>
        <w:pStyle w:val="BodyText"/>
      </w:pPr>
      <w:r w:rsidRPr="00C7245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B7045">
        <w:rPr>
          <w:rStyle w:val="Hyperlink"/>
        </w:rPr>
        <w:t>https://vetnet.gov.au/Pages/TrainingDocs.aspx?q=0601ab95-583a-4e93-b2d4-cfb27b03ed73</w:t>
      </w:r>
      <w:r>
        <w:fldChar w:fldCharType="end"/>
      </w:r>
    </w:p>
    <w:p w:rsidR="00000000" w:rsidRPr="00C72450" w:rsidP="005E2B76">
      <w:pPr>
        <w:pStyle w:val="BodyText"/>
        <w:sectPr w:rsidSect="00C72450">
          <w:headerReference w:type="default" r:id="rId10"/>
          <w:footerReference w:type="default" r:id="rId11"/>
          <w:pgSz w:w="11908" w:h="16833"/>
          <w:pgMar w:top="1702" w:right="1418" w:bottom="1702" w:left="1418" w:header="992" w:footer="992" w:gutter="0"/>
          <w:cols w:space="720"/>
          <w:noEndnote/>
          <w:docGrid w:linePitch="299"/>
        </w:sectPr>
      </w:pPr>
    </w:p>
    <w:p w:rsidR="00000000" w:rsidRPr="00C72450" w:rsidP="00C72450">
      <w:pPr>
        <w:pStyle w:val="SuperHeading"/>
      </w:pPr>
      <w:r w:rsidRPr="00C72450">
        <w:t xml:space="preserve">Assessment </w:t>
      </w:r>
      <w:r w:rsidRPr="00C72450">
        <w:t>Requirements for MSFGG3038 Conduct commercial and structural reglazing</w:t>
      </w:r>
    </w:p>
    <w:p w:rsidR="00000000" w:rsidRPr="00C72450" w:rsidP="00C72450">
      <w:pPr>
        <w:pStyle w:val="Heading1"/>
      </w:pPr>
      <w:bookmarkStart w:id="9" w:name="O_1014769"/>
      <w:bookmarkEnd w:id="9"/>
      <w:r w:rsidRPr="00C72450">
        <w:t>Modification History</w:t>
      </w:r>
    </w:p>
    <w:p w:rsidR="005E2B76" w:rsidP="005E2B76">
      <w:pPr>
        <w:pStyle w:val="BodyText"/>
      </w:pPr>
      <w:r w:rsidRPr="00C72450">
        <w:t>Release 1. Supersedes and is equivalent to MSFGG3019 Conduct commercial and structural re-glazing.</w:t>
      </w:r>
    </w:p>
    <w:p w:rsidR="00000000" w:rsidRPr="00C72450" w:rsidP="00C72450">
      <w:pPr>
        <w:pStyle w:val="Heading1"/>
      </w:pPr>
      <w:bookmarkStart w:id="10" w:name="O_1014772"/>
      <w:bookmarkEnd w:id="10"/>
      <w:r w:rsidRPr="00C72450">
        <w:t>Performance Evidence</w:t>
      </w:r>
    </w:p>
    <w:p w:rsidR="00000000" w:rsidRPr="00C72450" w:rsidP="005E2B76">
      <w:pPr>
        <w:pStyle w:val="BodyText"/>
      </w:pPr>
      <w:r w:rsidRPr="00C72450">
        <w:t xml:space="preserve">There </w:t>
      </w:r>
      <w:r w:rsidRPr="00C72450">
        <w:t xml:space="preserve">must be evidence the candidate has completed the tasks outlined in the elements and performance criteria of this unit, and: </w:t>
      </w:r>
    </w:p>
    <w:p w:rsidR="00000000" w:rsidRPr="00C72450" w:rsidP="00C72450">
      <w:pPr>
        <w:pStyle w:val="ListBullet"/>
      </w:pPr>
      <w:r w:rsidRPr="00C72450">
        <w:t xml:space="preserve">accurately measured glass in accordance with job specifications for all of the following: </w:t>
      </w:r>
    </w:p>
    <w:p w:rsidR="00000000" w:rsidRPr="00C72450" w:rsidP="00C72450">
      <w:pPr>
        <w:pStyle w:val="ListBullet2"/>
      </w:pPr>
      <w:r w:rsidRPr="00C72450">
        <w:t>curved glass</w:t>
      </w:r>
    </w:p>
    <w:p w:rsidR="00000000" w:rsidRPr="00C72450" w:rsidP="00C72450">
      <w:pPr>
        <w:pStyle w:val="ListBullet2"/>
      </w:pPr>
      <w:r w:rsidRPr="00C72450">
        <w:t>doors</w:t>
      </w:r>
    </w:p>
    <w:p w:rsidR="00000000" w:rsidRPr="00C72450" w:rsidP="00C72450">
      <w:pPr>
        <w:pStyle w:val="ListBullet2"/>
      </w:pPr>
      <w:r w:rsidRPr="00C72450">
        <w:t>sliding tracks</w:t>
      </w:r>
    </w:p>
    <w:p w:rsidR="00000000" w:rsidRPr="00C72450" w:rsidP="00C72450">
      <w:pPr>
        <w:pStyle w:val="ListBullet2"/>
      </w:pPr>
      <w:r w:rsidRPr="00C72450">
        <w:t>shopfronts and returns</w:t>
      </w:r>
    </w:p>
    <w:p w:rsidR="00000000" w:rsidRPr="00C72450" w:rsidP="00C72450">
      <w:pPr>
        <w:pStyle w:val="ListBullet2"/>
      </w:pPr>
      <w:r w:rsidRPr="00C72450">
        <w:t>curtain wall</w:t>
      </w:r>
    </w:p>
    <w:p w:rsidR="00000000" w:rsidRPr="00C72450" w:rsidP="00C72450">
      <w:pPr>
        <w:pStyle w:val="ListBullet2"/>
      </w:pPr>
      <w:r w:rsidRPr="00C72450">
        <w:t>structural and/or overhead glazing</w:t>
      </w:r>
    </w:p>
    <w:p w:rsidR="00000000" w:rsidRPr="00C72450" w:rsidP="00C72450">
      <w:pPr>
        <w:pStyle w:val="ListBullet"/>
      </w:pPr>
      <w:r w:rsidRPr="00C72450">
        <w:t>used 3 different commercial products, one of which must be curved glass</w:t>
      </w:r>
    </w:p>
    <w:p w:rsidR="00000000" w:rsidRPr="00C72450" w:rsidP="00C72450">
      <w:pPr>
        <w:pStyle w:val="ListBullet"/>
      </w:pPr>
      <w:r w:rsidRPr="00C72450">
        <w:t>used the following glazing methods:</w:t>
      </w:r>
    </w:p>
    <w:p w:rsidR="00000000" w:rsidRPr="00C72450" w:rsidP="00C72450">
      <w:pPr>
        <w:pStyle w:val="ListBullet2"/>
      </w:pPr>
      <w:r w:rsidRPr="00C72450">
        <w:t>pocket</w:t>
      </w:r>
    </w:p>
    <w:p w:rsidR="00000000" w:rsidRPr="00C72450" w:rsidP="00C72450">
      <w:pPr>
        <w:pStyle w:val="ListBullet2"/>
      </w:pPr>
      <w:r w:rsidRPr="00C72450">
        <w:t>flush</w:t>
      </w:r>
    </w:p>
    <w:p w:rsidR="00000000" w:rsidRPr="00C72450" w:rsidP="00C72450">
      <w:pPr>
        <w:pStyle w:val="ListBullet2"/>
      </w:pPr>
      <w:r w:rsidRPr="00C72450">
        <w:t>channel glazing</w:t>
      </w:r>
    </w:p>
    <w:p w:rsidR="005E2B76" w:rsidP="00C72450">
      <w:pPr>
        <w:pStyle w:val="ListBullet2"/>
      </w:pPr>
      <w:r w:rsidRPr="00C72450">
        <w:t>structural and double glazing.</w:t>
      </w:r>
    </w:p>
    <w:p w:rsidR="005E2B76" w:rsidP="00C72450">
      <w:pPr>
        <w:pStyle w:val="ListBullet2"/>
      </w:pPr>
    </w:p>
    <w:p w:rsidR="00000000" w:rsidRPr="00C72450" w:rsidP="00C72450">
      <w:pPr>
        <w:pStyle w:val="Heading1"/>
      </w:pPr>
      <w:bookmarkStart w:id="11" w:name="O_1014771"/>
      <w:bookmarkEnd w:id="11"/>
      <w:r w:rsidRPr="00C72450">
        <w:t>Knowledge Evidence</w:t>
      </w:r>
    </w:p>
    <w:p w:rsidR="00000000" w:rsidRPr="00C72450" w:rsidP="005E2B76">
      <w:pPr>
        <w:pStyle w:val="BodyText"/>
      </w:pPr>
      <w:r w:rsidRPr="00C72450">
        <w:t>There must be evidence the candidate has knowledge of:</w:t>
      </w:r>
    </w:p>
    <w:p w:rsidR="00000000" w:rsidRPr="00C72450" w:rsidP="00C72450">
      <w:pPr>
        <w:pStyle w:val="ListBullet"/>
      </w:pPr>
      <w:r w:rsidRPr="00C72450">
        <w:t>Australian Standards, their purpose and key provisions:</w:t>
      </w:r>
    </w:p>
    <w:p w:rsidR="00000000" w:rsidRPr="00C72450" w:rsidP="00C72450">
      <w:pPr>
        <w:pStyle w:val="ListBullet2"/>
      </w:pPr>
      <w:r w:rsidRPr="00C72450">
        <w:t>AS 1288</w:t>
      </w:r>
    </w:p>
    <w:p w:rsidR="00000000" w:rsidRPr="00C72450" w:rsidP="00C72450">
      <w:pPr>
        <w:pStyle w:val="ListBullet2"/>
      </w:pPr>
      <w:r w:rsidRPr="00C72450">
        <w:t>AS/NZS 466</w:t>
      </w:r>
    </w:p>
    <w:p w:rsidR="00000000" w:rsidRPr="00C72450" w:rsidP="00C72450">
      <w:pPr>
        <w:pStyle w:val="ListBullet"/>
      </w:pPr>
      <w:r w:rsidRPr="00C72450">
        <w:t>regulations and standards for safe working at heights and on scaffolding</w:t>
      </w:r>
    </w:p>
    <w:p w:rsidR="00000000" w:rsidRPr="00C72450" w:rsidP="00C72450">
      <w:pPr>
        <w:pStyle w:val="ListBullet"/>
      </w:pPr>
      <w:r w:rsidRPr="00C72450">
        <w:t>mathematical procedures for estimation and measurement</w:t>
      </w:r>
    </w:p>
    <w:p w:rsidR="00000000" w:rsidRPr="00C72450" w:rsidP="00C72450">
      <w:pPr>
        <w:pStyle w:val="ListBullet"/>
      </w:pPr>
      <w:r w:rsidRPr="00C72450">
        <w:t>organisational customer communication standards and protocols</w:t>
      </w:r>
    </w:p>
    <w:p w:rsidR="00000000" w:rsidRPr="00C72450" w:rsidP="00C72450">
      <w:pPr>
        <w:pStyle w:val="ListBullet"/>
      </w:pPr>
      <w:r w:rsidRPr="00C72450">
        <w:t>types, characteristics and uses of commercial and structural glazing products</w:t>
      </w:r>
    </w:p>
    <w:p w:rsidR="00000000" w:rsidRPr="00C72450" w:rsidP="00C72450">
      <w:pPr>
        <w:pStyle w:val="ListBullet"/>
      </w:pPr>
      <w:r w:rsidRPr="00C72450">
        <w:t>commercial and structural reglazing:</w:t>
      </w:r>
    </w:p>
    <w:p w:rsidR="00000000" w:rsidRPr="00C72450" w:rsidP="00C72450">
      <w:pPr>
        <w:pStyle w:val="ListBullet2"/>
      </w:pPr>
      <w:r w:rsidRPr="00C72450">
        <w:t>workplace safety system</w:t>
      </w:r>
      <w:r w:rsidRPr="00C72450">
        <w:t xml:space="preserve"> requirements </w:t>
      </w:r>
    </w:p>
    <w:p w:rsidR="00000000" w:rsidRPr="00C72450" w:rsidP="00C72450">
      <w:pPr>
        <w:pStyle w:val="ListBullet2"/>
      </w:pPr>
      <w:r w:rsidRPr="00C72450">
        <w:t>work flow requirements for fitting glass</w:t>
      </w:r>
    </w:p>
    <w:p w:rsidR="00000000" w:rsidRPr="00C72450" w:rsidP="00C72450">
      <w:pPr>
        <w:pStyle w:val="ListBullet2"/>
      </w:pPr>
      <w:r w:rsidRPr="00C72450">
        <w:t>qualities and characteristics of glass, including hazards and handling requirements</w:t>
      </w:r>
    </w:p>
    <w:p w:rsidR="00000000" w:rsidRPr="00C72450" w:rsidP="00C72450">
      <w:pPr>
        <w:pStyle w:val="ListBullet2"/>
      </w:pPr>
      <w:r w:rsidRPr="00C72450">
        <w:t>qualities and characteristics of different frame types and how this impacts the glazing process, including:</w:t>
      </w:r>
    </w:p>
    <w:p w:rsidR="00000000" w:rsidRPr="00C72450" w:rsidP="00C72450">
      <w:pPr>
        <w:pStyle w:val="ListBullet3"/>
      </w:pPr>
      <w:r w:rsidRPr="00C72450">
        <w:t>plastic</w:t>
      </w:r>
    </w:p>
    <w:p w:rsidR="00000000" w:rsidRPr="00C72450" w:rsidP="00C72450">
      <w:pPr>
        <w:pStyle w:val="ListBullet3"/>
      </w:pPr>
      <w:r w:rsidRPr="00C72450">
        <w:t>aluminium</w:t>
      </w:r>
    </w:p>
    <w:p w:rsidR="00000000" w:rsidRPr="00C72450" w:rsidP="00C72450">
      <w:pPr>
        <w:pStyle w:val="ListBullet3"/>
      </w:pPr>
      <w:r w:rsidRPr="00C72450">
        <w:t>steel</w:t>
      </w:r>
    </w:p>
    <w:p w:rsidR="00000000" w:rsidRPr="00C72450" w:rsidP="00C72450">
      <w:pPr>
        <w:pStyle w:val="ListBullet3"/>
      </w:pPr>
      <w:r w:rsidRPr="00C72450">
        <w:t>solid timber</w:t>
      </w:r>
    </w:p>
    <w:p w:rsidR="00000000" w:rsidRPr="00C72450" w:rsidP="00C72450">
      <w:pPr>
        <w:pStyle w:val="ListBullet2"/>
      </w:pPr>
      <w:r w:rsidRPr="00C72450">
        <w:t>considerations for selection of fixing methods</w:t>
      </w:r>
    </w:p>
    <w:p w:rsidR="00000000" w:rsidRPr="00C72450" w:rsidP="00C72450">
      <w:pPr>
        <w:pStyle w:val="ListBullet2"/>
      </w:pPr>
      <w:r w:rsidRPr="00C72450">
        <w:t>techniques, methods, materials and processes for glazing and reglazing, the types of problems that may occur and how to avoid and respond</w:t>
      </w:r>
    </w:p>
    <w:p w:rsidR="00000000" w:rsidRPr="00C72450" w:rsidP="00C72450">
      <w:pPr>
        <w:pStyle w:val="ListBullet2"/>
      </w:pPr>
      <w:r w:rsidRPr="00C72450">
        <w:t>types of silicone products and their use</w:t>
      </w:r>
      <w:r w:rsidRPr="00C72450">
        <w:t>, including structural silicone</w:t>
      </w:r>
    </w:p>
    <w:p w:rsidR="00000000" w:rsidRPr="00C72450" w:rsidP="00C72450">
      <w:pPr>
        <w:pStyle w:val="ListBullet2"/>
      </w:pPr>
      <w:r w:rsidRPr="00C72450">
        <w:t>fabrication methods for different products and how this impacts installation</w:t>
      </w:r>
    </w:p>
    <w:p w:rsidR="00000000" w:rsidRPr="00C72450" w:rsidP="00C72450">
      <w:pPr>
        <w:pStyle w:val="ListBullet2"/>
      </w:pPr>
      <w:r w:rsidRPr="00C72450">
        <w:t>basic fabrication techniques for on-site product adjustments</w:t>
      </w:r>
    </w:p>
    <w:p w:rsidR="00000000" w:rsidRPr="00C72450" w:rsidP="00C72450">
      <w:pPr>
        <w:pStyle w:val="ListBullet2"/>
      </w:pPr>
      <w:r w:rsidRPr="00C72450">
        <w:t>quality assurance</w:t>
      </w:r>
    </w:p>
    <w:p w:rsidR="00000000" w:rsidRPr="00C72450" w:rsidP="00C72450">
      <w:pPr>
        <w:pStyle w:val="ListBullet2"/>
      </w:pPr>
      <w:r w:rsidRPr="00C72450">
        <w:t>types, characteristics, safe use, maintenance and limitations of ins</w:t>
      </w:r>
      <w:r w:rsidRPr="00C72450">
        <w:t>tallation tools and equipment.</w:t>
      </w:r>
    </w:p>
    <w:p w:rsidR="00000000" w:rsidRPr="00C72450" w:rsidP="00C72450">
      <w:pPr>
        <w:pStyle w:val="AllowPageBreak"/>
      </w:pPr>
    </w:p>
    <w:p w:rsidR="00000000" w:rsidRPr="00C72450" w:rsidP="00C72450">
      <w:pPr>
        <w:pStyle w:val="Heading1"/>
      </w:pPr>
      <w:bookmarkStart w:id="12" w:name="O_1014770"/>
      <w:bookmarkEnd w:id="12"/>
      <w:r w:rsidRPr="00C72450">
        <w:t>Assessment Conditions</w:t>
      </w:r>
    </w:p>
    <w:p w:rsidR="00000000" w:rsidRPr="00C72450" w:rsidP="005E2B76">
      <w:pPr>
        <w:pStyle w:val="BodyText"/>
      </w:pPr>
      <w:r w:rsidRPr="00C72450">
        <w:t xml:space="preserve">Skills must have been demonstrated in the workplace or in a simulated environment that reflects workplace conditions and contingencies. The following conditions </w:t>
      </w:r>
      <w:r w:rsidRPr="00C72450">
        <w:t xml:space="preserve">must be met for this unit: </w:t>
      </w:r>
    </w:p>
    <w:p w:rsidR="00000000" w:rsidRPr="00C72450" w:rsidP="00C72450">
      <w:pPr>
        <w:pStyle w:val="ListBullet"/>
      </w:pPr>
      <w:r w:rsidRPr="00C72450">
        <w:t xml:space="preserve">use of suitable facilities, equipment and resources, including: </w:t>
      </w:r>
    </w:p>
    <w:p w:rsidR="00000000" w:rsidRPr="00C72450" w:rsidP="00C72450">
      <w:pPr>
        <w:pStyle w:val="ListBullet2"/>
      </w:pPr>
      <w:r w:rsidRPr="00C72450">
        <w:t>a commercial site for glazing and reglazing</w:t>
      </w:r>
    </w:p>
    <w:p w:rsidR="00000000" w:rsidRPr="00C72450" w:rsidP="00C72450">
      <w:pPr>
        <w:pStyle w:val="ListBullet2"/>
      </w:pPr>
      <w:r w:rsidRPr="00C72450">
        <w:t>equipment, tools and materials to complete tasks in the Performance Evidence</w:t>
      </w:r>
    </w:p>
    <w:p w:rsidR="00000000" w:rsidRPr="00C72450" w:rsidP="00C72450">
      <w:pPr>
        <w:pStyle w:val="ListBullet2"/>
      </w:pPr>
      <w:r w:rsidRPr="00C72450">
        <w:t xml:space="preserve">work orders </w:t>
      </w:r>
    </w:p>
    <w:p w:rsidR="00000000" w:rsidRPr="00C72450" w:rsidP="00C72450">
      <w:pPr>
        <w:pStyle w:val="ListBullet2"/>
      </w:pPr>
      <w:r w:rsidRPr="00C72450">
        <w:t>workplace procedures.</w:t>
      </w:r>
    </w:p>
    <w:p w:rsidR="005E2B76" w:rsidP="005E2B76">
      <w:pPr>
        <w:pStyle w:val="BodyText"/>
      </w:pPr>
      <w:r w:rsidRPr="00C72450">
        <w:t>Asses</w:t>
      </w:r>
      <w:r w:rsidRPr="00C72450">
        <w:t>sors must satisfy the NVR/AQTF mandatory competency requirements for assessors.</w:t>
      </w:r>
    </w:p>
    <w:p w:rsidR="00000000" w:rsidRPr="00C72450" w:rsidP="00C72450">
      <w:pPr>
        <w:pStyle w:val="Heading1"/>
      </w:pPr>
      <w:bookmarkStart w:id="13" w:name="O_1014768"/>
      <w:bookmarkEnd w:id="13"/>
      <w:r w:rsidRPr="00C72450">
        <w:t>Links</w:t>
      </w:r>
    </w:p>
    <w:p w:rsidR="00000000" w:rsidRPr="00C72450" w:rsidP="005E2B76">
      <w:pPr>
        <w:pStyle w:val="BodyText"/>
      </w:pPr>
      <w:r w:rsidRPr="00C7245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B7045">
        <w:rPr>
          <w:rStyle w:val="Hyperlink"/>
        </w:rPr>
        <w:t>https://vetnet.gov.au/Pages/TrainingDocs.aspx?q=0601ab95-583a-4e93-b2d4-cfb27b03ed73</w:t>
      </w:r>
      <w:r>
        <w:fldChar w:fldCharType="end"/>
      </w:r>
    </w:p>
    <w:p w:rsidR="00000000" w:rsidRPr="00C72450" w:rsidP="00C72450"/>
    <w:sectPr w:rsidSect="00C724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50" w:rsidRPr="005E2B76" w:rsidP="005E2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76" w:rsidP="00C72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2B76" w:rsidP="00C724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E2B76" w:rsidP="00C724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50" w:rsidP="00C72450">
    <w:pPr>
      <w:pStyle w:val="Footer"/>
      <w:framePr w:wrap="around"/>
    </w:pPr>
    <w:r>
      <w:fldChar w:fldCharType="begin"/>
    </w:r>
    <w:r>
      <w:instrText xml:space="preserve"> DOCPROPERTY  Subject  \* MERGEFORMAT </w:instrText>
    </w:r>
    <w:r>
      <w:fldChar w:fldCharType="separate"/>
    </w:r>
    <w:r w:rsidR="005E2B76">
      <w:t>Approved</w:t>
    </w:r>
    <w:r w:rsidR="005E2B76">
      <w:fldChar w:fldCharType="end"/>
    </w:r>
    <w:r>
      <w:tab/>
      <w:t xml:space="preserve">Page </w:t>
    </w:r>
    <w:r>
      <w:fldChar w:fldCharType="begin"/>
    </w:r>
    <w:r>
      <w:instrText xml:space="preserve"> PAGE  \* Arabic  \* MERGEFORMAT </w:instrText>
    </w:r>
    <w:r>
      <w:fldChar w:fldCharType="separate"/>
    </w:r>
    <w:r w:rsidR="005E2B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2B76">
      <w:rPr>
        <w:noProof/>
      </w:rPr>
      <w:t>4</w:t>
    </w:r>
    <w:r>
      <w:rPr>
        <w:noProof/>
      </w:rPr>
      <w:fldChar w:fldCharType="end"/>
    </w:r>
  </w:p>
  <w:p w:rsidR="00C72450" w:rsidP="00C72450">
    <w:pPr>
      <w:pStyle w:val="Footer"/>
      <w:framePr w:wrap="around"/>
    </w:pPr>
    <w:r>
      <w:t xml:space="preserve">© Commonwealth of Australia, </w:t>
    </w:r>
    <w:r>
      <w:fldChar w:fldCharType="begin"/>
    </w:r>
    <w:r>
      <w:instrText xml:space="preserve"> DATE  \@ "yyyy"  \* MERGEFORMAT </w:instrText>
    </w:r>
    <w:r>
      <w:fldChar w:fldCharType="separate"/>
    </w:r>
    <w:r w:rsidR="005E2B76">
      <w:rPr>
        <w:noProof/>
      </w:rPr>
      <w:t>2025</w:t>
    </w:r>
    <w:r>
      <w:fldChar w:fldCharType="end"/>
    </w:r>
    <w:r>
      <w:tab/>
    </w:r>
    <w:r>
      <w:fldChar w:fldCharType="begin"/>
    </w:r>
    <w:r>
      <w:instrText xml:space="preserve"> DOCPROPERTY  Author  \* MERGEFORMAT </w:instrText>
    </w:r>
    <w:r>
      <w:fldChar w:fldCharType="separate"/>
    </w:r>
    <w:r w:rsidR="005E2B76">
      <w:t>Skills Insight</w:t>
    </w:r>
    <w:r w:rsidR="005E2B76">
      <w:fldChar w:fldCharType="end"/>
    </w:r>
  </w:p>
  <w:p w:rsidR="00C72450" w:rsidP="00C724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450" w:rsidRPr="005E2B76" w:rsidP="005E2B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76" w:rsidRPr="002D2AF8" w:rsidP="00C72450">
    <w:pPr>
      <w:pStyle w:val="Header"/>
      <w:framePr w:wrap="around"/>
    </w:pPr>
    <w:r>
      <w:fldChar w:fldCharType="begin"/>
    </w:r>
    <w:r>
      <w:instrText xml:space="preserve"> TITLE   \* MERGEFORMAT </w:instrText>
    </w:r>
    <w:r>
      <w:fldChar w:fldCharType="separate"/>
    </w:r>
    <w:r>
      <w:t>MSFGG3038 Conduct commercial and structural reglazing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2B76" w:rsidP="00C724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50" w:rsidRPr="002D2AF8" w:rsidP="00C72450">
    <w:pPr>
      <w:pStyle w:val="Header"/>
      <w:framePr w:wrap="around"/>
    </w:pPr>
    <w:r>
      <w:fldChar w:fldCharType="begin"/>
    </w:r>
    <w:r>
      <w:instrText xml:space="preserve"> TITLE   \* MERGEFORMAT </w:instrText>
    </w:r>
    <w:r>
      <w:fldChar w:fldCharType="separate"/>
    </w:r>
    <w:r w:rsidR="005E2B76">
      <w:t>MSFGG3038 Conduct commercial and structural reglazing</w:t>
    </w:r>
    <w:r w:rsidR="005E2B76">
      <w:fldChar w:fldCharType="end"/>
    </w:r>
    <w:r>
      <w:tab/>
      <w:t xml:space="preserve">Date this document was generated: </w:t>
    </w:r>
    <w:r>
      <w:fldChar w:fldCharType="begin"/>
    </w:r>
    <w:r>
      <w:instrText xml:space="preserve"> CREATEDATE  \@ "d MMMM yyyy"  \* MERGEFORMAT </w:instrText>
    </w:r>
    <w:r>
      <w:fldChar w:fldCharType="separate"/>
    </w:r>
    <w:r w:rsidR="005E2B76">
      <w:rPr>
        <w:noProof/>
      </w:rPr>
      <w:t>2 March 2025</w:t>
    </w:r>
    <w:r>
      <w:fldChar w:fldCharType="end"/>
    </w:r>
  </w:p>
  <w:p w:rsidR="00C72450" w:rsidP="00C724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CA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E0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66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450"/>
    <w:pPr>
      <w:spacing w:before="360" w:after="60"/>
      <w:outlineLvl w:val="0"/>
    </w:pPr>
    <w:rPr>
      <w:sz w:val="32"/>
    </w:rPr>
  </w:style>
  <w:style w:type="paragraph" w:styleId="Heading2">
    <w:name w:val="heading 2"/>
    <w:basedOn w:val="HeadingBase"/>
    <w:next w:val="BodyText"/>
    <w:link w:val="Heading2Char"/>
    <w:qFormat/>
    <w:rsid w:val="00C72450"/>
    <w:pPr>
      <w:keepLines/>
      <w:spacing w:before="240" w:after="120"/>
      <w:outlineLvl w:val="1"/>
    </w:pPr>
    <w:rPr>
      <w:sz w:val="28"/>
      <w:szCs w:val="40"/>
    </w:rPr>
  </w:style>
  <w:style w:type="paragraph" w:styleId="Heading3">
    <w:name w:val="heading 3"/>
    <w:basedOn w:val="HeadingBase"/>
    <w:next w:val="BodyText"/>
    <w:link w:val="Heading3Char"/>
    <w:qFormat/>
    <w:rsid w:val="00C72450"/>
    <w:pPr>
      <w:spacing w:before="180" w:after="120"/>
      <w:outlineLvl w:val="2"/>
    </w:pPr>
    <w:rPr>
      <w:spacing w:val="-10"/>
      <w:kern w:val="32"/>
    </w:rPr>
  </w:style>
  <w:style w:type="paragraph" w:styleId="Heading4">
    <w:name w:val="heading 4"/>
    <w:basedOn w:val="HeadingBase"/>
    <w:next w:val="BodyText"/>
    <w:link w:val="Heading4Char"/>
    <w:qFormat/>
    <w:rsid w:val="00C72450"/>
    <w:pPr>
      <w:spacing w:before="160" w:after="120"/>
      <w:outlineLvl w:val="3"/>
    </w:pPr>
    <w:rPr>
      <w:sz w:val="22"/>
    </w:rPr>
  </w:style>
  <w:style w:type="paragraph" w:styleId="Heading5">
    <w:name w:val="heading 5"/>
    <w:basedOn w:val="HeadingBase"/>
    <w:next w:val="Normal"/>
    <w:link w:val="Heading5Char"/>
    <w:qFormat/>
    <w:rsid w:val="00C72450"/>
    <w:pPr>
      <w:spacing w:before="80"/>
      <w:outlineLvl w:val="4"/>
    </w:pPr>
    <w:rPr>
      <w:color w:val="918585"/>
      <w:sz w:val="20"/>
    </w:rPr>
  </w:style>
  <w:style w:type="paragraph" w:styleId="Heading6">
    <w:name w:val="heading 6"/>
    <w:basedOn w:val="HeadingBase"/>
    <w:next w:val="Normal"/>
    <w:link w:val="Heading6Char"/>
    <w:qFormat/>
    <w:rsid w:val="00C72450"/>
    <w:pPr>
      <w:spacing w:before="60"/>
      <w:outlineLvl w:val="5"/>
    </w:pPr>
    <w:rPr>
      <w:color w:val="918585"/>
      <w:sz w:val="20"/>
    </w:rPr>
  </w:style>
  <w:style w:type="paragraph" w:styleId="Heading7">
    <w:name w:val="heading 7"/>
    <w:basedOn w:val="Normal"/>
    <w:next w:val="Normal"/>
    <w:link w:val="Heading7Char"/>
    <w:qFormat/>
    <w:rsid w:val="00C72450"/>
    <w:pPr>
      <w:ind w:left="720"/>
      <w:outlineLvl w:val="6"/>
    </w:pPr>
    <w:rPr>
      <w:i/>
    </w:rPr>
  </w:style>
  <w:style w:type="paragraph" w:styleId="Heading8">
    <w:name w:val="heading 8"/>
    <w:basedOn w:val="Normal"/>
    <w:next w:val="Normal"/>
    <w:link w:val="Heading8Char"/>
    <w:qFormat/>
    <w:rsid w:val="00C72450"/>
    <w:pPr>
      <w:ind w:left="720"/>
      <w:outlineLvl w:val="7"/>
    </w:pPr>
    <w:rPr>
      <w:i/>
    </w:rPr>
  </w:style>
  <w:style w:type="paragraph" w:styleId="Heading9">
    <w:name w:val="heading 9"/>
    <w:basedOn w:val="Normal"/>
    <w:next w:val="Normal"/>
    <w:link w:val="Heading9Char"/>
    <w:qFormat/>
    <w:rsid w:val="00C72450"/>
    <w:pPr>
      <w:ind w:left="720"/>
      <w:outlineLvl w:val="8"/>
    </w:pPr>
    <w:rPr>
      <w:i/>
    </w:rPr>
  </w:style>
  <w:style w:type="character" w:default="1" w:styleId="DefaultParagraphFont">
    <w:name w:val="Default Paragraph Font"/>
    <w:uiPriority w:val="1"/>
    <w:unhideWhenUsed/>
    <w:rsid w:val="00C72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450"/>
  </w:style>
  <w:style w:type="character" w:customStyle="1" w:styleId="Heading1Char">
    <w:name w:val="Heading 1 Char"/>
    <w:basedOn w:val="DefaultParagraphFont"/>
    <w:link w:val="Heading1"/>
    <w:rsid w:val="00C72450"/>
    <w:rPr>
      <w:rFonts w:ascii="Times New Roman" w:eastAsia="Times New Roman" w:hAnsi="Times New Roman" w:cs="Times New Roman"/>
      <w:b/>
      <w:sz w:val="32"/>
      <w:szCs w:val="20"/>
      <w:lang w:eastAsia="en-US"/>
    </w:rPr>
  </w:style>
  <w:style w:type="paragraph" w:styleId="BodyText">
    <w:name w:val="Body Text"/>
    <w:basedOn w:val="Normal"/>
    <w:link w:val="BodyTextChar"/>
    <w:rsid w:val="00C724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450"/>
    <w:rPr>
      <w:rFonts w:ascii="Times New Roman" w:eastAsia="Times New Roman" w:hAnsi="Times New Roman" w:cs="Times New Roman"/>
      <w:sz w:val="24"/>
      <w:lang w:eastAsia="en-US"/>
    </w:rPr>
  </w:style>
  <w:style w:type="paragraph" w:styleId="ListBullet">
    <w:name w:val="List Bullet"/>
    <w:basedOn w:val="List"/>
    <w:rsid w:val="00C72450"/>
    <w:pPr>
      <w:numPr>
        <w:numId w:val="13"/>
      </w:numPr>
      <w:tabs>
        <w:tab w:val="clear" w:pos="340"/>
      </w:tabs>
      <w:spacing w:before="40" w:after="40"/>
    </w:pPr>
  </w:style>
  <w:style w:type="character" w:customStyle="1" w:styleId="SpecialBold">
    <w:name w:val="Special Bold"/>
    <w:basedOn w:val="DefaultParagraphFont"/>
    <w:rsid w:val="00C72450"/>
    <w:rPr>
      <w:b/>
      <w:spacing w:val="0"/>
    </w:rPr>
  </w:style>
  <w:style w:type="paragraph" w:styleId="ListBullet2">
    <w:name w:val="List Bullet 2"/>
    <w:basedOn w:val="List2"/>
    <w:rsid w:val="00C72450"/>
    <w:pPr>
      <w:numPr>
        <w:numId w:val="14"/>
      </w:numPr>
      <w:tabs>
        <w:tab w:val="clear" w:pos="680"/>
      </w:tabs>
    </w:pPr>
  </w:style>
  <w:style w:type="character" w:styleId="Emphasis">
    <w:name w:val="Emphasis"/>
    <w:basedOn w:val="DefaultParagraphFont"/>
    <w:qFormat/>
    <w:rsid w:val="00C72450"/>
    <w:rPr>
      <w:i/>
    </w:rPr>
  </w:style>
  <w:style w:type="paragraph" w:customStyle="1" w:styleId="SuperHeading">
    <w:name w:val="SuperHeading"/>
    <w:basedOn w:val="Normal"/>
    <w:rsid w:val="00C72450"/>
    <w:pPr>
      <w:spacing w:before="240" w:after="120"/>
      <w:outlineLvl w:val="0"/>
    </w:pPr>
    <w:rPr>
      <w:rFonts w:ascii="Times New Roman" w:hAnsi="Times New Roman"/>
      <w:b/>
      <w:sz w:val="32"/>
    </w:rPr>
  </w:style>
  <w:style w:type="paragraph" w:customStyle="1" w:styleId="AllowPageBreak">
    <w:name w:val="AllowPageBreak"/>
    <w:rsid w:val="00C724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2450"/>
    <w:pPr>
      <w:numPr>
        <w:numId w:val="3"/>
      </w:numPr>
      <w:tabs>
        <w:tab w:val="clear" w:pos="1021"/>
      </w:tabs>
      <w:ind w:left="1037" w:hanging="357"/>
    </w:pPr>
  </w:style>
  <w:style w:type="character" w:customStyle="1" w:styleId="Heading2Char">
    <w:name w:val="Heading 2 Char"/>
    <w:basedOn w:val="DefaultParagraphFont"/>
    <w:link w:val="Heading2"/>
    <w:rsid w:val="00C72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4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4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450"/>
    <w:rPr>
      <w:rFonts w:ascii="Courier New" w:eastAsia="Times New Roman" w:hAnsi="Courier New" w:cs="Times New Roman"/>
      <w:i/>
      <w:szCs w:val="20"/>
      <w:lang w:eastAsia="en-US"/>
    </w:rPr>
  </w:style>
  <w:style w:type="paragraph" w:customStyle="1" w:styleId="HeadingBase">
    <w:name w:val="Heading Base"/>
    <w:rsid w:val="00C72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450"/>
    <w:pPr>
      <w:tabs>
        <w:tab w:val="right" w:leader="dot" w:pos="9072"/>
      </w:tabs>
      <w:ind w:left="567"/>
    </w:pPr>
    <w:rPr>
      <w:szCs w:val="22"/>
    </w:rPr>
  </w:style>
  <w:style w:type="paragraph" w:customStyle="1" w:styleId="TOCBase">
    <w:name w:val="TOC Base"/>
    <w:rsid w:val="00C72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450"/>
    <w:pPr>
      <w:tabs>
        <w:tab w:val="right" w:leader="dot" w:pos="9072"/>
      </w:tabs>
      <w:spacing w:before="40" w:after="40"/>
      <w:ind w:left="284"/>
    </w:pPr>
    <w:rPr>
      <w:rFonts w:ascii="Times New Roman" w:hAnsi="Times New Roman"/>
    </w:rPr>
  </w:style>
  <w:style w:type="paragraph" w:styleId="TOC1">
    <w:name w:val="toc 1"/>
    <w:basedOn w:val="TOCBase"/>
    <w:next w:val="Normal"/>
    <w:rsid w:val="00C724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450"/>
    <w:rPr>
      <w:rFonts w:ascii="Times New Roman" w:eastAsia="Times New Roman" w:hAnsi="Times New Roman" w:cs="Times New Roman"/>
      <w:sz w:val="16"/>
      <w:lang w:eastAsia="en-US"/>
    </w:rPr>
  </w:style>
  <w:style w:type="paragraph" w:styleId="Title">
    <w:name w:val="Title"/>
    <w:basedOn w:val="HeadingBase"/>
    <w:link w:val="TitleChar"/>
    <w:qFormat/>
    <w:rsid w:val="00C72450"/>
    <w:pPr>
      <w:spacing w:before="5040"/>
      <w:jc w:val="center"/>
    </w:pPr>
    <w:rPr>
      <w:sz w:val="48"/>
      <w:szCs w:val="72"/>
      <w:lang w:val="en-US"/>
    </w:rPr>
  </w:style>
  <w:style w:type="character" w:customStyle="1" w:styleId="TitleChar">
    <w:name w:val="Title Char"/>
    <w:basedOn w:val="DefaultParagraphFont"/>
    <w:link w:val="Title"/>
    <w:rsid w:val="00C72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450"/>
    <w:pPr>
      <w:tabs>
        <w:tab w:val="left" w:pos="3600"/>
        <w:tab w:val="left" w:pos="3958"/>
      </w:tabs>
    </w:pPr>
  </w:style>
  <w:style w:type="paragraph" w:styleId="List">
    <w:name w:val="List"/>
    <w:basedOn w:val="BodyText"/>
    <w:next w:val="BodyText"/>
    <w:rsid w:val="00C72450"/>
    <w:pPr>
      <w:tabs>
        <w:tab w:val="left" w:pos="340"/>
      </w:tabs>
      <w:spacing w:before="60" w:after="60"/>
      <w:ind w:left="340" w:hanging="340"/>
    </w:pPr>
  </w:style>
  <w:style w:type="paragraph" w:customStyle="1" w:styleId="Note">
    <w:name w:val="Note"/>
    <w:basedOn w:val="BodyText"/>
    <w:rsid w:val="00C72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450"/>
    <w:pPr>
      <w:framePr w:wrap="auto" w:hAnchor="text" w:y="6049"/>
    </w:pPr>
    <w:rPr>
      <w:color w:val="000000"/>
      <w:sz w:val="40"/>
    </w:rPr>
  </w:style>
  <w:style w:type="paragraph" w:customStyle="1" w:styleId="TOCTitle">
    <w:name w:val="TOCTitle"/>
    <w:basedOn w:val="Heading1"/>
    <w:rsid w:val="00C72450"/>
    <w:pPr>
      <w:spacing w:after="240"/>
      <w:jc w:val="center"/>
      <w:outlineLvl w:val="9"/>
    </w:pPr>
    <w:rPr>
      <w:caps/>
    </w:rPr>
  </w:style>
  <w:style w:type="paragraph" w:customStyle="1" w:styleId="Version">
    <w:name w:val="Version"/>
    <w:rsid w:val="00C724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450"/>
    <w:pPr>
      <w:keepNext w:val="0"/>
      <w:tabs>
        <w:tab w:val="right" w:pos="4176"/>
      </w:tabs>
      <w:ind w:left="198" w:hanging="198"/>
    </w:pPr>
    <w:rPr>
      <w:rFonts w:ascii="Garamond" w:hAnsi="Garamond"/>
    </w:rPr>
  </w:style>
  <w:style w:type="paragraph" w:styleId="IndexHeading">
    <w:name w:val="index heading"/>
    <w:basedOn w:val="Normal"/>
    <w:next w:val="Index1"/>
    <w:semiHidden/>
    <w:rsid w:val="00C72450"/>
    <w:pPr>
      <w:spacing w:before="120" w:after="120"/>
    </w:pPr>
    <w:rPr>
      <w:rFonts w:ascii="Arial" w:hAnsi="Arial"/>
      <w:b/>
      <w:color w:val="918585"/>
      <w:sz w:val="24"/>
    </w:rPr>
  </w:style>
  <w:style w:type="paragraph" w:styleId="Header">
    <w:name w:val="header"/>
    <w:basedOn w:val="Normal"/>
    <w:link w:val="HeaderChar"/>
    <w:rsid w:val="00C72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450"/>
    <w:rPr>
      <w:rFonts w:ascii="Times New Roman" w:eastAsia="Times New Roman" w:hAnsi="Times New Roman" w:cs="Times New Roman"/>
      <w:sz w:val="16"/>
      <w:szCs w:val="20"/>
      <w:lang w:val="en-GB" w:eastAsia="en-US"/>
    </w:rPr>
  </w:style>
  <w:style w:type="paragraph" w:customStyle="1" w:styleId="Chapter">
    <w:name w:val="Chapter"/>
    <w:basedOn w:val="Normal"/>
    <w:rsid w:val="00C72450"/>
    <w:pPr>
      <w:spacing w:before="240"/>
    </w:pPr>
    <w:rPr>
      <w:rFonts w:ascii="Times New Roman" w:hAnsi="Times New Roman"/>
      <w:smallCaps/>
      <w:spacing w:val="80"/>
      <w:sz w:val="28"/>
    </w:rPr>
  </w:style>
  <w:style w:type="paragraph" w:customStyle="1" w:styleId="InChapter">
    <w:name w:val="InChapter"/>
    <w:basedOn w:val="Heading3"/>
    <w:rsid w:val="00C72450"/>
    <w:pPr>
      <w:spacing w:after="240"/>
      <w:outlineLvl w:val="9"/>
    </w:pPr>
    <w:rPr>
      <w:noProof/>
    </w:rPr>
  </w:style>
  <w:style w:type="paragraph" w:styleId="Index2">
    <w:name w:val="index 2"/>
    <w:basedOn w:val="Normal"/>
    <w:next w:val="Normal"/>
    <w:semiHidden/>
    <w:rsid w:val="00C72450"/>
    <w:pPr>
      <w:tabs>
        <w:tab w:val="right" w:pos="4176"/>
      </w:tabs>
      <w:ind w:left="568" w:hanging="284"/>
    </w:pPr>
    <w:rPr>
      <w:rFonts w:ascii="Garamond" w:hAnsi="Garamond"/>
    </w:rPr>
  </w:style>
  <w:style w:type="paragraph" w:customStyle="1" w:styleId="Byline">
    <w:name w:val="Byline"/>
    <w:rsid w:val="00C72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450"/>
    <w:pPr>
      <w:tabs>
        <w:tab w:val="clear" w:pos="3600"/>
        <w:tab w:val="clear" w:pos="3958"/>
      </w:tabs>
      <w:jc w:val="right"/>
    </w:pPr>
  </w:style>
  <w:style w:type="paragraph" w:styleId="Caption">
    <w:name w:val="caption"/>
    <w:basedOn w:val="BodyText"/>
    <w:next w:val="Normal"/>
    <w:qFormat/>
    <w:rsid w:val="00C72450"/>
    <w:pPr>
      <w:framePr w:w="2268" w:hSpace="181" w:vSpace="181" w:wrap="around" w:vAnchor="text" w:hAnchor="page" w:x="1135" w:y="285" w:anchorLock="1"/>
    </w:pPr>
    <w:rPr>
      <w:i/>
    </w:rPr>
  </w:style>
  <w:style w:type="paragraph" w:customStyle="1" w:styleId="MiniTOCTitle">
    <w:name w:val="MiniTOCTitle"/>
    <w:basedOn w:val="Heading4"/>
    <w:rsid w:val="00C72450"/>
    <w:pPr>
      <w:spacing w:before="240"/>
      <w:outlineLvl w:val="9"/>
    </w:pPr>
    <w:rPr>
      <w:noProof/>
      <w:sz w:val="24"/>
    </w:rPr>
  </w:style>
  <w:style w:type="paragraph" w:customStyle="1" w:styleId="MiniTOCItem">
    <w:name w:val="MiniTOCItem"/>
    <w:basedOn w:val="ListBullet"/>
    <w:rsid w:val="00C72450"/>
    <w:pPr>
      <w:numPr>
        <w:numId w:val="0"/>
      </w:numPr>
      <w:tabs>
        <w:tab w:val="right" w:leader="dot" w:pos="6521"/>
      </w:tabs>
      <w:spacing w:before="0" w:after="0"/>
    </w:pPr>
  </w:style>
  <w:style w:type="paragraph" w:customStyle="1" w:styleId="TOFTitle">
    <w:name w:val="TOFTitle"/>
    <w:basedOn w:val="TOCTitle"/>
    <w:rsid w:val="00C72450"/>
  </w:style>
  <w:style w:type="paragraph" w:styleId="TableofFigures">
    <w:name w:val="table of figures"/>
    <w:basedOn w:val="Normal"/>
    <w:next w:val="Normal"/>
    <w:semiHidden/>
    <w:rsid w:val="00C72450"/>
    <w:pPr>
      <w:tabs>
        <w:tab w:val="right" w:leader="dot" w:pos="9072"/>
      </w:tabs>
      <w:ind w:left="970" w:hanging="403"/>
    </w:pPr>
    <w:rPr>
      <w:rFonts w:ascii="Times New Roman" w:hAnsi="Times New Roman"/>
      <w:b/>
    </w:rPr>
  </w:style>
  <w:style w:type="paragraph" w:styleId="ListNumber">
    <w:name w:val="List Number"/>
    <w:basedOn w:val="List"/>
    <w:rsid w:val="00C72450"/>
    <w:pPr>
      <w:numPr>
        <w:numId w:val="16"/>
      </w:numPr>
      <w:tabs>
        <w:tab w:val="clear" w:pos="340"/>
      </w:tabs>
    </w:pPr>
  </w:style>
  <w:style w:type="character" w:customStyle="1" w:styleId="WingdingSymbols">
    <w:name w:val="Wingding Symbols"/>
    <w:rsid w:val="00C72450"/>
    <w:rPr>
      <w:rFonts w:ascii="Wingdings" w:hAnsi="Wingdings"/>
    </w:rPr>
  </w:style>
  <w:style w:type="paragraph" w:customStyle="1" w:styleId="TableHeading">
    <w:name w:val="Table Heading"/>
    <w:basedOn w:val="HeadingBase"/>
    <w:rsid w:val="00C72450"/>
    <w:pPr>
      <w:keepLines/>
      <w:pBdr>
        <w:bottom w:val="single" w:sz="6" w:space="1" w:color="918585"/>
      </w:pBdr>
      <w:spacing w:before="240"/>
    </w:pPr>
  </w:style>
  <w:style w:type="character" w:customStyle="1" w:styleId="HotSpot">
    <w:name w:val="HotSpot"/>
    <w:rsid w:val="00C72450"/>
    <w:rPr>
      <w:color w:val="0033CC"/>
      <w:u w:val="none"/>
    </w:rPr>
  </w:style>
  <w:style w:type="paragraph" w:customStyle="1" w:styleId="BodyTextRight">
    <w:name w:val="Body Text Right"/>
    <w:basedOn w:val="BodyText"/>
    <w:rsid w:val="00C72450"/>
    <w:pPr>
      <w:spacing w:before="0" w:after="0"/>
      <w:jc w:val="right"/>
    </w:pPr>
  </w:style>
  <w:style w:type="paragraph" w:styleId="Index3">
    <w:name w:val="index 3"/>
    <w:basedOn w:val="ListNumber2"/>
    <w:next w:val="Normal"/>
    <w:semiHidden/>
    <w:rsid w:val="00C72450"/>
    <w:pPr>
      <w:numPr>
        <w:numId w:val="0"/>
      </w:numPr>
      <w:tabs>
        <w:tab w:val="right" w:leader="dot" w:pos="4176"/>
      </w:tabs>
    </w:pPr>
  </w:style>
  <w:style w:type="paragraph" w:styleId="ListNumber2">
    <w:name w:val="List Number 2"/>
    <w:basedOn w:val="List2"/>
    <w:rsid w:val="00C72450"/>
    <w:pPr>
      <w:numPr>
        <w:numId w:val="11"/>
      </w:numPr>
      <w:tabs>
        <w:tab w:val="clear" w:pos="1060"/>
      </w:tabs>
    </w:pPr>
  </w:style>
  <w:style w:type="paragraph" w:customStyle="1" w:styleId="MarginNote">
    <w:name w:val="Margin Note"/>
    <w:basedOn w:val="BodyText"/>
    <w:rsid w:val="00C72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4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450"/>
    <w:rPr>
      <w:sz w:val="32"/>
    </w:rPr>
  </w:style>
  <w:style w:type="paragraph" w:customStyle="1" w:styleId="HeadingProcedure">
    <w:name w:val="Heading Procedure"/>
    <w:basedOn w:val="HeadingBase"/>
    <w:next w:val="Normal"/>
    <w:rsid w:val="00C72450"/>
    <w:pPr>
      <w:tabs>
        <w:tab w:val="left" w:pos="0"/>
      </w:tabs>
      <w:spacing w:before="120" w:after="60"/>
    </w:pPr>
    <w:rPr>
      <w:i/>
      <w:color w:val="918585"/>
      <w:sz w:val="22"/>
    </w:rPr>
  </w:style>
  <w:style w:type="paragraph" w:customStyle="1" w:styleId="TableBodyText">
    <w:name w:val="Table Body Text"/>
    <w:basedOn w:val="BodyText"/>
    <w:rsid w:val="00C72450"/>
    <w:pPr>
      <w:spacing w:before="60" w:after="60"/>
    </w:pPr>
  </w:style>
  <w:style w:type="paragraph" w:styleId="ListContinue">
    <w:name w:val="List Continue"/>
    <w:basedOn w:val="List"/>
    <w:rsid w:val="00C72450"/>
    <w:pPr>
      <w:ind w:firstLine="0"/>
    </w:pPr>
  </w:style>
  <w:style w:type="paragraph" w:customStyle="1" w:styleId="ListNote">
    <w:name w:val="List Note"/>
    <w:basedOn w:val="List"/>
    <w:rsid w:val="00C72450"/>
    <w:pPr>
      <w:pBdr>
        <w:top w:val="single" w:sz="6" w:space="2" w:color="918585"/>
        <w:bottom w:val="single" w:sz="6" w:space="2" w:color="918585"/>
      </w:pBdr>
      <w:tabs>
        <w:tab w:val="left" w:pos="1021"/>
      </w:tabs>
      <w:ind w:firstLine="0"/>
    </w:pPr>
  </w:style>
  <w:style w:type="paragraph" w:customStyle="1" w:styleId="Warning">
    <w:name w:val="Warning"/>
    <w:basedOn w:val="BodyText"/>
    <w:rsid w:val="00C72450"/>
    <w:pPr>
      <w:shd w:val="clear" w:color="auto" w:fill="D9D9D9"/>
      <w:tabs>
        <w:tab w:val="left" w:pos="992"/>
      </w:tabs>
      <w:ind w:left="119" w:right="119"/>
    </w:pPr>
    <w:rPr>
      <w:sz w:val="20"/>
    </w:rPr>
  </w:style>
  <w:style w:type="paragraph" w:customStyle="1" w:styleId="MarginIcons">
    <w:name w:val="Margin Icons"/>
    <w:basedOn w:val="BodyText"/>
    <w:rsid w:val="00C72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450"/>
    <w:rPr>
      <w:rFonts w:ascii="Courier New" w:hAnsi="Courier New"/>
    </w:rPr>
  </w:style>
  <w:style w:type="paragraph" w:customStyle="1" w:styleId="NoteBullet">
    <w:name w:val="Note Bullet"/>
    <w:basedOn w:val="Note"/>
    <w:rsid w:val="00C72450"/>
    <w:pPr>
      <w:tabs>
        <w:tab w:val="clear" w:pos="680"/>
      </w:tabs>
      <w:spacing w:before="60" w:after="60"/>
    </w:pPr>
  </w:style>
  <w:style w:type="paragraph" w:customStyle="1" w:styleId="SubHeading2">
    <w:name w:val="SubHeading2"/>
    <w:basedOn w:val="HeadingBase"/>
    <w:rsid w:val="00C72450"/>
    <w:pPr>
      <w:spacing w:before="240" w:after="60"/>
    </w:pPr>
    <w:rPr>
      <w:sz w:val="20"/>
    </w:rPr>
  </w:style>
  <w:style w:type="paragraph" w:customStyle="1" w:styleId="SubHeading1">
    <w:name w:val="SubHeading1"/>
    <w:basedOn w:val="HeadingBase"/>
    <w:rsid w:val="00C72450"/>
    <w:pPr>
      <w:spacing w:before="240" w:after="60"/>
    </w:pPr>
    <w:rPr>
      <w:color w:val="918585"/>
      <w:sz w:val="22"/>
    </w:rPr>
  </w:style>
  <w:style w:type="paragraph" w:customStyle="1" w:styleId="SideHeading">
    <w:name w:val="Side Heading"/>
    <w:basedOn w:val="HeadingBase"/>
    <w:rsid w:val="00C72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450"/>
    <w:pPr>
      <w:numPr>
        <w:numId w:val="12"/>
      </w:numPr>
    </w:pPr>
  </w:style>
  <w:style w:type="paragraph" w:styleId="PlainText">
    <w:name w:val="Plain Text"/>
    <w:basedOn w:val="Normal"/>
    <w:link w:val="PlainTextChar"/>
    <w:rsid w:val="00C72450"/>
    <w:rPr>
      <w:sz w:val="20"/>
    </w:rPr>
  </w:style>
  <w:style w:type="character" w:customStyle="1" w:styleId="PlainTextChar">
    <w:name w:val="Plain Text Char"/>
    <w:basedOn w:val="DefaultParagraphFont"/>
    <w:link w:val="PlainText"/>
    <w:rsid w:val="00C72450"/>
    <w:rPr>
      <w:rFonts w:ascii="Courier New" w:eastAsia="Times New Roman" w:hAnsi="Courier New" w:cs="Times New Roman"/>
      <w:sz w:val="20"/>
      <w:szCs w:val="20"/>
      <w:lang w:eastAsia="en-US"/>
    </w:rPr>
  </w:style>
  <w:style w:type="character" w:customStyle="1" w:styleId="MenuOption">
    <w:name w:val="Menu Option"/>
    <w:basedOn w:val="DefaultParagraphFont"/>
    <w:rsid w:val="00C72450"/>
    <w:rPr>
      <w:b/>
      <w:smallCaps/>
    </w:rPr>
  </w:style>
  <w:style w:type="paragraph" w:customStyle="1" w:styleId="TableListNumber">
    <w:name w:val="Table List Number"/>
    <w:basedOn w:val="ListNumber"/>
    <w:rsid w:val="00C72450"/>
    <w:pPr>
      <w:numPr>
        <w:numId w:val="0"/>
      </w:numPr>
    </w:pPr>
  </w:style>
  <w:style w:type="paragraph" w:styleId="TOC4">
    <w:name w:val="toc 4"/>
    <w:basedOn w:val="TOCBase"/>
    <w:next w:val="Normal"/>
    <w:semiHidden/>
    <w:rsid w:val="00C72450"/>
    <w:pPr>
      <w:tabs>
        <w:tab w:val="right" w:leader="dot" w:pos="9071"/>
      </w:tabs>
      <w:ind w:left="1701"/>
    </w:pPr>
  </w:style>
  <w:style w:type="paragraph" w:customStyle="1" w:styleId="ListAlpha">
    <w:name w:val="List Alpha"/>
    <w:basedOn w:val="List"/>
    <w:rsid w:val="00C72450"/>
    <w:pPr>
      <w:numPr>
        <w:numId w:val="10"/>
      </w:numPr>
    </w:pPr>
  </w:style>
  <w:style w:type="paragraph" w:customStyle="1" w:styleId="ListAlpha2">
    <w:name w:val="List Alpha 2"/>
    <w:basedOn w:val="List2"/>
    <w:rsid w:val="00C72450"/>
    <w:pPr>
      <w:numPr>
        <w:numId w:val="9"/>
      </w:numPr>
    </w:pPr>
  </w:style>
  <w:style w:type="paragraph" w:styleId="List2">
    <w:name w:val="List 2"/>
    <w:basedOn w:val="BodyText"/>
    <w:rsid w:val="00C72450"/>
    <w:pPr>
      <w:tabs>
        <w:tab w:val="left" w:pos="680"/>
      </w:tabs>
      <w:spacing w:before="60" w:after="60"/>
      <w:ind w:left="680" w:hanging="340"/>
    </w:pPr>
  </w:style>
  <w:style w:type="paragraph" w:styleId="List3">
    <w:name w:val="List 3"/>
    <w:basedOn w:val="BodyText"/>
    <w:rsid w:val="00C72450"/>
    <w:pPr>
      <w:tabs>
        <w:tab w:val="left" w:pos="1021"/>
      </w:tabs>
      <w:spacing w:before="60" w:after="60"/>
      <w:ind w:left="1020" w:hanging="340"/>
    </w:pPr>
  </w:style>
  <w:style w:type="paragraph" w:styleId="List4">
    <w:name w:val="List 4"/>
    <w:basedOn w:val="BodyText"/>
    <w:rsid w:val="00C72450"/>
    <w:pPr>
      <w:tabs>
        <w:tab w:val="left" w:pos="1361"/>
      </w:tabs>
      <w:spacing w:before="60" w:after="60"/>
      <w:ind w:left="1361" w:hanging="340"/>
    </w:pPr>
  </w:style>
  <w:style w:type="paragraph" w:styleId="List5">
    <w:name w:val="List 5"/>
    <w:basedOn w:val="BodyText"/>
    <w:rsid w:val="00C72450"/>
    <w:pPr>
      <w:tabs>
        <w:tab w:val="left" w:pos="1701"/>
      </w:tabs>
      <w:spacing w:before="60" w:after="60"/>
      <w:ind w:left="1701" w:hanging="340"/>
    </w:pPr>
  </w:style>
  <w:style w:type="paragraph" w:styleId="ListBullet4">
    <w:name w:val="List Bullet 4"/>
    <w:basedOn w:val="List4"/>
    <w:rsid w:val="00C72450"/>
    <w:pPr>
      <w:numPr>
        <w:numId w:val="4"/>
      </w:numPr>
      <w:tabs>
        <w:tab w:val="clear" w:pos="1361"/>
      </w:tabs>
    </w:pPr>
  </w:style>
  <w:style w:type="paragraph" w:styleId="ListBullet5">
    <w:name w:val="List Bullet 5"/>
    <w:basedOn w:val="List5"/>
    <w:rsid w:val="00C72450"/>
    <w:pPr>
      <w:numPr>
        <w:numId w:val="5"/>
      </w:numPr>
    </w:pPr>
  </w:style>
  <w:style w:type="paragraph" w:styleId="ListContinue2">
    <w:name w:val="List Continue 2"/>
    <w:basedOn w:val="List2"/>
    <w:rsid w:val="00C72450"/>
    <w:pPr>
      <w:ind w:firstLine="0"/>
    </w:pPr>
  </w:style>
  <w:style w:type="paragraph" w:styleId="ListContinue3">
    <w:name w:val="List Continue 3"/>
    <w:basedOn w:val="List3"/>
    <w:rsid w:val="00C72450"/>
    <w:pPr>
      <w:ind w:left="1021" w:firstLine="0"/>
    </w:pPr>
  </w:style>
  <w:style w:type="paragraph" w:styleId="ListContinue4">
    <w:name w:val="List Continue 4"/>
    <w:basedOn w:val="List4"/>
    <w:rsid w:val="00C72450"/>
    <w:pPr>
      <w:ind w:firstLine="0"/>
    </w:pPr>
  </w:style>
  <w:style w:type="paragraph" w:styleId="ListContinue5">
    <w:name w:val="List Continue 5"/>
    <w:basedOn w:val="List5"/>
    <w:rsid w:val="00C72450"/>
    <w:pPr>
      <w:ind w:firstLine="0"/>
    </w:pPr>
  </w:style>
  <w:style w:type="paragraph" w:styleId="ListNumber3">
    <w:name w:val="List Number 3"/>
    <w:basedOn w:val="List3"/>
    <w:rsid w:val="00C72450"/>
    <w:pPr>
      <w:numPr>
        <w:numId w:val="6"/>
      </w:numPr>
    </w:pPr>
  </w:style>
  <w:style w:type="paragraph" w:styleId="ListNumber4">
    <w:name w:val="List Number 4"/>
    <w:basedOn w:val="List4"/>
    <w:rsid w:val="00C72450"/>
    <w:pPr>
      <w:numPr>
        <w:numId w:val="7"/>
      </w:numPr>
    </w:pPr>
  </w:style>
  <w:style w:type="paragraph" w:styleId="ListNumber5">
    <w:name w:val="List Number 5"/>
    <w:basedOn w:val="List5"/>
    <w:rsid w:val="00C72450"/>
    <w:pPr>
      <w:numPr>
        <w:numId w:val="8"/>
      </w:numPr>
    </w:pPr>
  </w:style>
  <w:style w:type="paragraph" w:styleId="BlockText">
    <w:name w:val="Block Text"/>
    <w:basedOn w:val="Normal"/>
    <w:rsid w:val="00C72450"/>
    <w:pPr>
      <w:spacing w:after="120"/>
      <w:ind w:left="1440" w:right="1440"/>
    </w:pPr>
  </w:style>
  <w:style w:type="character" w:customStyle="1" w:styleId="Subscript">
    <w:name w:val="Subscript"/>
    <w:basedOn w:val="DefaultParagraphFont"/>
    <w:rsid w:val="00C72450"/>
    <w:rPr>
      <w:sz w:val="16"/>
      <w:vertAlign w:val="subscript"/>
    </w:rPr>
  </w:style>
  <w:style w:type="character" w:customStyle="1" w:styleId="Superscript">
    <w:name w:val="Superscript"/>
    <w:basedOn w:val="DefaultParagraphFont"/>
    <w:rsid w:val="00C72450"/>
    <w:rPr>
      <w:sz w:val="16"/>
      <w:vertAlign w:val="superscript"/>
    </w:rPr>
  </w:style>
  <w:style w:type="character" w:customStyle="1" w:styleId="Symbols">
    <w:name w:val="Symbols"/>
    <w:basedOn w:val="DefaultParagraphFont"/>
    <w:rsid w:val="00C72450"/>
    <w:rPr>
      <w:rFonts w:ascii="Symbol" w:hAnsi="Symbol"/>
    </w:rPr>
  </w:style>
  <w:style w:type="character" w:customStyle="1" w:styleId="MenuOptions">
    <w:name w:val="Menu Options"/>
    <w:basedOn w:val="DefaultParagraphFont"/>
    <w:rsid w:val="00C72450"/>
    <w:rPr>
      <w:rFonts w:ascii="Arial Narrow" w:hAnsi="Arial Narrow"/>
      <w:smallCaps/>
    </w:rPr>
  </w:style>
  <w:style w:type="character" w:customStyle="1" w:styleId="Buttons">
    <w:name w:val="Buttons"/>
    <w:basedOn w:val="DefaultParagraphFont"/>
    <w:rsid w:val="00C72450"/>
    <w:rPr>
      <w:b/>
    </w:rPr>
  </w:style>
  <w:style w:type="character" w:customStyle="1" w:styleId="Underlined">
    <w:name w:val="Underlined"/>
    <w:basedOn w:val="DefaultParagraphFont"/>
    <w:rsid w:val="00C72450"/>
    <w:rPr>
      <w:u w:val="single"/>
    </w:rPr>
  </w:style>
  <w:style w:type="paragraph" w:customStyle="1" w:styleId="TableBodyTextRight">
    <w:name w:val="Table Body Text Right"/>
    <w:basedOn w:val="TableBodyText"/>
    <w:rsid w:val="00C72450"/>
    <w:pPr>
      <w:widowControl w:val="0"/>
      <w:autoSpaceDE w:val="0"/>
      <w:autoSpaceDN w:val="0"/>
      <w:adjustRightInd w:val="0"/>
      <w:jc w:val="right"/>
    </w:pPr>
    <w:rPr>
      <w:rFonts w:cs="Arial"/>
      <w:szCs w:val="18"/>
    </w:rPr>
  </w:style>
  <w:style w:type="paragraph" w:customStyle="1" w:styleId="CopyrightText">
    <w:name w:val="Copyright Text"/>
    <w:basedOn w:val="BodyText"/>
    <w:rsid w:val="00C72450"/>
    <w:rPr>
      <w:sz w:val="18"/>
    </w:rPr>
  </w:style>
  <w:style w:type="paragraph" w:customStyle="1" w:styleId="BodySmallRight">
    <w:name w:val="Body Small Right"/>
    <w:basedOn w:val="BodyTextRight"/>
    <w:rsid w:val="00C72450"/>
    <w:rPr>
      <w:sz w:val="18"/>
      <w:szCs w:val="18"/>
    </w:rPr>
  </w:style>
  <w:style w:type="paragraph" w:customStyle="1" w:styleId="MarginEdition">
    <w:name w:val="Margin Edition"/>
    <w:basedOn w:val="MarginNote"/>
    <w:rsid w:val="00C72450"/>
    <w:pPr>
      <w:spacing w:before="0" w:after="0"/>
    </w:pPr>
    <w:rPr>
      <w:rFonts w:ascii="Times New Roman" w:hAnsi="Times New Roman"/>
      <w:color w:val="999999"/>
    </w:rPr>
  </w:style>
  <w:style w:type="paragraph" w:customStyle="1" w:styleId="Spacer">
    <w:name w:val="Spacer"/>
    <w:basedOn w:val="Normal"/>
    <w:rsid w:val="00C72450"/>
    <w:rPr>
      <w:sz w:val="2"/>
      <w:szCs w:val="2"/>
    </w:rPr>
  </w:style>
  <w:style w:type="character" w:customStyle="1" w:styleId="Small">
    <w:name w:val="Small"/>
    <w:basedOn w:val="DefaultParagraphFont"/>
    <w:rsid w:val="00C72450"/>
    <w:rPr>
      <w:sz w:val="16"/>
    </w:rPr>
  </w:style>
  <w:style w:type="paragraph" w:customStyle="1" w:styleId="WideTable">
    <w:name w:val="Wide Table"/>
    <w:basedOn w:val="Normal"/>
    <w:rsid w:val="00C72450"/>
    <w:pPr>
      <w:ind w:left="-1418"/>
    </w:pPr>
    <w:rPr>
      <w:sz w:val="2"/>
      <w:szCs w:val="2"/>
    </w:rPr>
  </w:style>
  <w:style w:type="character" w:styleId="PageNumber">
    <w:name w:val="page number"/>
    <w:basedOn w:val="DefaultParagraphFont"/>
    <w:rsid w:val="00C72450"/>
  </w:style>
  <w:style w:type="paragraph" w:styleId="Quote">
    <w:name w:val="Quote"/>
    <w:basedOn w:val="Heading1"/>
    <w:link w:val="QuoteChar"/>
    <w:qFormat/>
    <w:rsid w:val="00C72450"/>
    <w:rPr>
      <w:b w:val="0"/>
      <w:sz w:val="72"/>
      <w:szCs w:val="72"/>
      <w:lang w:val="en-NZ"/>
    </w:rPr>
  </w:style>
  <w:style w:type="character" w:customStyle="1" w:styleId="QuoteChar">
    <w:name w:val="Quote Char"/>
    <w:basedOn w:val="DefaultParagraphFont"/>
    <w:link w:val="Quote"/>
    <w:rsid w:val="00C72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450"/>
    <w:pPr>
      <w:pageBreakBefore/>
    </w:pPr>
  </w:style>
  <w:style w:type="paragraph" w:customStyle="1" w:styleId="Border">
    <w:name w:val="Border"/>
    <w:basedOn w:val="Normal"/>
    <w:qFormat/>
    <w:rsid w:val="00C72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450"/>
    <w:rPr>
      <w:b/>
      <w:bCs/>
      <w:i/>
      <w:iCs/>
      <w:color w:val="auto"/>
    </w:rPr>
  </w:style>
  <w:style w:type="paragraph" w:styleId="IntenseQuote">
    <w:name w:val="Intense Quote"/>
    <w:basedOn w:val="Normal"/>
    <w:next w:val="Normal"/>
    <w:link w:val="IntenseQuoteChar"/>
    <w:uiPriority w:val="30"/>
    <w:qFormat/>
    <w:rsid w:val="00C72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4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450"/>
    <w:rPr>
      <w:smallCaps/>
      <w:color w:val="auto"/>
      <w:u w:val="single"/>
    </w:rPr>
  </w:style>
  <w:style w:type="character" w:styleId="IntenseReference">
    <w:name w:val="Intense Reference"/>
    <w:basedOn w:val="DefaultParagraphFont"/>
    <w:uiPriority w:val="32"/>
    <w:qFormat/>
    <w:rsid w:val="00C72450"/>
    <w:rPr>
      <w:b/>
      <w:bCs/>
      <w:smallCaps/>
      <w:color w:val="auto"/>
      <w:spacing w:val="5"/>
      <w:u w:val="single"/>
    </w:rPr>
  </w:style>
  <w:style w:type="paragraph" w:customStyle="1" w:styleId="2ColumnHeading">
    <w:name w:val="2Column Heading"/>
    <w:basedOn w:val="BodyText"/>
    <w:qFormat/>
    <w:rsid w:val="00C72450"/>
    <w:pPr>
      <w:spacing w:after="60"/>
      <w:ind w:left="-2268"/>
    </w:pPr>
    <w:rPr>
      <w:b/>
    </w:rPr>
  </w:style>
  <w:style w:type="paragraph" w:customStyle="1" w:styleId="Heading1TOC">
    <w:name w:val="Heading1 TOC"/>
    <w:basedOn w:val="Normal"/>
    <w:qFormat/>
    <w:rsid w:val="00C72450"/>
    <w:pPr>
      <w:spacing w:before="240" w:after="120"/>
    </w:pPr>
    <w:rPr>
      <w:rFonts w:ascii="Times New Roman" w:hAnsi="Times New Roman"/>
      <w:b/>
      <w:sz w:val="32"/>
    </w:rPr>
  </w:style>
  <w:style w:type="paragraph" w:customStyle="1" w:styleId="Heading2TOC">
    <w:name w:val="Heading2 TOC"/>
    <w:basedOn w:val="Normal"/>
    <w:qFormat/>
    <w:rsid w:val="00C72450"/>
    <w:pPr>
      <w:spacing w:before="240" w:after="60"/>
    </w:pPr>
    <w:rPr>
      <w:rFonts w:ascii="Times New Roman" w:hAnsi="Times New Roman"/>
      <w:b/>
      <w:sz w:val="28"/>
    </w:rPr>
  </w:style>
  <w:style w:type="character" w:customStyle="1" w:styleId="Underline">
    <w:name w:val="Underline"/>
    <w:basedOn w:val="DefaultParagraphFont"/>
    <w:qFormat/>
    <w:rsid w:val="00C72450"/>
    <w:rPr>
      <w:u w:val="single"/>
    </w:rPr>
  </w:style>
  <w:style w:type="character" w:customStyle="1" w:styleId="BoldandItalics">
    <w:name w:val="Bold and Italics"/>
    <w:qFormat/>
    <w:rsid w:val="00C72450"/>
    <w:rPr>
      <w:b/>
      <w:i/>
      <w:u w:val="none"/>
    </w:rPr>
  </w:style>
  <w:style w:type="paragraph" w:styleId="BalloonText">
    <w:name w:val="Balloon Text"/>
    <w:basedOn w:val="Normal"/>
    <w:link w:val="BalloonTextChar"/>
    <w:rsid w:val="00C72450"/>
    <w:rPr>
      <w:rFonts w:ascii="Tahoma" w:hAnsi="Tahoma" w:cs="Tahoma"/>
      <w:sz w:val="16"/>
      <w:szCs w:val="16"/>
    </w:rPr>
  </w:style>
  <w:style w:type="character" w:customStyle="1" w:styleId="BalloonTextChar">
    <w:name w:val="Balloon Text Char"/>
    <w:basedOn w:val="DefaultParagraphFont"/>
    <w:link w:val="BalloonText"/>
    <w:rsid w:val="00C724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4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4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450"/>
    <w:rPr>
      <w:b/>
      <w:color w:val="660033"/>
      <w:spacing w:val="0"/>
    </w:rPr>
  </w:style>
  <w:style w:type="paragraph" w:customStyle="1" w:styleId="Nameditemlist">
    <w:name w:val="Named item list"/>
    <w:basedOn w:val="BodyText"/>
    <w:qFormat/>
    <w:rsid w:val="00C72450"/>
    <w:pPr>
      <w:tabs>
        <w:tab w:val="left" w:pos="2835"/>
      </w:tabs>
      <w:ind w:left="2835" w:hanging="2835"/>
    </w:pPr>
  </w:style>
  <w:style w:type="paragraph" w:customStyle="1" w:styleId="BodyTextnopadding">
    <w:name w:val="Body Text no padding"/>
    <w:basedOn w:val="BodyText"/>
    <w:qFormat/>
    <w:rsid w:val="00C72450"/>
    <w:pPr>
      <w:spacing w:before="0" w:after="0"/>
    </w:pPr>
  </w:style>
  <w:style w:type="paragraph" w:customStyle="1" w:styleId="BodyTextBold">
    <w:name w:val="Body Text Bold"/>
    <w:basedOn w:val="BodyText"/>
    <w:qFormat/>
    <w:rsid w:val="00C72450"/>
    <w:rPr>
      <w:b/>
    </w:rPr>
  </w:style>
  <w:style w:type="character" w:styleId="Hyperlink">
    <w:name w:val="Hyperlink"/>
    <w:basedOn w:val="DefaultParagraphFont"/>
    <w:uiPriority w:val="99"/>
    <w:unhideWhenUsed/>
    <w:rsid w:val="005E2B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6113</Characters>
  <Application>Microsoft Office Word</Application>
  <DocSecurity>0</DocSecurity>
  <Lines>179</Lines>
  <Paragraphs>128</Paragraphs>
  <ScaleCrop>false</ScaleCrop>
  <Company>Author-it Software Corporation Ltd.</Company>
  <LinksUpToDate>false</LinksUpToDate>
  <CharactersWithSpaces>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MSFGG3038 Conduct commercial and structural reglazing</dc:title>
  <dc:subject>Approved</dc:subject>
  <dc:creator>Skills Insight</dc:creator>
  <cp:keywords>Release: 1</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