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1485" w:rsidP="00711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MSFGG3036 Install commercial glazing products</w:t>
      </w:r>
      <w:r>
        <w:fldChar w:fldCharType="end"/>
      </w:r>
    </w:p>
    <w:p w:rsidR="00711485" w:rsidP="00711485">
      <w:pPr>
        <w:pStyle w:val="Version"/>
        <w:sectPr w:rsidSect="00764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44AA" w:rsidP="007644AA">
      <w:pPr>
        <w:pStyle w:val="SuperHeading"/>
      </w:pPr>
      <w:r w:rsidRPr="007644AA">
        <w:t>MSFGG3036 Install commercial glazing products</w:t>
      </w:r>
    </w:p>
    <w:p w:rsidR="00000000" w:rsidRPr="007644AA" w:rsidP="007644AA">
      <w:pPr>
        <w:pStyle w:val="Heading1"/>
      </w:pPr>
      <w:bookmarkStart w:id="1" w:name="O_1014739"/>
      <w:bookmarkEnd w:id="1"/>
      <w:r w:rsidRPr="007644AA">
        <w:t>Modification History</w:t>
      </w:r>
    </w:p>
    <w:p w:rsidR="00000000" w:rsidRPr="007644AA" w:rsidP="00711485">
      <w:pPr>
        <w:pStyle w:val="BodyText"/>
      </w:pPr>
      <w:r w:rsidRPr="007644AA">
        <w:t>Release 1. Supersedes and is not equivalent to MSFGG3017 Fabricate and install commercial glazing.</w:t>
      </w:r>
    </w:p>
    <w:p w:rsidR="00000000" w:rsidRPr="007644AA" w:rsidP="007644AA">
      <w:pPr>
        <w:pStyle w:val="Heading1"/>
      </w:pPr>
      <w:bookmarkStart w:id="2" w:name="O_1014745"/>
      <w:bookmarkEnd w:id="2"/>
      <w:r w:rsidRPr="007644AA">
        <w:t>Application</w:t>
      </w:r>
    </w:p>
    <w:p w:rsidR="00000000" w:rsidRPr="007644AA" w:rsidP="00711485">
      <w:pPr>
        <w:pStyle w:val="BodyText"/>
      </w:pPr>
      <w:r w:rsidRPr="007644AA">
        <w:t>This unit describes the skills and knowledge required to identify work requirements, prepare too</w:t>
      </w:r>
      <w:r w:rsidRPr="007644AA">
        <w:t xml:space="preserve">ls and materials, and install flat and curved glazing products in commercial environments such as shopfronts, doors and windows. </w:t>
      </w:r>
    </w:p>
    <w:p w:rsidR="00000000" w:rsidRPr="007644AA" w:rsidP="00711485">
      <w:pPr>
        <w:pStyle w:val="BodyText"/>
      </w:pPr>
      <w:r w:rsidRPr="007644AA">
        <w:t xml:space="preserve">This unit applies to individuals installing products. They may or may not also fabricate the products. </w:t>
      </w:r>
    </w:p>
    <w:p w:rsidR="00711485" w:rsidP="00711485">
      <w:pPr>
        <w:pStyle w:val="BodyText"/>
      </w:pPr>
      <w:r w:rsidRPr="007644AA">
        <w:t>Licensing, legislative</w:t>
      </w:r>
      <w:r w:rsidRPr="007644AA">
        <w:t xml:space="preserve"> or certification requirements may apply to this unit and relevant state/territory and local government agencies should be consulted to determine any necessary certification or licensing for undertaking glass and glazing work. Access to construction sites </w:t>
      </w:r>
      <w:r w:rsidRPr="007644AA">
        <w:t>requires certification of general induction training specified by the National Code of Practice for Induction for Construction Work (ASCC 2007).</w:t>
      </w:r>
    </w:p>
    <w:p w:rsidR="00000000" w:rsidRPr="007644AA" w:rsidP="007644AA">
      <w:pPr>
        <w:pStyle w:val="Heading1"/>
      </w:pPr>
      <w:bookmarkStart w:id="3" w:name="O_1014744"/>
      <w:bookmarkEnd w:id="3"/>
      <w:r w:rsidRPr="007644AA">
        <w:t>Pre-requisite Unit</w:t>
      </w:r>
    </w:p>
    <w:p w:rsidR="00000000" w:rsidRPr="007644AA" w:rsidP="00711485">
      <w:pPr>
        <w:pStyle w:val="BodyText"/>
      </w:pPr>
      <w:r w:rsidRPr="007644AA">
        <w:t>N/A</w:t>
      </w:r>
    </w:p>
    <w:p w:rsidR="00000000" w:rsidRPr="007644AA" w:rsidP="007644AA">
      <w:pPr>
        <w:pStyle w:val="Heading1"/>
      </w:pPr>
      <w:bookmarkStart w:id="4" w:name="O_1014743"/>
      <w:bookmarkEnd w:id="4"/>
      <w:r w:rsidRPr="007644AA">
        <w:t>Unit Sector</w:t>
      </w:r>
    </w:p>
    <w:p w:rsidR="00000000" w:rsidRPr="007644AA" w:rsidP="00711485">
      <w:pPr>
        <w:pStyle w:val="BodyText"/>
      </w:pPr>
      <w:r w:rsidRPr="007644AA">
        <w:t>Glass and Glazing</w:t>
      </w:r>
    </w:p>
    <w:p w:rsidR="00000000" w:rsidRPr="007644AA" w:rsidP="007644AA">
      <w:pPr>
        <w:pStyle w:val="Heading1"/>
      </w:pPr>
      <w:bookmarkStart w:id="5" w:name="O_1014742"/>
      <w:bookmarkEnd w:id="5"/>
      <w:r w:rsidRPr="007644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rPr>
                <w:rStyle w:val="SpecialBold"/>
              </w:rPr>
              <w:t>Performance Criteria</w:t>
            </w:r>
          </w:p>
        </w:tc>
      </w:tr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rPr>
                <w:rStyle w:val="Emphasis"/>
              </w:rPr>
              <w:t xml:space="preserve">Elements describe the </w:t>
            </w:r>
            <w:r w:rsidRPr="007644AA">
              <w:t xml:space="preserve">essential </w:t>
            </w:r>
            <w:r w:rsidRPr="007644AA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t>1.1 Read work documentation and identify installation requirements</w:t>
            </w:r>
          </w:p>
          <w:p w:rsidR="00000000" w:rsidRPr="007644AA" w:rsidP="007644AA">
            <w:pPr>
              <w:pStyle w:val="BodyText"/>
            </w:pPr>
            <w:r w:rsidRPr="007644AA">
              <w:t>1.2 Identify and follow work health and safety requirements</w:t>
            </w:r>
          </w:p>
          <w:p w:rsidR="00000000" w:rsidRPr="007644AA" w:rsidP="007644AA">
            <w:pPr>
              <w:pStyle w:val="BodyText"/>
            </w:pPr>
            <w:r w:rsidRPr="007644AA">
              <w:t>1.3 Determine required installation methods and materials, and estimate quantities</w:t>
            </w:r>
          </w:p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1.5 Plan a logical work sequence suited to the</w:t>
            </w:r>
            <w:r w:rsidRPr="007644AA">
              <w:t xml:space="preserve"> job and workplace procedures</w:t>
            </w:r>
          </w:p>
        </w:tc>
      </w:tr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2. Prepare for installation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t>2.1 Select and check tools and equipment for suitability, serviceability and safety prior to use</w:t>
            </w:r>
          </w:p>
          <w:p w:rsidR="00000000" w:rsidRPr="007644AA" w:rsidP="007644AA">
            <w:pPr>
              <w:pStyle w:val="BodyText"/>
            </w:pPr>
            <w:r w:rsidRPr="007644AA">
              <w:t>2.2 Select and confirm type and quantity of components and materials against specifications</w:t>
            </w:r>
          </w:p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2.3 Measure and prepare components and materials using required tools in accordance with specifications</w:t>
            </w:r>
          </w:p>
        </w:tc>
      </w:tr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3. Identify site conditions and constraints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t>3.1 Consult customer and obtain permission prior to site inspection</w:t>
            </w:r>
          </w:p>
          <w:p w:rsidR="00000000" w:rsidRPr="007644AA" w:rsidP="007644AA">
            <w:pPr>
              <w:pStyle w:val="BodyText"/>
            </w:pPr>
            <w:r w:rsidRPr="007644AA">
              <w:t>3.2 Identify site safety hazards and ta</w:t>
            </w:r>
            <w:r w:rsidRPr="007644AA">
              <w:t>ke corrective action to reduce injury to self and others</w:t>
            </w:r>
          </w:p>
          <w:p w:rsidR="00000000" w:rsidRPr="007644AA" w:rsidP="007644AA">
            <w:pPr>
              <w:pStyle w:val="BodyText"/>
            </w:pPr>
            <w:r w:rsidRPr="007644AA">
              <w:t>3.3 Identify other on-site characteristics for their impact on the installation process</w:t>
            </w:r>
          </w:p>
          <w:p w:rsidR="00000000" w:rsidRPr="007644AA" w:rsidP="007644AA">
            <w:pPr>
              <w:pStyle w:val="BodyText"/>
            </w:pPr>
            <w:r w:rsidRPr="007644AA">
              <w:t>3.4 Take accurate measurements and confirm against job specification</w:t>
            </w:r>
          </w:p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3.5 Apply covering material to protect exi</w:t>
            </w:r>
            <w:r w:rsidRPr="007644AA">
              <w:t>sting fixtures and fittings in accordance with workplace procedures</w:t>
            </w:r>
          </w:p>
        </w:tc>
      </w:tr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4. Prepare frame/opening and materials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t xml:space="preserve">4.1 Remove glass in accordance with safety and work requirements </w:t>
            </w:r>
          </w:p>
          <w:p w:rsidR="00000000" w:rsidRPr="007644AA" w:rsidP="007644AA">
            <w:pPr>
              <w:pStyle w:val="BodyText"/>
            </w:pPr>
            <w:r w:rsidRPr="007644AA">
              <w:t>4.2 Assess frame and/or opening to ensure suitability for re-glazing in accordance</w:t>
            </w:r>
            <w:r w:rsidRPr="007644AA">
              <w:t xml:space="preserve"> with customer requirements and Australian Standards</w:t>
            </w:r>
          </w:p>
          <w:p w:rsidR="00000000" w:rsidRPr="007644AA" w:rsidP="007644AA">
            <w:pPr>
              <w:pStyle w:val="BodyText"/>
            </w:pPr>
            <w:r w:rsidRPr="007644AA">
              <w:t>4.3 Report defective frames for repair or replacement in accordance with workplace procedures</w:t>
            </w:r>
          </w:p>
          <w:p w:rsidR="00000000" w:rsidRPr="007644AA" w:rsidP="007644AA">
            <w:pPr>
              <w:pStyle w:val="BodyText"/>
            </w:pPr>
            <w:r w:rsidRPr="007644AA">
              <w:t>4.4 Prepare frame and/or opening to receive glass through check of size against specifications, removal of se</w:t>
            </w:r>
            <w:r w:rsidRPr="007644AA">
              <w:t>alant remains and surface preparation</w:t>
            </w:r>
          </w:p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4.5 Prepare fixing and sealing materials by mixing or cutting to length in accordance with job requirements</w:t>
            </w:r>
          </w:p>
        </w:tc>
      </w:tr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5. Fit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t xml:space="preserve">5.1 Fix glass to the frame using the selected method and in accordance with recognised industry </w:t>
            </w:r>
            <w:r w:rsidRPr="007644AA">
              <w:t>procedures and Australian Standards</w:t>
            </w:r>
          </w:p>
          <w:p w:rsidR="00000000" w:rsidRPr="007644AA" w:rsidP="007644AA">
            <w:pPr>
              <w:pStyle w:val="BodyText"/>
            </w:pPr>
            <w:r w:rsidRPr="007644AA">
              <w:t>5.2 Use solvents and sealants in accordance with manufacturer recommendations and Australian Standards</w:t>
            </w:r>
          </w:p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5.3 Remove excess sealing material and clean glass and frame after fixing</w:t>
            </w:r>
          </w:p>
        </w:tc>
      </w:tr>
      <w:tr w:rsidTr="007114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44AA">
            <w:pPr>
              <w:pStyle w:val="BodyText"/>
              <w:rPr>
                <w:lang w:val="en-NZ"/>
              </w:rPr>
            </w:pPr>
            <w:r w:rsidRPr="007644AA">
              <w:t>6.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44AA" w:rsidP="007644AA">
            <w:pPr>
              <w:pStyle w:val="BodyText"/>
            </w:pPr>
            <w:r w:rsidRPr="007644AA">
              <w:t>6.1 Check completed installation for compliance with customer requirements, specifications and Australian Standards</w:t>
            </w:r>
          </w:p>
          <w:p w:rsidR="00000000" w:rsidRPr="007644AA" w:rsidP="007644AA">
            <w:pPr>
              <w:pStyle w:val="BodyText"/>
            </w:pPr>
            <w:r w:rsidRPr="007644AA">
              <w:t xml:space="preserve">6.2 Clean and store tools, equipment and materials in accordance with </w:t>
            </w:r>
            <w:r w:rsidRPr="007644AA">
              <w:t>workplace procedures</w:t>
            </w:r>
          </w:p>
          <w:p w:rsidR="00000000" w:rsidRPr="007644AA" w:rsidP="007644AA">
            <w:pPr>
              <w:pStyle w:val="BodyText"/>
            </w:pPr>
            <w:r w:rsidRPr="007644AA">
              <w:t>6.3 Clean work area, leave in a safe condition an</w:t>
            </w:r>
            <w:r w:rsidRPr="007644AA">
              <w:t>d dispose of waste or recycle in accordance with workplace protocols</w:t>
            </w:r>
          </w:p>
          <w:p w:rsidR="00000000" w:rsidRPr="007644AA" w:rsidP="007644AA">
            <w:pPr>
              <w:pStyle w:val="BodyText"/>
            </w:pPr>
            <w:r w:rsidRPr="007644AA">
              <w:t>6.4 Accurately complete required workplace documentation</w:t>
            </w:r>
          </w:p>
        </w:tc>
      </w:tr>
    </w:tbl>
    <w:p w:rsidR="00711485" w:rsidP="007644AA">
      <w:pPr>
        <w:pStyle w:val="BodyText"/>
      </w:pPr>
    </w:p>
    <w:p w:rsidR="00711485" w:rsidP="007644AA">
      <w:pPr>
        <w:pStyle w:val="BodyText"/>
      </w:pPr>
    </w:p>
    <w:p w:rsidR="00000000" w:rsidRPr="007644AA" w:rsidP="007644AA">
      <w:pPr>
        <w:pStyle w:val="Heading1"/>
      </w:pPr>
      <w:bookmarkStart w:id="6" w:name="O_1014741"/>
      <w:bookmarkEnd w:id="6"/>
      <w:r w:rsidRPr="007644AA">
        <w:t>Foundation Skills</w:t>
      </w:r>
    </w:p>
    <w:p w:rsidR="00000000" w:rsidRPr="007644AA" w:rsidP="00711485">
      <w:pPr>
        <w:pStyle w:val="BodyText"/>
      </w:pPr>
      <w:r w:rsidRPr="007644AA">
        <w:t>Foundation skills essential to performance are explicit in the performance criteria of thi</w:t>
      </w:r>
      <w:r w:rsidRPr="007644AA">
        <w:t>s unit of competency.</w:t>
      </w:r>
    </w:p>
    <w:p w:rsidR="00000000" w:rsidRPr="007644AA" w:rsidP="007644AA">
      <w:pPr>
        <w:pStyle w:val="Heading1"/>
      </w:pPr>
      <w:bookmarkStart w:id="7" w:name="O_1014740"/>
      <w:bookmarkEnd w:id="7"/>
      <w:r w:rsidRPr="007644AA">
        <w:t>Unit Mapping Information</w:t>
      </w:r>
    </w:p>
    <w:p w:rsidR="00000000" w:rsidRPr="007644AA" w:rsidP="00711485">
      <w:pPr>
        <w:pStyle w:val="BodyText"/>
      </w:pPr>
      <w:r w:rsidRPr="007644AA">
        <w:t>No equivalent unit.</w:t>
      </w:r>
    </w:p>
    <w:p w:rsidR="00000000" w:rsidRPr="007644AA" w:rsidP="007644AA">
      <w:pPr>
        <w:pStyle w:val="Heading1"/>
      </w:pPr>
      <w:bookmarkStart w:id="8" w:name="O_1014733"/>
      <w:bookmarkEnd w:id="8"/>
      <w:r w:rsidRPr="007644AA">
        <w:t>Links</w:t>
      </w:r>
    </w:p>
    <w:p w:rsidR="00000000" w:rsidRPr="007644AA" w:rsidP="00711485">
      <w:pPr>
        <w:pStyle w:val="BodyText"/>
      </w:pPr>
      <w:r w:rsidRPr="007644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C1FE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644AA" w:rsidP="00711485">
      <w:pPr>
        <w:pStyle w:val="BodyText"/>
        <w:sectPr w:rsidSect="007644A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44AA" w:rsidP="007644AA">
      <w:pPr>
        <w:pStyle w:val="SuperHeading"/>
      </w:pPr>
      <w:r w:rsidRPr="007644AA">
        <w:t>Assessment Requirements for MSFGG3036 Install commercial glazing products</w:t>
      </w:r>
    </w:p>
    <w:p w:rsidR="00000000" w:rsidRPr="007644AA" w:rsidP="007644AA">
      <w:pPr>
        <w:pStyle w:val="Heading1"/>
      </w:pPr>
      <w:bookmarkStart w:id="9" w:name="O_1014735"/>
      <w:bookmarkEnd w:id="9"/>
      <w:r w:rsidRPr="007644AA">
        <w:t>Modification History</w:t>
      </w:r>
    </w:p>
    <w:p w:rsidR="00711485" w:rsidP="00711485">
      <w:pPr>
        <w:pStyle w:val="BodyText"/>
      </w:pPr>
      <w:r w:rsidRPr="007644AA">
        <w:t>Release 1. Supersedes and is not equivalent to MSFGG3017 Fabricate</w:t>
      </w:r>
      <w:r w:rsidRPr="007644AA">
        <w:t xml:space="preserve"> and install commercial glazing.</w:t>
      </w:r>
    </w:p>
    <w:p w:rsidR="00000000" w:rsidRPr="007644AA" w:rsidP="007644AA">
      <w:pPr>
        <w:pStyle w:val="Heading1"/>
      </w:pPr>
      <w:bookmarkStart w:id="10" w:name="O_1014738"/>
      <w:bookmarkEnd w:id="10"/>
      <w:r w:rsidRPr="007644AA">
        <w:t>Performance Evidence</w:t>
      </w:r>
    </w:p>
    <w:p w:rsidR="00000000" w:rsidRPr="007644AA" w:rsidP="00711485">
      <w:pPr>
        <w:pStyle w:val="BodyText"/>
      </w:pPr>
      <w:r w:rsidRPr="007644AA">
        <w:t xml:space="preserve">There must be evidence the candidate has completed the tasks outlined in the elements and performance criteria of this unit, and: </w:t>
      </w:r>
    </w:p>
    <w:p w:rsidR="00000000" w:rsidRPr="007644AA" w:rsidP="007644AA">
      <w:pPr>
        <w:pStyle w:val="ListBullet"/>
      </w:pPr>
      <w:r w:rsidRPr="007644AA">
        <w:t>completed 2 commercial project installations in ac</w:t>
      </w:r>
      <w:r w:rsidRPr="007644AA">
        <w:t xml:space="preserve">cordance with work, safety and Australian Standards requirements, to include at least 2 of the following: </w:t>
      </w:r>
    </w:p>
    <w:p w:rsidR="00000000" w:rsidRPr="007644AA" w:rsidP="007644AA">
      <w:pPr>
        <w:pStyle w:val="ListBullet2"/>
      </w:pPr>
      <w:r w:rsidRPr="007644AA">
        <w:t>combined window and door project</w:t>
      </w:r>
    </w:p>
    <w:p w:rsidR="00000000" w:rsidRPr="007644AA" w:rsidP="007644AA">
      <w:pPr>
        <w:pStyle w:val="ListBullet2"/>
      </w:pPr>
      <w:r w:rsidRPr="007644AA">
        <w:t>frameless commercial windows</w:t>
      </w:r>
    </w:p>
    <w:p w:rsidR="00000000" w:rsidRPr="007644AA" w:rsidP="007644AA">
      <w:pPr>
        <w:pStyle w:val="ListBullet2"/>
      </w:pPr>
      <w:r w:rsidRPr="007644AA">
        <w:t>shopfront and door</w:t>
      </w:r>
    </w:p>
    <w:p w:rsidR="00000000" w:rsidRPr="007644AA" w:rsidP="007644AA">
      <w:pPr>
        <w:pStyle w:val="ListBullet2"/>
      </w:pPr>
      <w:r w:rsidRPr="007644AA">
        <w:t>shopfront and door using sub-head and sub-sill.</w:t>
      </w:r>
    </w:p>
    <w:p w:rsidR="00000000" w:rsidRPr="007644AA" w:rsidP="007644AA">
      <w:pPr>
        <w:pStyle w:val="AllowPageBreak"/>
      </w:pPr>
    </w:p>
    <w:p w:rsidR="00000000" w:rsidRPr="007644AA" w:rsidP="007644AA">
      <w:pPr>
        <w:pStyle w:val="Heading1"/>
      </w:pPr>
      <w:bookmarkStart w:id="11" w:name="O_1014737"/>
      <w:bookmarkEnd w:id="11"/>
      <w:r w:rsidRPr="007644AA">
        <w:t>Knowledge Evidence</w:t>
      </w:r>
    </w:p>
    <w:p w:rsidR="00000000" w:rsidRPr="007644AA" w:rsidP="00711485">
      <w:pPr>
        <w:pStyle w:val="BodyText"/>
      </w:pPr>
      <w:r w:rsidRPr="007644AA">
        <w:t>There must be evidence the candidate has knowledge of:</w:t>
      </w:r>
    </w:p>
    <w:p w:rsidR="00000000" w:rsidRPr="007644AA" w:rsidP="007644AA">
      <w:pPr>
        <w:pStyle w:val="ListBullet"/>
      </w:pPr>
      <w:r w:rsidRPr="007644AA">
        <w:t>Australian Standards, their purpose and key provisions:</w:t>
      </w:r>
    </w:p>
    <w:p w:rsidR="00000000" w:rsidRPr="007644AA" w:rsidP="007644AA">
      <w:pPr>
        <w:pStyle w:val="ListBullet2"/>
      </w:pPr>
      <w:r w:rsidRPr="007644AA">
        <w:t>AS/NZS 4667</w:t>
      </w:r>
    </w:p>
    <w:p w:rsidR="00000000" w:rsidRPr="007644AA" w:rsidP="007644AA">
      <w:pPr>
        <w:pStyle w:val="ListBullet2"/>
      </w:pPr>
      <w:r w:rsidRPr="007644AA">
        <w:t>AS 1288</w:t>
      </w:r>
    </w:p>
    <w:p w:rsidR="00000000" w:rsidRPr="007644AA" w:rsidP="007644AA">
      <w:pPr>
        <w:pStyle w:val="ListBullet"/>
      </w:pPr>
      <w:r w:rsidRPr="007644AA">
        <w:t>mathematical procedures for estimation and measurement</w:t>
      </w:r>
    </w:p>
    <w:p w:rsidR="00000000" w:rsidRPr="007644AA" w:rsidP="007644AA">
      <w:pPr>
        <w:pStyle w:val="ListBullet"/>
      </w:pPr>
      <w:r w:rsidRPr="007644AA">
        <w:t>types, characteristics and uses of commercial glazing products</w:t>
      </w:r>
    </w:p>
    <w:p w:rsidR="00000000" w:rsidRPr="007644AA" w:rsidP="007644AA">
      <w:pPr>
        <w:pStyle w:val="ListBullet"/>
      </w:pPr>
      <w:r w:rsidRPr="007644AA">
        <w:t>commercial glazing product installation:</w:t>
      </w:r>
    </w:p>
    <w:p w:rsidR="00000000" w:rsidRPr="007644AA" w:rsidP="007644AA">
      <w:pPr>
        <w:pStyle w:val="ListBullet2"/>
      </w:pPr>
      <w:r w:rsidRPr="007644AA">
        <w:t xml:space="preserve">workplace safety system requirements </w:t>
      </w:r>
    </w:p>
    <w:p w:rsidR="00000000" w:rsidRPr="007644AA" w:rsidP="007644AA">
      <w:pPr>
        <w:pStyle w:val="ListBullet2"/>
      </w:pPr>
      <w:r w:rsidRPr="007644AA">
        <w:t xml:space="preserve">work flow requirements </w:t>
      </w:r>
    </w:p>
    <w:p w:rsidR="00000000" w:rsidRPr="007644AA" w:rsidP="007644AA">
      <w:pPr>
        <w:pStyle w:val="ListBullet2"/>
      </w:pPr>
      <w:r w:rsidRPr="007644AA">
        <w:t>qualities and characteristics of glass and framing materials, including curved glass</w:t>
      </w:r>
    </w:p>
    <w:p w:rsidR="00000000" w:rsidRPr="007644AA" w:rsidP="007644AA">
      <w:pPr>
        <w:pStyle w:val="ListBullet2"/>
      </w:pPr>
      <w:r w:rsidRPr="007644AA">
        <w:t>qualities, characteristics, uses and limitations of component hardware:</w:t>
      </w:r>
    </w:p>
    <w:p w:rsidR="00000000" w:rsidRPr="007644AA" w:rsidP="007644AA">
      <w:pPr>
        <w:pStyle w:val="ListBullet3"/>
      </w:pPr>
      <w:r w:rsidRPr="007644AA">
        <w:t>concealed overhead closer</w:t>
      </w:r>
    </w:p>
    <w:p w:rsidR="00000000" w:rsidRPr="007644AA" w:rsidP="007644AA">
      <w:pPr>
        <w:pStyle w:val="ListBullet3"/>
      </w:pPr>
      <w:r w:rsidRPr="007644AA">
        <w:t>guides</w:t>
      </w:r>
    </w:p>
    <w:p w:rsidR="00000000" w:rsidRPr="007644AA" w:rsidP="007644AA">
      <w:pPr>
        <w:pStyle w:val="ListBullet3"/>
      </w:pPr>
      <w:r w:rsidRPr="007644AA">
        <w:t>hinges</w:t>
      </w:r>
    </w:p>
    <w:p w:rsidR="00000000" w:rsidRPr="007644AA" w:rsidP="007644AA">
      <w:pPr>
        <w:pStyle w:val="ListBullet3"/>
      </w:pPr>
      <w:r w:rsidRPr="007644AA">
        <w:t>locks</w:t>
      </w:r>
    </w:p>
    <w:p w:rsidR="00000000" w:rsidRPr="007644AA" w:rsidP="007644AA">
      <w:pPr>
        <w:pStyle w:val="ListBullet3"/>
      </w:pPr>
      <w:r w:rsidRPr="007644AA">
        <w:t>pivots</w:t>
      </w:r>
    </w:p>
    <w:p w:rsidR="00000000" w:rsidRPr="007644AA" w:rsidP="007644AA">
      <w:pPr>
        <w:pStyle w:val="ListBullet3"/>
      </w:pPr>
      <w:r w:rsidRPr="007644AA">
        <w:t>weather seals</w:t>
      </w:r>
    </w:p>
    <w:p w:rsidR="00000000" w:rsidRPr="007644AA" w:rsidP="007644AA">
      <w:pPr>
        <w:pStyle w:val="ListBullet3"/>
      </w:pPr>
      <w:r w:rsidRPr="007644AA">
        <w:t>wheels</w:t>
      </w:r>
    </w:p>
    <w:p w:rsidR="00000000" w:rsidRPr="007644AA" w:rsidP="007644AA">
      <w:pPr>
        <w:pStyle w:val="ListBullet3"/>
      </w:pPr>
      <w:r w:rsidRPr="007644AA">
        <w:t>stays</w:t>
      </w:r>
    </w:p>
    <w:p w:rsidR="00000000" w:rsidRPr="007644AA" w:rsidP="007644AA">
      <w:pPr>
        <w:pStyle w:val="ListBullet2"/>
      </w:pPr>
      <w:r w:rsidRPr="007644AA">
        <w:t>site characteristics that may impact installation and how to respond</w:t>
      </w:r>
    </w:p>
    <w:p w:rsidR="00000000" w:rsidRPr="007644AA" w:rsidP="007644AA">
      <w:pPr>
        <w:pStyle w:val="ListBullet2"/>
      </w:pPr>
      <w:r w:rsidRPr="007644AA">
        <w:t>installation techniques, the types of problems that may occur and how to avoid and respond</w:t>
      </w:r>
    </w:p>
    <w:p w:rsidR="00000000" w:rsidRPr="007644AA" w:rsidP="007644AA">
      <w:pPr>
        <w:pStyle w:val="ListBullet2"/>
      </w:pPr>
      <w:r w:rsidRPr="007644AA">
        <w:t>fabrication methods for different products and how this impacts installation</w:t>
      </w:r>
    </w:p>
    <w:p w:rsidR="00000000" w:rsidRPr="007644AA" w:rsidP="007644AA">
      <w:pPr>
        <w:pStyle w:val="ListBullet2"/>
      </w:pPr>
      <w:r w:rsidRPr="007644AA">
        <w:t>basic fabrication techniques for on-site product adjustments</w:t>
      </w:r>
    </w:p>
    <w:p w:rsidR="00000000" w:rsidRPr="007644AA" w:rsidP="007644AA">
      <w:pPr>
        <w:pStyle w:val="ListBullet2"/>
      </w:pPr>
      <w:r w:rsidRPr="007644AA">
        <w:t>quality assurance</w:t>
      </w:r>
    </w:p>
    <w:p w:rsidR="00000000" w:rsidRPr="007644AA" w:rsidP="007644AA">
      <w:pPr>
        <w:pStyle w:val="ListBullet"/>
      </w:pPr>
      <w:r w:rsidRPr="007644AA">
        <w:t>types, c</w:t>
      </w:r>
      <w:r w:rsidRPr="007644AA">
        <w:t xml:space="preserve">haracteristics, safe use, maintenance and limitations of installation tools and equipment </w:t>
      </w:r>
    </w:p>
    <w:p w:rsidR="00000000" w:rsidRPr="007644AA" w:rsidP="007644AA">
      <w:pPr>
        <w:pStyle w:val="ListBullet"/>
      </w:pPr>
      <w:r w:rsidRPr="007644AA">
        <w:t>uses and limitations of adhesives and sealants in glazing installations</w:t>
      </w:r>
    </w:p>
    <w:p w:rsidR="00000000" w:rsidRPr="007644AA" w:rsidP="007644AA">
      <w:pPr>
        <w:pStyle w:val="ListBullet"/>
      </w:pPr>
      <w:r w:rsidRPr="007644AA">
        <w:t>documentation requirements for installation work.</w:t>
      </w:r>
    </w:p>
    <w:p w:rsidR="00000000" w:rsidRPr="007644AA" w:rsidP="007644AA">
      <w:pPr>
        <w:pStyle w:val="AllowPageBreak"/>
      </w:pPr>
    </w:p>
    <w:p w:rsidR="00000000" w:rsidRPr="007644AA" w:rsidP="007644AA">
      <w:pPr>
        <w:pStyle w:val="Heading1"/>
      </w:pPr>
      <w:bookmarkStart w:id="12" w:name="O_1014736"/>
      <w:bookmarkEnd w:id="12"/>
      <w:r w:rsidRPr="007644AA">
        <w:t>Assessment Conditions</w:t>
      </w:r>
    </w:p>
    <w:p w:rsidR="00000000" w:rsidRPr="007644AA" w:rsidP="00711485">
      <w:pPr>
        <w:pStyle w:val="BodyText"/>
      </w:pPr>
      <w:r w:rsidRPr="007644A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7644AA" w:rsidP="007644AA">
      <w:pPr>
        <w:pStyle w:val="ListBullet"/>
      </w:pPr>
      <w:r w:rsidRPr="007644AA">
        <w:t xml:space="preserve">use of suitable facilities, equipment and resources, including: </w:t>
      </w:r>
    </w:p>
    <w:p w:rsidR="00000000" w:rsidRPr="007644AA" w:rsidP="007644AA">
      <w:pPr>
        <w:pStyle w:val="ListBullet2"/>
      </w:pPr>
      <w:r w:rsidRPr="007644AA">
        <w:t>equipment, tools and materials to complete tasks in the Performance Evidence</w:t>
      </w:r>
    </w:p>
    <w:p w:rsidR="00000000" w:rsidRPr="007644AA" w:rsidP="007644AA">
      <w:pPr>
        <w:pStyle w:val="ListBullet2"/>
      </w:pPr>
      <w:r w:rsidRPr="007644AA">
        <w:t xml:space="preserve">work orders </w:t>
      </w:r>
    </w:p>
    <w:p w:rsidR="00000000" w:rsidRPr="007644AA" w:rsidP="007644AA">
      <w:pPr>
        <w:pStyle w:val="ListBullet2"/>
      </w:pPr>
      <w:r w:rsidRPr="007644AA">
        <w:t>workplace procedures.</w:t>
      </w:r>
    </w:p>
    <w:p w:rsidR="00711485" w:rsidP="00711485">
      <w:pPr>
        <w:pStyle w:val="BodyText"/>
      </w:pPr>
      <w:r w:rsidRPr="007644AA">
        <w:t>Assessors must satisfy the NVR/AQTF mandatory competency requirements for assessors.</w:t>
      </w:r>
    </w:p>
    <w:p w:rsidR="00000000" w:rsidRPr="007644AA" w:rsidP="007644AA">
      <w:pPr>
        <w:pStyle w:val="Heading1"/>
      </w:pPr>
      <w:bookmarkStart w:id="13" w:name="O_1014734"/>
      <w:bookmarkEnd w:id="13"/>
      <w:r w:rsidRPr="007644AA">
        <w:t>Links</w:t>
      </w:r>
    </w:p>
    <w:p w:rsidR="00000000" w:rsidRPr="007644AA" w:rsidP="00711485">
      <w:pPr>
        <w:pStyle w:val="BodyText"/>
      </w:pPr>
      <w:r w:rsidRPr="007644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C1FE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644AA" w:rsidP="007644AA"/>
    <w:sectPr w:rsidSect="007644A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AA" w:rsidRPr="00711485" w:rsidP="00711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85" w:rsidP="00764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1485" w:rsidP="00764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11485" w:rsidP="007644A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AA" w:rsidP="00764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1485">
      <w:t>Approved</w:t>
    </w:r>
    <w:r w:rsidR="007114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14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1485">
      <w:rPr>
        <w:noProof/>
      </w:rPr>
      <w:t>4</w:t>
    </w:r>
    <w:r>
      <w:rPr>
        <w:noProof/>
      </w:rPr>
      <w:fldChar w:fldCharType="end"/>
    </w:r>
  </w:p>
  <w:p w:rsidR="007644AA" w:rsidP="00764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14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1485">
      <w:t>Skills Insight</w:t>
    </w:r>
    <w:r w:rsidR="00711485">
      <w:fldChar w:fldCharType="end"/>
    </w:r>
  </w:p>
  <w:p w:rsidR="007644AA" w:rsidP="00764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44AA" w:rsidRPr="00711485" w:rsidP="00711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485" w:rsidRPr="002D2AF8" w:rsidP="00764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MSFGG3036 Install commercial glazing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11485" w:rsidP="007644A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AA" w:rsidRPr="002D2AF8" w:rsidP="00764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1485">
      <w:t>MSFGG3036 Install commercial glazing products</w:t>
    </w:r>
    <w:r w:rsidR="007114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1485">
      <w:rPr>
        <w:noProof/>
      </w:rPr>
      <w:t>2 March 2025</w:t>
    </w:r>
    <w:r>
      <w:fldChar w:fldCharType="end"/>
    </w:r>
  </w:p>
  <w:p w:rsidR="007644AA" w:rsidP="00764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14EF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D26C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642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4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4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4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4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4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4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4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4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4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4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44AA"/>
  </w:style>
  <w:style w:type="character" w:customStyle="1" w:styleId="Heading1Char">
    <w:name w:val="Heading 1 Char"/>
    <w:basedOn w:val="DefaultParagraphFont"/>
    <w:link w:val="Heading1"/>
    <w:rsid w:val="00764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4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4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44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44AA"/>
    <w:rPr>
      <w:b/>
      <w:spacing w:val="0"/>
    </w:rPr>
  </w:style>
  <w:style w:type="paragraph" w:styleId="ListBullet2">
    <w:name w:val="List Bullet 2"/>
    <w:basedOn w:val="List2"/>
    <w:rsid w:val="007644A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44AA"/>
    <w:rPr>
      <w:i/>
    </w:rPr>
  </w:style>
  <w:style w:type="paragraph" w:customStyle="1" w:styleId="SuperHeading">
    <w:name w:val="SuperHeading"/>
    <w:basedOn w:val="Normal"/>
    <w:rsid w:val="00764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4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44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4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4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4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4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4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4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4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4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4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4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4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4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4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4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4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4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4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4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4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4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4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4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4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4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4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4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4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4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4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4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4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44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4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4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4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44AA"/>
  </w:style>
  <w:style w:type="paragraph" w:styleId="TableofFigures">
    <w:name w:val="table of figures"/>
    <w:basedOn w:val="Normal"/>
    <w:next w:val="Normal"/>
    <w:semiHidden/>
    <w:rsid w:val="00764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44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44AA"/>
    <w:rPr>
      <w:rFonts w:ascii="Wingdings" w:hAnsi="Wingdings"/>
    </w:rPr>
  </w:style>
  <w:style w:type="paragraph" w:customStyle="1" w:styleId="TableHeading">
    <w:name w:val="Table Heading"/>
    <w:basedOn w:val="HeadingBase"/>
    <w:rsid w:val="00764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44AA"/>
    <w:rPr>
      <w:color w:val="0033CC"/>
      <w:u w:val="none"/>
    </w:rPr>
  </w:style>
  <w:style w:type="paragraph" w:customStyle="1" w:styleId="BodyTextRight">
    <w:name w:val="Body Text Right"/>
    <w:basedOn w:val="BodyText"/>
    <w:rsid w:val="00764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4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44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4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4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4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44AA"/>
    <w:rPr>
      <w:sz w:val="32"/>
    </w:rPr>
  </w:style>
  <w:style w:type="paragraph" w:customStyle="1" w:styleId="HeadingProcedure">
    <w:name w:val="Heading Procedure"/>
    <w:basedOn w:val="HeadingBase"/>
    <w:next w:val="Normal"/>
    <w:rsid w:val="00764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44AA"/>
    <w:pPr>
      <w:spacing w:before="60" w:after="60"/>
    </w:pPr>
  </w:style>
  <w:style w:type="paragraph" w:styleId="ListContinue">
    <w:name w:val="List Continue"/>
    <w:basedOn w:val="List"/>
    <w:rsid w:val="007644AA"/>
    <w:pPr>
      <w:ind w:firstLine="0"/>
    </w:pPr>
  </w:style>
  <w:style w:type="paragraph" w:customStyle="1" w:styleId="ListNote">
    <w:name w:val="List Note"/>
    <w:basedOn w:val="List"/>
    <w:rsid w:val="00764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4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4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44AA"/>
    <w:rPr>
      <w:rFonts w:ascii="Courier New" w:hAnsi="Courier New"/>
    </w:rPr>
  </w:style>
  <w:style w:type="paragraph" w:customStyle="1" w:styleId="NoteBullet">
    <w:name w:val="Note Bullet"/>
    <w:basedOn w:val="Note"/>
    <w:rsid w:val="00764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4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4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4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44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4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4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44AA"/>
    <w:rPr>
      <w:b/>
      <w:smallCaps/>
    </w:rPr>
  </w:style>
  <w:style w:type="paragraph" w:customStyle="1" w:styleId="TableListNumber">
    <w:name w:val="Table List Number"/>
    <w:basedOn w:val="ListNumber"/>
    <w:rsid w:val="00764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4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44AA"/>
    <w:pPr>
      <w:numPr>
        <w:numId w:val="10"/>
      </w:numPr>
    </w:pPr>
  </w:style>
  <w:style w:type="paragraph" w:customStyle="1" w:styleId="ListAlpha2">
    <w:name w:val="List Alpha 2"/>
    <w:basedOn w:val="List2"/>
    <w:rsid w:val="007644AA"/>
    <w:pPr>
      <w:numPr>
        <w:numId w:val="9"/>
      </w:numPr>
    </w:pPr>
  </w:style>
  <w:style w:type="paragraph" w:styleId="List2">
    <w:name w:val="List 2"/>
    <w:basedOn w:val="BodyText"/>
    <w:rsid w:val="00764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4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4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44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44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44AA"/>
    <w:pPr>
      <w:numPr>
        <w:numId w:val="5"/>
      </w:numPr>
    </w:pPr>
  </w:style>
  <w:style w:type="paragraph" w:styleId="ListContinue2">
    <w:name w:val="List Continue 2"/>
    <w:basedOn w:val="List2"/>
    <w:rsid w:val="007644AA"/>
    <w:pPr>
      <w:ind w:firstLine="0"/>
    </w:pPr>
  </w:style>
  <w:style w:type="paragraph" w:styleId="ListContinue3">
    <w:name w:val="List Continue 3"/>
    <w:basedOn w:val="List3"/>
    <w:rsid w:val="007644AA"/>
    <w:pPr>
      <w:ind w:left="1021" w:firstLine="0"/>
    </w:pPr>
  </w:style>
  <w:style w:type="paragraph" w:styleId="ListContinue4">
    <w:name w:val="List Continue 4"/>
    <w:basedOn w:val="List4"/>
    <w:rsid w:val="007644AA"/>
    <w:pPr>
      <w:ind w:firstLine="0"/>
    </w:pPr>
  </w:style>
  <w:style w:type="paragraph" w:styleId="ListContinue5">
    <w:name w:val="List Continue 5"/>
    <w:basedOn w:val="List5"/>
    <w:rsid w:val="007644AA"/>
    <w:pPr>
      <w:ind w:firstLine="0"/>
    </w:pPr>
  </w:style>
  <w:style w:type="paragraph" w:styleId="ListNumber3">
    <w:name w:val="List Number 3"/>
    <w:basedOn w:val="List3"/>
    <w:rsid w:val="007644AA"/>
    <w:pPr>
      <w:numPr>
        <w:numId w:val="6"/>
      </w:numPr>
    </w:pPr>
  </w:style>
  <w:style w:type="paragraph" w:styleId="ListNumber4">
    <w:name w:val="List Number 4"/>
    <w:basedOn w:val="List4"/>
    <w:rsid w:val="007644AA"/>
    <w:pPr>
      <w:numPr>
        <w:numId w:val="7"/>
      </w:numPr>
    </w:pPr>
  </w:style>
  <w:style w:type="paragraph" w:styleId="ListNumber5">
    <w:name w:val="List Number 5"/>
    <w:basedOn w:val="List5"/>
    <w:rsid w:val="007644AA"/>
    <w:pPr>
      <w:numPr>
        <w:numId w:val="8"/>
      </w:numPr>
    </w:pPr>
  </w:style>
  <w:style w:type="paragraph" w:styleId="BlockText">
    <w:name w:val="Block Text"/>
    <w:basedOn w:val="Normal"/>
    <w:rsid w:val="00764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4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44AA"/>
    <w:rPr>
      <w:sz w:val="16"/>
      <w:vertAlign w:val="superscript"/>
    </w:rPr>
  </w:style>
  <w:style w:type="character" w:customStyle="1" w:styleId="Symbols">
    <w:name w:val="Symbols"/>
    <w:basedOn w:val="DefaultParagraphFont"/>
    <w:rsid w:val="007644AA"/>
    <w:rPr>
      <w:rFonts w:ascii="Symbol" w:hAnsi="Symbol"/>
    </w:rPr>
  </w:style>
  <w:style w:type="character" w:customStyle="1" w:styleId="MenuOptions">
    <w:name w:val="Menu Options"/>
    <w:basedOn w:val="DefaultParagraphFont"/>
    <w:rsid w:val="00764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44AA"/>
    <w:rPr>
      <w:b/>
    </w:rPr>
  </w:style>
  <w:style w:type="character" w:customStyle="1" w:styleId="Underlined">
    <w:name w:val="Underlined"/>
    <w:basedOn w:val="DefaultParagraphFont"/>
    <w:rsid w:val="007644AA"/>
    <w:rPr>
      <w:u w:val="single"/>
    </w:rPr>
  </w:style>
  <w:style w:type="paragraph" w:customStyle="1" w:styleId="TableBodyTextRight">
    <w:name w:val="Table Body Text Right"/>
    <w:basedOn w:val="TableBodyText"/>
    <w:rsid w:val="00764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44AA"/>
    <w:rPr>
      <w:sz w:val="18"/>
    </w:rPr>
  </w:style>
  <w:style w:type="paragraph" w:customStyle="1" w:styleId="BodySmallRight">
    <w:name w:val="Body Small Right"/>
    <w:basedOn w:val="BodyTextRight"/>
    <w:rsid w:val="007644AA"/>
    <w:rPr>
      <w:sz w:val="18"/>
      <w:szCs w:val="18"/>
    </w:rPr>
  </w:style>
  <w:style w:type="paragraph" w:customStyle="1" w:styleId="MarginEdition">
    <w:name w:val="Margin Edition"/>
    <w:basedOn w:val="MarginNote"/>
    <w:rsid w:val="00764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44AA"/>
    <w:rPr>
      <w:sz w:val="2"/>
      <w:szCs w:val="2"/>
    </w:rPr>
  </w:style>
  <w:style w:type="character" w:customStyle="1" w:styleId="Small">
    <w:name w:val="Small"/>
    <w:basedOn w:val="DefaultParagraphFont"/>
    <w:rsid w:val="007644AA"/>
    <w:rPr>
      <w:sz w:val="16"/>
    </w:rPr>
  </w:style>
  <w:style w:type="paragraph" w:customStyle="1" w:styleId="WideTable">
    <w:name w:val="Wide Table"/>
    <w:basedOn w:val="Normal"/>
    <w:rsid w:val="00764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44AA"/>
  </w:style>
  <w:style w:type="paragraph" w:styleId="Quote">
    <w:name w:val="Quote"/>
    <w:basedOn w:val="Heading1"/>
    <w:link w:val="QuoteChar"/>
    <w:qFormat/>
    <w:rsid w:val="00764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4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44AA"/>
    <w:pPr>
      <w:pageBreakBefore/>
    </w:pPr>
  </w:style>
  <w:style w:type="paragraph" w:customStyle="1" w:styleId="Border">
    <w:name w:val="Border"/>
    <w:basedOn w:val="Normal"/>
    <w:qFormat/>
    <w:rsid w:val="00764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4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4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4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4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4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4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44AA"/>
    <w:rPr>
      <w:u w:val="single"/>
    </w:rPr>
  </w:style>
  <w:style w:type="character" w:customStyle="1" w:styleId="BoldandItalics">
    <w:name w:val="Bold and Italics"/>
    <w:qFormat/>
    <w:rsid w:val="007644AA"/>
    <w:rPr>
      <w:b/>
      <w:i/>
      <w:u w:val="none"/>
    </w:rPr>
  </w:style>
  <w:style w:type="paragraph" w:styleId="BalloonText">
    <w:name w:val="Balloon Text"/>
    <w:basedOn w:val="Normal"/>
    <w:link w:val="BalloonTextChar"/>
    <w:rsid w:val="00764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4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4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4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4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4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44AA"/>
    <w:pPr>
      <w:spacing w:before="0" w:after="0"/>
    </w:pPr>
  </w:style>
  <w:style w:type="paragraph" w:customStyle="1" w:styleId="BodyTextBold">
    <w:name w:val="Body Text Bold"/>
    <w:basedOn w:val="BodyText"/>
    <w:qFormat/>
    <w:rsid w:val="007644AA"/>
    <w:rPr>
      <w:b/>
    </w:rPr>
  </w:style>
  <w:style w:type="character" w:styleId="Hyperlink">
    <w:name w:val="Hyperlink"/>
    <w:basedOn w:val="DefaultParagraphFont"/>
    <w:uiPriority w:val="99"/>
    <w:unhideWhenUsed/>
    <w:rsid w:val="00711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5789</Characters>
  <Application>Microsoft Office Word</Application>
  <DocSecurity>0</DocSecurity>
  <Lines>170</Lines>
  <Paragraphs>119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MSFGG3036 Install commercial glazing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2025-03-01T22:47:00Z</dcterms:created>
  <dcterms:modified xsi:type="dcterms:W3CDTF">2025-03-01T22:47:00Z</dcterms:modified>
</cp:coreProperties>
</file>