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C62" w:rsidP="00284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MSFGG3035 Install mirrors and glass splashbacks</w:t>
      </w:r>
      <w:r>
        <w:fldChar w:fldCharType="end"/>
      </w:r>
    </w:p>
    <w:p w:rsidR="00284C62" w:rsidP="00284C62">
      <w:pPr>
        <w:pStyle w:val="Version"/>
        <w:sectPr w:rsidSect="00CC4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2B4" w:rsidP="00CC42B4">
      <w:pPr>
        <w:pStyle w:val="SuperHeading"/>
      </w:pPr>
      <w:r w:rsidRPr="00CC42B4">
        <w:t>Assessment Requirements for MSFGG3035 Install mirrors and glass splashbacks</w:t>
      </w:r>
    </w:p>
    <w:p w:rsidR="00000000" w:rsidRPr="00CC42B4" w:rsidP="00CC42B4">
      <w:pPr>
        <w:pStyle w:val="Heading1"/>
      </w:pPr>
      <w:bookmarkStart w:id="1" w:name="O_1014718"/>
      <w:bookmarkEnd w:id="1"/>
      <w:r w:rsidRPr="00CC42B4">
        <w:t>Modification History</w:t>
      </w:r>
    </w:p>
    <w:p w:rsidR="00284C62" w:rsidP="00284C62">
      <w:pPr>
        <w:pStyle w:val="BodyText"/>
      </w:pPr>
      <w:r w:rsidRPr="00CC42B4">
        <w:t>Release 1. Supersedes and is not equivalent to MSFGG3021 Prepare and install mirrors.</w:t>
      </w:r>
    </w:p>
    <w:p w:rsidR="00000000" w:rsidRPr="00CC42B4" w:rsidP="00CC42B4">
      <w:pPr>
        <w:pStyle w:val="Heading1"/>
      </w:pPr>
      <w:bookmarkStart w:id="2" w:name="O_1014721"/>
      <w:bookmarkEnd w:id="2"/>
      <w:r w:rsidRPr="00CC42B4">
        <w:t>Performance Evidence</w:t>
      </w:r>
    </w:p>
    <w:p w:rsidR="00000000" w:rsidRPr="00CC42B4" w:rsidP="00284C62">
      <w:pPr>
        <w:pStyle w:val="BodyText"/>
      </w:pPr>
      <w:r w:rsidRPr="00CC42B4">
        <w:t xml:space="preserve">There must be evidence the candidate has completed the tasks outlined in the elements and performance criteria of this unit, and: </w:t>
      </w:r>
    </w:p>
    <w:p w:rsidR="00000000" w:rsidRPr="00CC42B4" w:rsidP="00CC42B4">
      <w:pPr>
        <w:pStyle w:val="ListBullet"/>
      </w:pPr>
      <w:r w:rsidRPr="00CC42B4">
        <w:t>installed the following in accordance with work, safety and Australian Standards requirements where installations either ind</w:t>
      </w:r>
      <w:r w:rsidRPr="00CC42B4">
        <w:t>ividually or cumulatively require both adhesive and mechanical fixing:</w:t>
      </w:r>
    </w:p>
    <w:p w:rsidR="00000000" w:rsidRPr="00CC42B4" w:rsidP="00CC42B4">
      <w:pPr>
        <w:pStyle w:val="ListBullet2"/>
      </w:pPr>
      <w:r w:rsidRPr="00CC42B4">
        <w:t xml:space="preserve">1 framed mirror </w:t>
      </w:r>
    </w:p>
    <w:p w:rsidR="00000000" w:rsidRPr="00CC42B4" w:rsidP="00CC42B4">
      <w:pPr>
        <w:pStyle w:val="ListBullet2"/>
      </w:pPr>
      <w:r w:rsidRPr="00CC42B4">
        <w:t xml:space="preserve">1 frameless mirror </w:t>
      </w:r>
    </w:p>
    <w:p w:rsidR="00000000" w:rsidRPr="00CC42B4" w:rsidP="00CC42B4">
      <w:pPr>
        <w:pStyle w:val="ListBullet2"/>
      </w:pPr>
      <w:r w:rsidRPr="00CC42B4">
        <w:t xml:space="preserve">1 glass splashback with at least 1 power outlet </w:t>
      </w:r>
    </w:p>
    <w:p w:rsidR="00000000" w:rsidRPr="00CC42B4" w:rsidP="00CC42B4">
      <w:pPr>
        <w:pStyle w:val="ListBullet2"/>
      </w:pPr>
      <w:r w:rsidRPr="00CC42B4">
        <w:t>1 mirror wardrobe</w:t>
      </w:r>
    </w:p>
    <w:p w:rsidR="00000000" w:rsidRPr="00CC42B4" w:rsidP="00CC42B4">
      <w:pPr>
        <w:pStyle w:val="ListBullet2"/>
      </w:pPr>
      <w:r w:rsidRPr="00CC42B4">
        <w:t>1 mirror or glass splashback return.</w:t>
      </w:r>
    </w:p>
    <w:p w:rsidR="00000000" w:rsidRPr="00CC42B4" w:rsidP="00CC42B4">
      <w:pPr>
        <w:pStyle w:val="AllowPageBreak"/>
      </w:pPr>
    </w:p>
    <w:p w:rsidR="00000000" w:rsidRPr="00CC42B4" w:rsidP="00CC42B4">
      <w:pPr>
        <w:pStyle w:val="Heading1"/>
      </w:pPr>
      <w:bookmarkStart w:id="3" w:name="O_1014720"/>
      <w:bookmarkEnd w:id="3"/>
      <w:r w:rsidRPr="00CC42B4">
        <w:t>Knowledge Evidence</w:t>
      </w:r>
    </w:p>
    <w:p w:rsidR="00000000" w:rsidRPr="00CC42B4" w:rsidP="00284C62">
      <w:pPr>
        <w:pStyle w:val="BodyText"/>
      </w:pPr>
      <w:r w:rsidRPr="00CC42B4">
        <w:t>There must be evidence the candidate has knowledge of:</w:t>
      </w:r>
    </w:p>
    <w:p w:rsidR="00000000" w:rsidRPr="00CC42B4" w:rsidP="00CC42B4">
      <w:pPr>
        <w:pStyle w:val="ListBullet"/>
      </w:pPr>
      <w:r w:rsidRPr="00CC42B4">
        <w:t>Australian Standards, their purpose and key provisions:</w:t>
      </w:r>
    </w:p>
    <w:p w:rsidR="00000000" w:rsidRPr="00CC42B4" w:rsidP="00CC42B4">
      <w:pPr>
        <w:pStyle w:val="ListBullet2"/>
      </w:pPr>
      <w:r w:rsidRPr="00CC42B4">
        <w:t>AS/NZS 4667</w:t>
      </w:r>
    </w:p>
    <w:p w:rsidR="00000000" w:rsidRPr="00CC42B4" w:rsidP="00CC42B4">
      <w:pPr>
        <w:pStyle w:val="ListBullet"/>
      </w:pPr>
      <w:r w:rsidRPr="00CC42B4">
        <w:t>regulation relating to proximity of glass products to kitchen appliances</w:t>
      </w:r>
    </w:p>
    <w:p w:rsidR="00000000" w:rsidRPr="00CC42B4" w:rsidP="00CC42B4">
      <w:pPr>
        <w:pStyle w:val="ListBullet"/>
      </w:pPr>
      <w:r w:rsidRPr="00CC42B4">
        <w:t>mathematical procedures for estimation and measurement</w:t>
      </w:r>
    </w:p>
    <w:p w:rsidR="00000000" w:rsidRPr="00CC42B4" w:rsidP="00CC42B4">
      <w:pPr>
        <w:pStyle w:val="ListBullet"/>
      </w:pPr>
      <w:r w:rsidRPr="00CC42B4">
        <w:t>or</w:t>
      </w:r>
      <w:r w:rsidRPr="00CC42B4">
        <w:t>ganisational customer communication standards and protocols</w:t>
      </w:r>
    </w:p>
    <w:p w:rsidR="00000000" w:rsidRPr="00CC42B4" w:rsidP="00CC42B4">
      <w:pPr>
        <w:pStyle w:val="ListBullet"/>
      </w:pPr>
      <w:r w:rsidRPr="00CC42B4">
        <w:t>types, characteristics and uses of mirror and glass splashback products and associated hardware:</w:t>
      </w:r>
    </w:p>
    <w:p w:rsidR="00000000" w:rsidRPr="00CC42B4" w:rsidP="00CC42B4">
      <w:pPr>
        <w:pStyle w:val="ListBullet2"/>
      </w:pPr>
      <w:r w:rsidRPr="00CC42B4">
        <w:t>framed</w:t>
      </w:r>
    </w:p>
    <w:p w:rsidR="00000000" w:rsidRPr="00CC42B4" w:rsidP="00CC42B4">
      <w:pPr>
        <w:pStyle w:val="ListBullet2"/>
      </w:pPr>
      <w:r w:rsidRPr="00CC42B4">
        <w:t>frameless</w:t>
      </w:r>
    </w:p>
    <w:p w:rsidR="00000000" w:rsidRPr="00CC42B4" w:rsidP="00CC42B4">
      <w:pPr>
        <w:pStyle w:val="ListBullet2"/>
      </w:pPr>
      <w:r w:rsidRPr="00CC42B4">
        <w:t>return</w:t>
      </w:r>
    </w:p>
    <w:p w:rsidR="00000000" w:rsidRPr="00CC42B4" w:rsidP="00CC42B4">
      <w:pPr>
        <w:pStyle w:val="ListBullet2"/>
      </w:pPr>
      <w:r w:rsidRPr="00CC42B4">
        <w:t xml:space="preserve">wall </w:t>
      </w:r>
    </w:p>
    <w:p w:rsidR="00000000" w:rsidRPr="00CC42B4" w:rsidP="00CC42B4">
      <w:pPr>
        <w:pStyle w:val="ListBullet2"/>
      </w:pPr>
      <w:r w:rsidRPr="00CC42B4">
        <w:t>safety and security (mirrors)</w:t>
      </w:r>
    </w:p>
    <w:p w:rsidR="00000000" w:rsidRPr="00CC42B4" w:rsidP="00CC42B4">
      <w:pPr>
        <w:pStyle w:val="ListBullet2"/>
      </w:pPr>
      <w:r w:rsidRPr="00CC42B4">
        <w:t>tinted (mirrors)</w:t>
      </w:r>
    </w:p>
    <w:p w:rsidR="00000000" w:rsidRPr="00CC42B4" w:rsidP="00CC42B4">
      <w:pPr>
        <w:pStyle w:val="ListBullet"/>
      </w:pPr>
      <w:r w:rsidRPr="00CC42B4">
        <w:t>mir</w:t>
      </w:r>
      <w:r w:rsidRPr="00CC42B4">
        <w:t>ror and glass splashback installation:</w:t>
      </w:r>
    </w:p>
    <w:p w:rsidR="00000000" w:rsidRPr="00CC42B4" w:rsidP="00CC42B4">
      <w:pPr>
        <w:pStyle w:val="ListBullet2"/>
      </w:pPr>
      <w:r w:rsidRPr="00CC42B4">
        <w:t xml:space="preserve">workplace safety system requirements </w:t>
      </w:r>
    </w:p>
    <w:p w:rsidR="00000000" w:rsidRPr="00CC42B4" w:rsidP="00CC42B4">
      <w:pPr>
        <w:pStyle w:val="ListBullet2"/>
      </w:pPr>
      <w:r w:rsidRPr="00CC42B4">
        <w:t xml:space="preserve">work flow requirements </w:t>
      </w:r>
    </w:p>
    <w:p w:rsidR="00000000" w:rsidRPr="00CC42B4" w:rsidP="00CC42B4">
      <w:pPr>
        <w:pStyle w:val="ListBullet2"/>
      </w:pPr>
      <w:r w:rsidRPr="00CC42B4">
        <w:t>site characteristics that may impact installation and how to respond</w:t>
      </w:r>
    </w:p>
    <w:p w:rsidR="00000000" w:rsidRPr="00CC42B4" w:rsidP="00CC42B4">
      <w:pPr>
        <w:pStyle w:val="ListBullet2"/>
      </w:pPr>
      <w:r w:rsidRPr="00CC42B4">
        <w:t>installation techniques, the types of problems that may occur and how to avoid and re</w:t>
      </w:r>
      <w:r w:rsidRPr="00CC42B4">
        <w:t>spond</w:t>
      </w:r>
    </w:p>
    <w:p w:rsidR="00000000" w:rsidRPr="00CC42B4" w:rsidP="00CC42B4">
      <w:pPr>
        <w:pStyle w:val="ListBullet2"/>
      </w:pPr>
      <w:r w:rsidRPr="00CC42B4">
        <w:t>fabrication methods for different products and how this impacts installation</w:t>
      </w:r>
    </w:p>
    <w:p w:rsidR="00000000" w:rsidRPr="00CC42B4" w:rsidP="00CC42B4">
      <w:pPr>
        <w:pStyle w:val="ListBullet2"/>
      </w:pPr>
      <w:r w:rsidRPr="00CC42B4">
        <w:t>considerations for selection of fixing methods</w:t>
      </w:r>
    </w:p>
    <w:p w:rsidR="00000000" w:rsidRPr="00CC42B4" w:rsidP="00CC42B4">
      <w:pPr>
        <w:pStyle w:val="ListBullet2"/>
      </w:pPr>
      <w:r w:rsidRPr="00CC42B4">
        <w:t>basic fabrication techniques for on-site product adjustments</w:t>
      </w:r>
    </w:p>
    <w:p w:rsidR="00000000" w:rsidRPr="00CC42B4" w:rsidP="00CC42B4">
      <w:pPr>
        <w:pStyle w:val="ListBullet2"/>
      </w:pPr>
      <w:r w:rsidRPr="00CC42B4">
        <w:t>quality assurance</w:t>
      </w:r>
    </w:p>
    <w:p w:rsidR="00000000" w:rsidRPr="00CC42B4" w:rsidP="00CC42B4">
      <w:pPr>
        <w:pStyle w:val="ListBullet2"/>
      </w:pPr>
      <w:r w:rsidRPr="00CC42B4">
        <w:t>types, characteristics, safe use, maintenance a</w:t>
      </w:r>
      <w:r w:rsidRPr="00CC42B4">
        <w:t xml:space="preserve">nd limitations of installation tools and equipment </w:t>
      </w:r>
    </w:p>
    <w:p w:rsidR="00000000" w:rsidRPr="00CC42B4" w:rsidP="00CC42B4">
      <w:pPr>
        <w:pStyle w:val="ListBullet2"/>
      </w:pPr>
      <w:r w:rsidRPr="00CC42B4">
        <w:t xml:space="preserve">uses and limitations of adhesives and sealants </w:t>
      </w:r>
    </w:p>
    <w:p w:rsidR="00284C62" w:rsidP="00CC42B4">
      <w:pPr>
        <w:pStyle w:val="ListBullet"/>
      </w:pPr>
      <w:r w:rsidRPr="00CC42B4">
        <w:t>documentation requirements for installation work.</w:t>
      </w:r>
    </w:p>
    <w:p w:rsidR="00284C62" w:rsidP="00CC42B4">
      <w:pPr>
        <w:pStyle w:val="ListBullet"/>
      </w:pPr>
    </w:p>
    <w:p w:rsidR="00000000" w:rsidRPr="00CC42B4" w:rsidP="00CC42B4">
      <w:pPr>
        <w:pStyle w:val="Heading1"/>
      </w:pPr>
      <w:bookmarkStart w:id="4" w:name="O_1014719"/>
      <w:bookmarkEnd w:id="4"/>
      <w:r w:rsidRPr="00CC42B4">
        <w:t>Assessment Conditions</w:t>
      </w:r>
    </w:p>
    <w:p w:rsidR="00000000" w:rsidRPr="00CC42B4" w:rsidP="00284C62">
      <w:pPr>
        <w:pStyle w:val="BodyText"/>
      </w:pPr>
      <w:r w:rsidRPr="00CC42B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C42B4" w:rsidP="00CC42B4">
      <w:pPr>
        <w:pStyle w:val="ListBullet"/>
      </w:pPr>
      <w:r w:rsidRPr="00CC42B4">
        <w:t xml:space="preserve">use of suitable facilities, equipment and resources, including: </w:t>
      </w:r>
    </w:p>
    <w:p w:rsidR="00000000" w:rsidRPr="00CC42B4" w:rsidP="00CC42B4">
      <w:pPr>
        <w:pStyle w:val="ListBullet2"/>
      </w:pPr>
      <w:r w:rsidRPr="00CC42B4">
        <w:t>equipment, tools and materials to complete tasks in the Performance Evidence</w:t>
      </w:r>
    </w:p>
    <w:p w:rsidR="00000000" w:rsidRPr="00CC42B4" w:rsidP="00CC42B4">
      <w:pPr>
        <w:pStyle w:val="ListBullet2"/>
      </w:pPr>
      <w:r w:rsidRPr="00CC42B4">
        <w:t xml:space="preserve">work orders </w:t>
      </w:r>
    </w:p>
    <w:p w:rsidR="00000000" w:rsidRPr="00CC42B4" w:rsidP="00CC42B4">
      <w:pPr>
        <w:pStyle w:val="ListBullet2"/>
      </w:pPr>
      <w:r w:rsidRPr="00CC42B4">
        <w:t>workplace procedures.</w:t>
      </w:r>
    </w:p>
    <w:p w:rsidR="00284C62" w:rsidP="00284C62">
      <w:pPr>
        <w:pStyle w:val="BodyText"/>
      </w:pPr>
      <w:r w:rsidRPr="00CC42B4">
        <w:t>Assessors must satisfy the NVR/AQTF mandatory competency requirements for assessors.</w:t>
      </w:r>
    </w:p>
    <w:p w:rsidR="00000000" w:rsidRPr="00CC42B4" w:rsidP="00CC42B4">
      <w:pPr>
        <w:pStyle w:val="Heading1"/>
      </w:pPr>
      <w:bookmarkStart w:id="5" w:name="O_1014717"/>
      <w:bookmarkEnd w:id="5"/>
      <w:r w:rsidRPr="00CC42B4">
        <w:t>Links</w:t>
      </w:r>
    </w:p>
    <w:p w:rsidR="00000000" w:rsidRPr="00CC42B4" w:rsidP="00284C62">
      <w:pPr>
        <w:pStyle w:val="BodyText"/>
      </w:pPr>
      <w:r w:rsidRPr="00CC42B4">
        <w:t>Companion Volume implementation g</w:t>
      </w:r>
      <w:r w:rsidRPr="00CC42B4">
        <w:t xml:space="preserve">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37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C42B4" w:rsidP="00CC42B4"/>
    <w:sectPr w:rsidSect="00CC4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B4" w:rsidRPr="00284C62" w:rsidP="00284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62" w:rsidP="00CC4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C62" w:rsidP="00CC4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4C62" w:rsidP="00CC4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2B4" w:rsidRPr="00284C62" w:rsidP="00284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62" w:rsidRPr="002D2AF8" w:rsidP="00CC4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MSFGG3035 Install mirrors and glass splashbacks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84C62" w:rsidP="00CC4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24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842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0C3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2B4"/>
  </w:style>
  <w:style w:type="character" w:customStyle="1" w:styleId="Heading1Char">
    <w:name w:val="Heading 1 Char"/>
    <w:basedOn w:val="DefaultParagraphFont"/>
    <w:link w:val="Heading1"/>
    <w:rsid w:val="00CC4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2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42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4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2B4"/>
    <w:rPr>
      <w:b/>
      <w:spacing w:val="0"/>
    </w:rPr>
  </w:style>
  <w:style w:type="paragraph" w:customStyle="1" w:styleId="SuperTitle">
    <w:name w:val="SuperTitle"/>
    <w:basedOn w:val="Title"/>
    <w:rsid w:val="00CC4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2B4"/>
    <w:rPr>
      <w:i/>
    </w:rPr>
  </w:style>
  <w:style w:type="paragraph" w:styleId="Caption">
    <w:name w:val="caption"/>
    <w:basedOn w:val="BodyText"/>
    <w:next w:val="Normal"/>
    <w:qFormat/>
    <w:rsid w:val="00CC4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2B4"/>
  </w:style>
  <w:style w:type="paragraph" w:styleId="TableofFigures">
    <w:name w:val="table of figures"/>
    <w:basedOn w:val="Normal"/>
    <w:next w:val="Normal"/>
    <w:semiHidden/>
    <w:rsid w:val="00CC4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2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2B4"/>
    <w:rPr>
      <w:rFonts w:ascii="Wingdings" w:hAnsi="Wingdings"/>
    </w:rPr>
  </w:style>
  <w:style w:type="paragraph" w:customStyle="1" w:styleId="TableHeading">
    <w:name w:val="Table Heading"/>
    <w:basedOn w:val="HeadingBase"/>
    <w:rsid w:val="00CC4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2B4"/>
    <w:rPr>
      <w:color w:val="0033CC"/>
      <w:u w:val="none"/>
    </w:rPr>
  </w:style>
  <w:style w:type="paragraph" w:customStyle="1" w:styleId="BodyTextRight">
    <w:name w:val="Body Text Right"/>
    <w:basedOn w:val="BodyText"/>
    <w:rsid w:val="00CC4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2B4"/>
    <w:rPr>
      <w:sz w:val="32"/>
    </w:rPr>
  </w:style>
  <w:style w:type="paragraph" w:customStyle="1" w:styleId="HeadingProcedure">
    <w:name w:val="Heading Procedure"/>
    <w:basedOn w:val="HeadingBase"/>
    <w:next w:val="Normal"/>
    <w:rsid w:val="00CC4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2B4"/>
    <w:pPr>
      <w:spacing w:before="60" w:after="60"/>
    </w:pPr>
  </w:style>
  <w:style w:type="paragraph" w:styleId="ListContinue">
    <w:name w:val="List Continue"/>
    <w:basedOn w:val="List"/>
    <w:rsid w:val="00CC42B4"/>
    <w:pPr>
      <w:ind w:firstLine="0"/>
    </w:pPr>
  </w:style>
  <w:style w:type="paragraph" w:customStyle="1" w:styleId="ListNote">
    <w:name w:val="List Note"/>
    <w:basedOn w:val="List"/>
    <w:rsid w:val="00CC4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2B4"/>
    <w:rPr>
      <w:rFonts w:ascii="Courier New" w:hAnsi="Courier New"/>
    </w:rPr>
  </w:style>
  <w:style w:type="paragraph" w:customStyle="1" w:styleId="NoteBullet">
    <w:name w:val="Note Bullet"/>
    <w:basedOn w:val="Note"/>
    <w:rsid w:val="00CC4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2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2B4"/>
    <w:rPr>
      <w:b/>
      <w:smallCaps/>
    </w:rPr>
  </w:style>
  <w:style w:type="paragraph" w:customStyle="1" w:styleId="TableListNumber">
    <w:name w:val="Table List Number"/>
    <w:basedOn w:val="ListNumber"/>
    <w:rsid w:val="00CC4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2B4"/>
    <w:pPr>
      <w:numPr>
        <w:numId w:val="9"/>
      </w:numPr>
    </w:pPr>
  </w:style>
  <w:style w:type="paragraph" w:customStyle="1" w:styleId="ListAlpha2">
    <w:name w:val="List Alpha 2"/>
    <w:basedOn w:val="List2"/>
    <w:rsid w:val="00CC42B4"/>
    <w:pPr>
      <w:numPr>
        <w:numId w:val="8"/>
      </w:numPr>
    </w:pPr>
  </w:style>
  <w:style w:type="paragraph" w:styleId="List2">
    <w:name w:val="List 2"/>
    <w:basedOn w:val="BodyText"/>
    <w:rsid w:val="00CC4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2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2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2B4"/>
    <w:pPr>
      <w:numPr>
        <w:numId w:val="4"/>
      </w:numPr>
    </w:pPr>
  </w:style>
  <w:style w:type="paragraph" w:styleId="ListContinue2">
    <w:name w:val="List Continue 2"/>
    <w:basedOn w:val="List2"/>
    <w:rsid w:val="00CC42B4"/>
    <w:pPr>
      <w:ind w:firstLine="0"/>
    </w:pPr>
  </w:style>
  <w:style w:type="paragraph" w:styleId="ListContinue3">
    <w:name w:val="List Continue 3"/>
    <w:basedOn w:val="List3"/>
    <w:rsid w:val="00CC42B4"/>
    <w:pPr>
      <w:ind w:left="1021" w:firstLine="0"/>
    </w:pPr>
  </w:style>
  <w:style w:type="paragraph" w:styleId="ListContinue4">
    <w:name w:val="List Continue 4"/>
    <w:basedOn w:val="List4"/>
    <w:rsid w:val="00CC42B4"/>
    <w:pPr>
      <w:ind w:firstLine="0"/>
    </w:pPr>
  </w:style>
  <w:style w:type="paragraph" w:styleId="ListContinue5">
    <w:name w:val="List Continue 5"/>
    <w:basedOn w:val="List5"/>
    <w:rsid w:val="00CC42B4"/>
    <w:pPr>
      <w:ind w:firstLine="0"/>
    </w:pPr>
  </w:style>
  <w:style w:type="paragraph" w:styleId="ListNumber3">
    <w:name w:val="List Number 3"/>
    <w:basedOn w:val="List3"/>
    <w:rsid w:val="00CC42B4"/>
    <w:pPr>
      <w:numPr>
        <w:numId w:val="5"/>
      </w:numPr>
    </w:pPr>
  </w:style>
  <w:style w:type="paragraph" w:styleId="ListNumber4">
    <w:name w:val="List Number 4"/>
    <w:basedOn w:val="List4"/>
    <w:rsid w:val="00CC42B4"/>
    <w:pPr>
      <w:numPr>
        <w:numId w:val="6"/>
      </w:numPr>
    </w:pPr>
  </w:style>
  <w:style w:type="paragraph" w:styleId="ListNumber5">
    <w:name w:val="List Number 5"/>
    <w:basedOn w:val="List5"/>
    <w:rsid w:val="00CC42B4"/>
    <w:pPr>
      <w:numPr>
        <w:numId w:val="7"/>
      </w:numPr>
    </w:pPr>
  </w:style>
  <w:style w:type="paragraph" w:styleId="BlockText">
    <w:name w:val="Block Text"/>
    <w:basedOn w:val="Normal"/>
    <w:rsid w:val="00CC4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2B4"/>
    <w:rPr>
      <w:sz w:val="16"/>
      <w:vertAlign w:val="superscript"/>
    </w:rPr>
  </w:style>
  <w:style w:type="character" w:customStyle="1" w:styleId="Symbols">
    <w:name w:val="Symbols"/>
    <w:basedOn w:val="DefaultParagraphFont"/>
    <w:rsid w:val="00CC42B4"/>
    <w:rPr>
      <w:rFonts w:ascii="Symbol" w:hAnsi="Symbol"/>
    </w:rPr>
  </w:style>
  <w:style w:type="character" w:customStyle="1" w:styleId="MenuOptions">
    <w:name w:val="Menu Options"/>
    <w:basedOn w:val="DefaultParagraphFont"/>
    <w:rsid w:val="00CC4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2B4"/>
    <w:rPr>
      <w:b/>
    </w:rPr>
  </w:style>
  <w:style w:type="character" w:customStyle="1" w:styleId="Underlined">
    <w:name w:val="Underlined"/>
    <w:basedOn w:val="DefaultParagraphFont"/>
    <w:rsid w:val="00CC42B4"/>
    <w:rPr>
      <w:u w:val="single"/>
    </w:rPr>
  </w:style>
  <w:style w:type="paragraph" w:customStyle="1" w:styleId="TableBodyTextRight">
    <w:name w:val="Table Body Text Right"/>
    <w:basedOn w:val="TableBodyText"/>
    <w:rsid w:val="00CC4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2B4"/>
    <w:rPr>
      <w:sz w:val="18"/>
    </w:rPr>
  </w:style>
  <w:style w:type="paragraph" w:customStyle="1" w:styleId="BodySmallRight">
    <w:name w:val="Body Small Right"/>
    <w:basedOn w:val="BodyTextRight"/>
    <w:rsid w:val="00CC42B4"/>
    <w:rPr>
      <w:sz w:val="18"/>
      <w:szCs w:val="18"/>
    </w:rPr>
  </w:style>
  <w:style w:type="paragraph" w:customStyle="1" w:styleId="MarginEdition">
    <w:name w:val="Margin Edition"/>
    <w:basedOn w:val="MarginNote"/>
    <w:rsid w:val="00CC4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2B4"/>
    <w:rPr>
      <w:sz w:val="2"/>
      <w:szCs w:val="2"/>
    </w:rPr>
  </w:style>
  <w:style w:type="character" w:customStyle="1" w:styleId="Small">
    <w:name w:val="Small"/>
    <w:basedOn w:val="DefaultParagraphFont"/>
    <w:rsid w:val="00CC42B4"/>
    <w:rPr>
      <w:sz w:val="16"/>
    </w:rPr>
  </w:style>
  <w:style w:type="paragraph" w:customStyle="1" w:styleId="WideTable">
    <w:name w:val="Wide Table"/>
    <w:basedOn w:val="Normal"/>
    <w:rsid w:val="00CC4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2B4"/>
  </w:style>
  <w:style w:type="paragraph" w:styleId="Quote">
    <w:name w:val="Quote"/>
    <w:basedOn w:val="Heading1"/>
    <w:link w:val="QuoteChar"/>
    <w:qFormat/>
    <w:rsid w:val="00CC4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2B4"/>
    <w:pPr>
      <w:pageBreakBefore/>
    </w:pPr>
  </w:style>
  <w:style w:type="paragraph" w:customStyle="1" w:styleId="Border">
    <w:name w:val="Border"/>
    <w:basedOn w:val="Normal"/>
    <w:qFormat/>
    <w:rsid w:val="00CC4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2B4"/>
    <w:rPr>
      <w:u w:val="single"/>
    </w:rPr>
  </w:style>
  <w:style w:type="character" w:customStyle="1" w:styleId="BoldandItalics">
    <w:name w:val="Bold and Italics"/>
    <w:qFormat/>
    <w:rsid w:val="00CC42B4"/>
    <w:rPr>
      <w:b/>
      <w:i/>
      <w:u w:val="none"/>
    </w:rPr>
  </w:style>
  <w:style w:type="paragraph" w:styleId="BalloonText">
    <w:name w:val="Balloon Text"/>
    <w:basedOn w:val="Normal"/>
    <w:link w:val="BalloonTextChar"/>
    <w:rsid w:val="00CC4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2B4"/>
    <w:pPr>
      <w:spacing w:before="0" w:after="0"/>
    </w:pPr>
  </w:style>
  <w:style w:type="paragraph" w:customStyle="1" w:styleId="BodyTextBold">
    <w:name w:val="Body Text Bold"/>
    <w:basedOn w:val="BodyText"/>
    <w:qFormat/>
    <w:rsid w:val="00CC42B4"/>
    <w:rPr>
      <w:b/>
    </w:rPr>
  </w:style>
  <w:style w:type="character" w:styleId="Hyperlink">
    <w:name w:val="Hyperlink"/>
    <w:basedOn w:val="DefaultParagraphFont"/>
    <w:uiPriority w:val="99"/>
    <w:unhideWhenUsed/>
    <w:rsid w:val="00284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2376</Characters>
  <Application>Microsoft Office Word</Application>
  <DocSecurity>0</DocSecurity>
  <Lines>67</Lines>
  <Paragraphs>57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MSFGG3035 Install mirrors and glass splashbacks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