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53E" w:rsidP="004D75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MSFGG3034 Install residential windows and doors</w:t>
      </w:r>
      <w:r>
        <w:fldChar w:fldCharType="end"/>
      </w:r>
    </w:p>
    <w:p w:rsidR="004D753E" w:rsidP="004D753E">
      <w:pPr>
        <w:pStyle w:val="Version"/>
        <w:sectPr w:rsidSect="00404E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E30" w:rsidP="00404E30">
      <w:pPr>
        <w:pStyle w:val="SuperHeading"/>
      </w:pPr>
      <w:r w:rsidRPr="00404E30">
        <w:t>Assessment Requirements for MSFGG3034 Install residential windows and doors</w:t>
      </w:r>
    </w:p>
    <w:p w:rsidR="00000000" w:rsidRPr="00404E30" w:rsidP="00404E30">
      <w:pPr>
        <w:pStyle w:val="Heading1"/>
      </w:pPr>
      <w:bookmarkStart w:id="1" w:name="O_1014701"/>
      <w:bookmarkEnd w:id="1"/>
      <w:r w:rsidRPr="00404E30">
        <w:t>Modification History</w:t>
      </w:r>
    </w:p>
    <w:p w:rsidR="004D753E" w:rsidP="004D753E">
      <w:pPr>
        <w:pStyle w:val="BodyText"/>
      </w:pPr>
      <w:r w:rsidRPr="00404E30">
        <w:t xml:space="preserve">Release 1. Supersedes and is not equivalent to MFGG3016 Fabricate and install residential windows and doors. </w:t>
      </w:r>
    </w:p>
    <w:p w:rsidR="00000000" w:rsidRPr="00404E30" w:rsidP="00404E30">
      <w:pPr>
        <w:pStyle w:val="Heading1"/>
      </w:pPr>
      <w:bookmarkStart w:id="2" w:name="O_1014704"/>
      <w:bookmarkEnd w:id="2"/>
      <w:r w:rsidRPr="00404E30">
        <w:t>Performance Evidence</w:t>
      </w:r>
    </w:p>
    <w:p w:rsidR="00000000" w:rsidRPr="00404E30" w:rsidP="004D753E">
      <w:pPr>
        <w:pStyle w:val="BodyText"/>
      </w:pPr>
      <w:r w:rsidRPr="00404E30">
        <w:t xml:space="preserve">There must be evidence the candidate has completed the tasks outlined in the elements and performance criteria of this unit, and: </w:t>
      </w:r>
    </w:p>
    <w:p w:rsidR="00000000" w:rsidRPr="00404E30" w:rsidP="00404E30">
      <w:pPr>
        <w:pStyle w:val="ListBullet"/>
      </w:pPr>
      <w:r w:rsidRPr="00404E30">
        <w:t xml:space="preserve">installed the following in accordance with work, safety and Australian Standards requirements </w:t>
      </w:r>
    </w:p>
    <w:p w:rsidR="00000000" w:rsidRPr="00404E30" w:rsidP="00404E30">
      <w:pPr>
        <w:pStyle w:val="ListBullet2"/>
      </w:pPr>
      <w:r w:rsidRPr="00404E30">
        <w:t>1 resid</w:t>
      </w:r>
      <w:r w:rsidRPr="00404E30">
        <w:t>ential window with hardware</w:t>
      </w:r>
    </w:p>
    <w:p w:rsidR="004D753E" w:rsidP="00404E30">
      <w:pPr>
        <w:pStyle w:val="ListBullet2"/>
      </w:pPr>
      <w:r w:rsidRPr="00404E30">
        <w:t>1 residential door with hardware.</w:t>
      </w:r>
    </w:p>
    <w:p w:rsidR="004D753E" w:rsidP="00404E30">
      <w:pPr>
        <w:pStyle w:val="ListBullet2"/>
      </w:pPr>
    </w:p>
    <w:p w:rsidR="00000000" w:rsidRPr="00404E30" w:rsidP="00404E30">
      <w:pPr>
        <w:pStyle w:val="Heading1"/>
      </w:pPr>
      <w:bookmarkStart w:id="3" w:name="O_1014703"/>
      <w:bookmarkEnd w:id="3"/>
      <w:r w:rsidRPr="00404E30">
        <w:t>Knowledge Evidence</w:t>
      </w:r>
    </w:p>
    <w:p w:rsidR="00000000" w:rsidRPr="00404E30" w:rsidP="004D753E">
      <w:pPr>
        <w:pStyle w:val="BodyText"/>
      </w:pPr>
      <w:r w:rsidRPr="00404E30">
        <w:t>There must be evidence the candidate has knowledge of:</w:t>
      </w:r>
    </w:p>
    <w:p w:rsidR="00000000" w:rsidRPr="00404E30" w:rsidP="00404E30">
      <w:pPr>
        <w:pStyle w:val="ListBullet"/>
      </w:pPr>
      <w:r w:rsidRPr="00404E30">
        <w:t>Australian Standards, their purpose and key provisions:</w:t>
      </w:r>
    </w:p>
    <w:p w:rsidR="00000000" w:rsidRPr="00404E30" w:rsidP="00404E30">
      <w:pPr>
        <w:pStyle w:val="ListBullet2"/>
      </w:pPr>
      <w:r w:rsidRPr="00404E30">
        <w:t>AS1288</w:t>
      </w:r>
    </w:p>
    <w:p w:rsidR="00000000" w:rsidRPr="00404E30" w:rsidP="00404E30">
      <w:pPr>
        <w:pStyle w:val="ListBullet2"/>
      </w:pPr>
      <w:r w:rsidRPr="00404E30">
        <w:t>AS 2047: sections 6 and 8</w:t>
      </w:r>
    </w:p>
    <w:p w:rsidR="00000000" w:rsidRPr="00404E30" w:rsidP="00404E30">
      <w:pPr>
        <w:pStyle w:val="ListBullet2"/>
      </w:pPr>
      <w:r w:rsidRPr="00404E30">
        <w:t>AS/NZS 4667</w:t>
      </w:r>
    </w:p>
    <w:p w:rsidR="00000000" w:rsidRPr="00404E30" w:rsidP="00404E30">
      <w:pPr>
        <w:pStyle w:val="ListBullet"/>
      </w:pPr>
      <w:r w:rsidRPr="00404E30">
        <w:t>mathematical procedures for estimation and measurement</w:t>
      </w:r>
    </w:p>
    <w:p w:rsidR="00000000" w:rsidRPr="00404E30" w:rsidP="00404E30">
      <w:pPr>
        <w:pStyle w:val="ListBullet"/>
      </w:pPr>
      <w:r w:rsidRPr="00404E30">
        <w:t>organisational customer communication standards and protocols</w:t>
      </w:r>
    </w:p>
    <w:p w:rsidR="00000000" w:rsidRPr="00404E30" w:rsidP="00404E30">
      <w:pPr>
        <w:pStyle w:val="ListBullet"/>
      </w:pPr>
      <w:r w:rsidRPr="00404E30">
        <w:t>types, characteristics and uses of residential window and door products and associated hardware:</w:t>
      </w:r>
    </w:p>
    <w:p w:rsidR="00000000" w:rsidRPr="00404E30" w:rsidP="00404E30">
      <w:pPr>
        <w:pStyle w:val="ListBullet2"/>
      </w:pPr>
      <w:r w:rsidRPr="00404E30">
        <w:t>materials</w:t>
      </w:r>
    </w:p>
    <w:p w:rsidR="00000000" w:rsidRPr="00404E30" w:rsidP="00404E30">
      <w:pPr>
        <w:pStyle w:val="ListBullet2"/>
      </w:pPr>
      <w:r w:rsidRPr="00404E30">
        <w:t>door styles:</w:t>
      </w:r>
    </w:p>
    <w:p w:rsidR="00000000" w:rsidRPr="00404E30" w:rsidP="00404E30">
      <w:pPr>
        <w:pStyle w:val="ListBullet3"/>
      </w:pPr>
      <w:r w:rsidRPr="00404E30">
        <w:t>bi-f</w:t>
      </w:r>
      <w:r w:rsidRPr="00404E30">
        <w:t xml:space="preserve">old </w:t>
      </w:r>
    </w:p>
    <w:p w:rsidR="00000000" w:rsidRPr="00404E30" w:rsidP="00404E30">
      <w:pPr>
        <w:pStyle w:val="ListBullet3"/>
      </w:pPr>
      <w:r w:rsidRPr="00404E30">
        <w:t>sliding</w:t>
      </w:r>
    </w:p>
    <w:p w:rsidR="00000000" w:rsidRPr="00404E30" w:rsidP="00404E30">
      <w:pPr>
        <w:pStyle w:val="ListBullet3"/>
      </w:pPr>
      <w:r w:rsidRPr="00404E30">
        <w:t>timber framed</w:t>
      </w:r>
    </w:p>
    <w:p w:rsidR="00000000" w:rsidRPr="00404E30" w:rsidP="00404E30">
      <w:pPr>
        <w:pStyle w:val="ListBullet3"/>
      </w:pPr>
      <w:r w:rsidRPr="00404E30">
        <w:t xml:space="preserve">hinged </w:t>
      </w:r>
    </w:p>
    <w:p w:rsidR="00000000" w:rsidRPr="00404E30" w:rsidP="00404E30">
      <w:pPr>
        <w:pStyle w:val="ListBullet2"/>
      </w:pPr>
      <w:r w:rsidRPr="00404E30">
        <w:t>window styles:</w:t>
      </w:r>
    </w:p>
    <w:p w:rsidR="00000000" w:rsidRPr="00404E30" w:rsidP="00404E30">
      <w:pPr>
        <w:pStyle w:val="ListBullet3"/>
      </w:pPr>
      <w:r w:rsidRPr="00404E30">
        <w:t xml:space="preserve">awning </w:t>
      </w:r>
    </w:p>
    <w:p w:rsidR="00000000" w:rsidRPr="00404E30" w:rsidP="00404E30">
      <w:pPr>
        <w:pStyle w:val="ListBullet3"/>
      </w:pPr>
      <w:r w:rsidRPr="00404E30">
        <w:t xml:space="preserve">casement </w:t>
      </w:r>
    </w:p>
    <w:p w:rsidR="00000000" w:rsidRPr="00404E30" w:rsidP="00404E30">
      <w:pPr>
        <w:pStyle w:val="ListBullet3"/>
      </w:pPr>
      <w:r w:rsidRPr="00404E30">
        <w:t xml:space="preserve">double glazed </w:t>
      </w:r>
    </w:p>
    <w:p w:rsidR="00000000" w:rsidRPr="00404E30" w:rsidP="00404E30">
      <w:pPr>
        <w:pStyle w:val="ListBullet3"/>
      </w:pPr>
      <w:r w:rsidRPr="00404E30">
        <w:t>double hung</w:t>
      </w:r>
    </w:p>
    <w:p w:rsidR="00000000" w:rsidRPr="00404E30" w:rsidP="00404E30">
      <w:pPr>
        <w:pStyle w:val="ListBullet3"/>
      </w:pPr>
      <w:r w:rsidRPr="00404E30">
        <w:t xml:space="preserve">louvre </w:t>
      </w:r>
    </w:p>
    <w:p w:rsidR="00000000" w:rsidRPr="00404E30" w:rsidP="00404E30">
      <w:pPr>
        <w:pStyle w:val="ListBullet3"/>
      </w:pPr>
      <w:r w:rsidRPr="00404E30">
        <w:t>sliding</w:t>
      </w:r>
    </w:p>
    <w:p w:rsidR="00000000" w:rsidRPr="00404E30" w:rsidP="00404E30">
      <w:pPr>
        <w:pStyle w:val="ListBullet3"/>
      </w:pPr>
      <w:r w:rsidRPr="00404E30">
        <w:t>framed, including timber and other materials</w:t>
      </w:r>
    </w:p>
    <w:p w:rsidR="00000000" w:rsidRPr="00404E30" w:rsidP="00404E30">
      <w:pPr>
        <w:pStyle w:val="ListBullet"/>
      </w:pPr>
      <w:r w:rsidRPr="00404E30">
        <w:t>residential window and door installation:</w:t>
      </w:r>
    </w:p>
    <w:p w:rsidR="00000000" w:rsidRPr="00404E30" w:rsidP="00404E30">
      <w:pPr>
        <w:pStyle w:val="ListBullet2"/>
      </w:pPr>
      <w:r w:rsidRPr="00404E30">
        <w:t xml:space="preserve">workplace safety system requirements </w:t>
      </w:r>
    </w:p>
    <w:p w:rsidR="00000000" w:rsidRPr="00404E30" w:rsidP="00404E30">
      <w:pPr>
        <w:pStyle w:val="ListBullet2"/>
      </w:pPr>
      <w:r w:rsidRPr="00404E30">
        <w:t xml:space="preserve">work flow requirements </w:t>
      </w:r>
    </w:p>
    <w:p w:rsidR="00000000" w:rsidRPr="00404E30" w:rsidP="00404E30">
      <w:pPr>
        <w:pStyle w:val="ListBullet2"/>
      </w:pPr>
      <w:r w:rsidRPr="00404E30">
        <w:t>site characteristics that may impact installation and how to respond</w:t>
      </w:r>
    </w:p>
    <w:p w:rsidR="00000000" w:rsidRPr="00404E30" w:rsidP="00404E30">
      <w:pPr>
        <w:pStyle w:val="ListBullet2"/>
      </w:pPr>
      <w:r w:rsidRPr="00404E30">
        <w:t>considerations for selection of fixing methods</w:t>
      </w:r>
    </w:p>
    <w:p w:rsidR="00000000" w:rsidRPr="00404E30" w:rsidP="00404E30">
      <w:pPr>
        <w:pStyle w:val="ListBullet2"/>
      </w:pPr>
      <w:r w:rsidRPr="00404E30">
        <w:t>installation techniques, the types of problems that may occur and how to avoid and respond:</w:t>
      </w:r>
    </w:p>
    <w:p w:rsidR="00000000" w:rsidRPr="00404E30" w:rsidP="00404E30">
      <w:pPr>
        <w:pStyle w:val="ListBullet3"/>
      </w:pPr>
      <w:r w:rsidRPr="00404E30">
        <w:t>preparing the opening</w:t>
      </w:r>
    </w:p>
    <w:p w:rsidR="00000000" w:rsidRPr="00404E30" w:rsidP="00404E30">
      <w:pPr>
        <w:pStyle w:val="ListBullet3"/>
      </w:pPr>
      <w:r w:rsidRPr="00404E30">
        <w:t>i</w:t>
      </w:r>
      <w:r w:rsidRPr="00404E30">
        <w:t>nstalling and fixing the product</w:t>
      </w:r>
    </w:p>
    <w:p w:rsidR="00000000" w:rsidRPr="00404E30" w:rsidP="00404E30">
      <w:pPr>
        <w:pStyle w:val="ListBullet3"/>
      </w:pPr>
      <w:r w:rsidRPr="00404E30">
        <w:t xml:space="preserve">adding hardware </w:t>
      </w:r>
    </w:p>
    <w:p w:rsidR="00000000" w:rsidRPr="00404E30" w:rsidP="00404E30">
      <w:pPr>
        <w:pStyle w:val="ListBullet2"/>
      </w:pPr>
      <w:r w:rsidRPr="00404E30">
        <w:t>fabrication methods for different products and how this impacts the installation process</w:t>
      </w:r>
    </w:p>
    <w:p w:rsidR="00000000" w:rsidRPr="00404E30" w:rsidP="00404E30">
      <w:pPr>
        <w:pStyle w:val="ListBullet2"/>
      </w:pPr>
      <w:r w:rsidRPr="00404E30">
        <w:t>basic window and door fabrication techniques for on-site product adjustments</w:t>
      </w:r>
    </w:p>
    <w:p w:rsidR="00000000" w:rsidRPr="00404E30" w:rsidP="00404E30">
      <w:pPr>
        <w:pStyle w:val="ListBullet2"/>
      </w:pPr>
      <w:r w:rsidRPr="00404E30">
        <w:t>quality assurance</w:t>
      </w:r>
    </w:p>
    <w:p w:rsidR="00000000" w:rsidRPr="00404E30" w:rsidP="00404E30">
      <w:pPr>
        <w:pStyle w:val="ListBullet2"/>
      </w:pPr>
      <w:r w:rsidRPr="00404E30">
        <w:t xml:space="preserve">types, characteristics, safe use, maintenance and limitations of installation tools and equipment </w:t>
      </w:r>
    </w:p>
    <w:p w:rsidR="00000000" w:rsidRPr="00404E30" w:rsidP="00404E30">
      <w:pPr>
        <w:pStyle w:val="ListBullet2"/>
      </w:pPr>
      <w:r w:rsidRPr="00404E30">
        <w:t>uses and limitations of adhesives and sealants for different products and installation contexts</w:t>
      </w:r>
    </w:p>
    <w:p w:rsidR="004D753E" w:rsidP="00404E30">
      <w:pPr>
        <w:pStyle w:val="ListBullet2"/>
      </w:pPr>
      <w:r w:rsidRPr="00404E30">
        <w:t>documentation requirements for installation work.</w:t>
      </w:r>
    </w:p>
    <w:p w:rsidR="004D753E" w:rsidP="00404E30">
      <w:pPr>
        <w:pStyle w:val="ListBullet2"/>
      </w:pPr>
    </w:p>
    <w:p w:rsidR="00000000" w:rsidRPr="00404E30" w:rsidP="00404E30">
      <w:pPr>
        <w:pStyle w:val="Heading1"/>
      </w:pPr>
      <w:bookmarkStart w:id="4" w:name="O_1014702"/>
      <w:bookmarkEnd w:id="4"/>
      <w:r w:rsidRPr="00404E30">
        <w:t>Assessment Conditions</w:t>
      </w:r>
    </w:p>
    <w:p w:rsidR="00000000" w:rsidRPr="00404E30" w:rsidP="004D753E">
      <w:pPr>
        <w:pStyle w:val="BodyText"/>
      </w:pPr>
      <w:r w:rsidRPr="00404E3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404E30" w:rsidP="00404E30">
      <w:pPr>
        <w:pStyle w:val="ListBullet"/>
      </w:pPr>
      <w:r w:rsidRPr="00404E30">
        <w:t>use of suitable facilities, equipme</w:t>
      </w:r>
      <w:r w:rsidRPr="00404E30">
        <w:t xml:space="preserve">nt and resources, including: </w:t>
      </w:r>
    </w:p>
    <w:p w:rsidR="00000000" w:rsidRPr="00404E30" w:rsidP="00404E30">
      <w:pPr>
        <w:pStyle w:val="ListBullet2"/>
      </w:pPr>
      <w:r w:rsidRPr="00404E30">
        <w:t>equipment, tools and materials to complete tasks in the Performance Evidence</w:t>
      </w:r>
    </w:p>
    <w:p w:rsidR="00000000" w:rsidRPr="00404E30" w:rsidP="00404E30">
      <w:pPr>
        <w:pStyle w:val="ListBullet2"/>
      </w:pPr>
      <w:r w:rsidRPr="00404E30">
        <w:t xml:space="preserve">work orders </w:t>
      </w:r>
    </w:p>
    <w:p w:rsidR="00000000" w:rsidRPr="00404E30" w:rsidP="00404E30">
      <w:pPr>
        <w:pStyle w:val="ListBullet2"/>
      </w:pPr>
      <w:r w:rsidRPr="00404E30">
        <w:t>workplace procedures.</w:t>
      </w:r>
    </w:p>
    <w:p w:rsidR="004D753E" w:rsidP="004D753E">
      <w:pPr>
        <w:pStyle w:val="BodyText"/>
      </w:pPr>
      <w:r w:rsidRPr="00404E30">
        <w:t>Assessors must satisfy the NVR/AQTF mandatory competency requirements for assessors.</w:t>
      </w:r>
    </w:p>
    <w:p w:rsidR="00000000" w:rsidRPr="00404E30" w:rsidP="00404E30">
      <w:pPr>
        <w:pStyle w:val="Heading1"/>
      </w:pPr>
      <w:bookmarkStart w:id="5" w:name="O_1014700"/>
      <w:bookmarkEnd w:id="5"/>
      <w:r w:rsidRPr="00404E30">
        <w:t>Links</w:t>
      </w:r>
    </w:p>
    <w:p w:rsidR="00000000" w:rsidRPr="00404E30" w:rsidP="004D753E">
      <w:pPr>
        <w:pStyle w:val="BodyText"/>
      </w:pPr>
      <w:r w:rsidRPr="00404E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05D3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04E30" w:rsidP="00404E30"/>
    <w:sectPr w:rsidSect="00404E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30" w:rsidRPr="004D753E" w:rsidP="004D75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3E" w:rsidP="00404E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753E" w:rsidP="00404E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753E" w:rsidP="00404E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E30" w:rsidRPr="004D753E" w:rsidP="004D75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53E" w:rsidRPr="002D2AF8" w:rsidP="00404E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MSFGG3034 Install residential windows and doors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D753E" w:rsidP="00404E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060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14D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1A4F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E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E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E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E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E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E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E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E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E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E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E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E30"/>
  </w:style>
  <w:style w:type="character" w:customStyle="1" w:styleId="Heading1Char">
    <w:name w:val="Heading 1 Char"/>
    <w:basedOn w:val="DefaultParagraphFont"/>
    <w:link w:val="Heading1"/>
    <w:rsid w:val="00404E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E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E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E3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4E3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4E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E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4E3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4E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E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E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E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E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E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E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E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E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E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E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E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E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E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E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E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4E30"/>
    <w:rPr>
      <w:b/>
      <w:spacing w:val="0"/>
    </w:rPr>
  </w:style>
  <w:style w:type="paragraph" w:customStyle="1" w:styleId="SuperTitle">
    <w:name w:val="SuperTitle"/>
    <w:basedOn w:val="Title"/>
    <w:rsid w:val="00404E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E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E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E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E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E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E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E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E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E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E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E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E30"/>
    <w:rPr>
      <w:i/>
    </w:rPr>
  </w:style>
  <w:style w:type="paragraph" w:styleId="Caption">
    <w:name w:val="caption"/>
    <w:basedOn w:val="BodyText"/>
    <w:next w:val="Normal"/>
    <w:qFormat/>
    <w:rsid w:val="00404E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E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E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E30"/>
  </w:style>
  <w:style w:type="paragraph" w:styleId="TableofFigures">
    <w:name w:val="table of figures"/>
    <w:basedOn w:val="Normal"/>
    <w:next w:val="Normal"/>
    <w:semiHidden/>
    <w:rsid w:val="00404E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E3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4E30"/>
    <w:rPr>
      <w:rFonts w:ascii="Wingdings" w:hAnsi="Wingdings"/>
    </w:rPr>
  </w:style>
  <w:style w:type="paragraph" w:customStyle="1" w:styleId="TableHeading">
    <w:name w:val="Table Heading"/>
    <w:basedOn w:val="HeadingBase"/>
    <w:rsid w:val="00404E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E30"/>
    <w:rPr>
      <w:color w:val="0033CC"/>
      <w:u w:val="none"/>
    </w:rPr>
  </w:style>
  <w:style w:type="paragraph" w:customStyle="1" w:styleId="BodyTextRight">
    <w:name w:val="Body Text Right"/>
    <w:basedOn w:val="BodyText"/>
    <w:rsid w:val="00404E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E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E3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E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E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E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E30"/>
    <w:rPr>
      <w:sz w:val="32"/>
    </w:rPr>
  </w:style>
  <w:style w:type="paragraph" w:customStyle="1" w:styleId="HeadingProcedure">
    <w:name w:val="Heading Procedure"/>
    <w:basedOn w:val="HeadingBase"/>
    <w:next w:val="Normal"/>
    <w:rsid w:val="00404E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E30"/>
    <w:pPr>
      <w:spacing w:before="60" w:after="60"/>
    </w:pPr>
  </w:style>
  <w:style w:type="paragraph" w:styleId="ListContinue">
    <w:name w:val="List Continue"/>
    <w:basedOn w:val="List"/>
    <w:rsid w:val="00404E30"/>
    <w:pPr>
      <w:ind w:firstLine="0"/>
    </w:pPr>
  </w:style>
  <w:style w:type="paragraph" w:customStyle="1" w:styleId="ListNote">
    <w:name w:val="List Note"/>
    <w:basedOn w:val="List"/>
    <w:rsid w:val="00404E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E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E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E30"/>
    <w:rPr>
      <w:rFonts w:ascii="Courier New" w:hAnsi="Courier New"/>
    </w:rPr>
  </w:style>
  <w:style w:type="paragraph" w:customStyle="1" w:styleId="NoteBullet">
    <w:name w:val="Note Bullet"/>
    <w:basedOn w:val="Note"/>
    <w:rsid w:val="00404E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E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E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E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E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4E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E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E30"/>
    <w:rPr>
      <w:b/>
      <w:smallCaps/>
    </w:rPr>
  </w:style>
  <w:style w:type="paragraph" w:customStyle="1" w:styleId="TableListNumber">
    <w:name w:val="Table List Number"/>
    <w:basedOn w:val="ListNumber"/>
    <w:rsid w:val="00404E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E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E30"/>
    <w:pPr>
      <w:numPr>
        <w:numId w:val="10"/>
      </w:numPr>
    </w:pPr>
  </w:style>
  <w:style w:type="paragraph" w:customStyle="1" w:styleId="ListAlpha2">
    <w:name w:val="List Alpha 2"/>
    <w:basedOn w:val="List2"/>
    <w:rsid w:val="00404E30"/>
    <w:pPr>
      <w:numPr>
        <w:numId w:val="9"/>
      </w:numPr>
    </w:pPr>
  </w:style>
  <w:style w:type="paragraph" w:styleId="List2">
    <w:name w:val="List 2"/>
    <w:basedOn w:val="BodyText"/>
    <w:rsid w:val="00404E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E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E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E3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4E3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4E30"/>
    <w:pPr>
      <w:numPr>
        <w:numId w:val="5"/>
      </w:numPr>
    </w:pPr>
  </w:style>
  <w:style w:type="paragraph" w:styleId="ListContinue2">
    <w:name w:val="List Continue 2"/>
    <w:basedOn w:val="List2"/>
    <w:rsid w:val="00404E30"/>
    <w:pPr>
      <w:ind w:firstLine="0"/>
    </w:pPr>
  </w:style>
  <w:style w:type="paragraph" w:styleId="ListContinue3">
    <w:name w:val="List Continue 3"/>
    <w:basedOn w:val="List3"/>
    <w:rsid w:val="00404E30"/>
    <w:pPr>
      <w:ind w:left="1021" w:firstLine="0"/>
    </w:pPr>
  </w:style>
  <w:style w:type="paragraph" w:styleId="ListContinue4">
    <w:name w:val="List Continue 4"/>
    <w:basedOn w:val="List4"/>
    <w:rsid w:val="00404E30"/>
    <w:pPr>
      <w:ind w:firstLine="0"/>
    </w:pPr>
  </w:style>
  <w:style w:type="paragraph" w:styleId="ListContinue5">
    <w:name w:val="List Continue 5"/>
    <w:basedOn w:val="List5"/>
    <w:rsid w:val="00404E30"/>
    <w:pPr>
      <w:ind w:firstLine="0"/>
    </w:pPr>
  </w:style>
  <w:style w:type="paragraph" w:styleId="ListNumber3">
    <w:name w:val="List Number 3"/>
    <w:basedOn w:val="List3"/>
    <w:rsid w:val="00404E30"/>
    <w:pPr>
      <w:numPr>
        <w:numId w:val="6"/>
      </w:numPr>
    </w:pPr>
  </w:style>
  <w:style w:type="paragraph" w:styleId="ListNumber4">
    <w:name w:val="List Number 4"/>
    <w:basedOn w:val="List4"/>
    <w:rsid w:val="00404E30"/>
    <w:pPr>
      <w:numPr>
        <w:numId w:val="7"/>
      </w:numPr>
    </w:pPr>
  </w:style>
  <w:style w:type="paragraph" w:styleId="ListNumber5">
    <w:name w:val="List Number 5"/>
    <w:basedOn w:val="List5"/>
    <w:rsid w:val="00404E30"/>
    <w:pPr>
      <w:numPr>
        <w:numId w:val="8"/>
      </w:numPr>
    </w:pPr>
  </w:style>
  <w:style w:type="paragraph" w:styleId="BlockText">
    <w:name w:val="Block Text"/>
    <w:basedOn w:val="Normal"/>
    <w:rsid w:val="00404E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E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E30"/>
    <w:rPr>
      <w:sz w:val="16"/>
      <w:vertAlign w:val="superscript"/>
    </w:rPr>
  </w:style>
  <w:style w:type="character" w:customStyle="1" w:styleId="Symbols">
    <w:name w:val="Symbols"/>
    <w:basedOn w:val="DefaultParagraphFont"/>
    <w:rsid w:val="00404E30"/>
    <w:rPr>
      <w:rFonts w:ascii="Symbol" w:hAnsi="Symbol"/>
    </w:rPr>
  </w:style>
  <w:style w:type="character" w:customStyle="1" w:styleId="MenuOptions">
    <w:name w:val="Menu Options"/>
    <w:basedOn w:val="DefaultParagraphFont"/>
    <w:rsid w:val="00404E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E30"/>
    <w:rPr>
      <w:b/>
    </w:rPr>
  </w:style>
  <w:style w:type="character" w:customStyle="1" w:styleId="Underlined">
    <w:name w:val="Underlined"/>
    <w:basedOn w:val="DefaultParagraphFont"/>
    <w:rsid w:val="00404E30"/>
    <w:rPr>
      <w:u w:val="single"/>
    </w:rPr>
  </w:style>
  <w:style w:type="paragraph" w:customStyle="1" w:styleId="TableBodyTextRight">
    <w:name w:val="Table Body Text Right"/>
    <w:basedOn w:val="TableBodyText"/>
    <w:rsid w:val="00404E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E30"/>
    <w:rPr>
      <w:sz w:val="18"/>
    </w:rPr>
  </w:style>
  <w:style w:type="paragraph" w:customStyle="1" w:styleId="BodySmallRight">
    <w:name w:val="Body Small Right"/>
    <w:basedOn w:val="BodyTextRight"/>
    <w:rsid w:val="00404E30"/>
    <w:rPr>
      <w:sz w:val="18"/>
      <w:szCs w:val="18"/>
    </w:rPr>
  </w:style>
  <w:style w:type="paragraph" w:customStyle="1" w:styleId="MarginEdition">
    <w:name w:val="Margin Edition"/>
    <w:basedOn w:val="MarginNote"/>
    <w:rsid w:val="00404E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E30"/>
    <w:rPr>
      <w:sz w:val="2"/>
      <w:szCs w:val="2"/>
    </w:rPr>
  </w:style>
  <w:style w:type="character" w:customStyle="1" w:styleId="Small">
    <w:name w:val="Small"/>
    <w:basedOn w:val="DefaultParagraphFont"/>
    <w:rsid w:val="00404E30"/>
    <w:rPr>
      <w:sz w:val="16"/>
    </w:rPr>
  </w:style>
  <w:style w:type="paragraph" w:customStyle="1" w:styleId="WideTable">
    <w:name w:val="Wide Table"/>
    <w:basedOn w:val="Normal"/>
    <w:rsid w:val="00404E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E30"/>
  </w:style>
  <w:style w:type="paragraph" w:styleId="Quote">
    <w:name w:val="Quote"/>
    <w:basedOn w:val="Heading1"/>
    <w:link w:val="QuoteChar"/>
    <w:qFormat/>
    <w:rsid w:val="00404E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E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E30"/>
    <w:pPr>
      <w:pageBreakBefore/>
    </w:pPr>
  </w:style>
  <w:style w:type="paragraph" w:customStyle="1" w:styleId="Border">
    <w:name w:val="Border"/>
    <w:basedOn w:val="Normal"/>
    <w:qFormat/>
    <w:rsid w:val="00404E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E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E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E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E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E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E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E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E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E30"/>
    <w:rPr>
      <w:u w:val="single"/>
    </w:rPr>
  </w:style>
  <w:style w:type="character" w:customStyle="1" w:styleId="BoldandItalics">
    <w:name w:val="Bold and Italics"/>
    <w:qFormat/>
    <w:rsid w:val="00404E30"/>
    <w:rPr>
      <w:b/>
      <w:i/>
      <w:u w:val="none"/>
    </w:rPr>
  </w:style>
  <w:style w:type="paragraph" w:styleId="BalloonText">
    <w:name w:val="Balloon Text"/>
    <w:basedOn w:val="Normal"/>
    <w:link w:val="BalloonTextChar"/>
    <w:rsid w:val="00404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E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E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E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E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E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E30"/>
    <w:pPr>
      <w:spacing w:before="0" w:after="0"/>
    </w:pPr>
  </w:style>
  <w:style w:type="paragraph" w:customStyle="1" w:styleId="BodyTextBold">
    <w:name w:val="Body Text Bold"/>
    <w:basedOn w:val="BodyText"/>
    <w:qFormat/>
    <w:rsid w:val="00404E30"/>
    <w:rPr>
      <w:b/>
    </w:rPr>
  </w:style>
  <w:style w:type="character" w:styleId="Hyperlink">
    <w:name w:val="Hyperlink"/>
    <w:basedOn w:val="DefaultParagraphFont"/>
    <w:uiPriority w:val="99"/>
    <w:unhideWhenUsed/>
    <w:rsid w:val="004D75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2436</Characters>
  <Application>Microsoft Office Word</Application>
  <DocSecurity>0</DocSecurity>
  <Lines>81</Lines>
  <Paragraphs>68</Paragraphs>
  <ScaleCrop>false</ScaleCrop>
  <Company>Author-it Software Corporation Ltd.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MSFGG3034 Install residential windows and doors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2022-12-21T05:20:00Z</dcterms:created>
  <dcterms:modified xsi:type="dcterms:W3CDTF">2022-12-21T05:20:00Z</dcterms:modified>
</cp:coreProperties>
</file>