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319" w:rsidP="00F04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MSFGG3029 Assess glass and glazing requirements</w:t>
      </w:r>
      <w:r>
        <w:fldChar w:fldCharType="end"/>
      </w:r>
    </w:p>
    <w:p w:rsidR="00F04319" w:rsidP="00F04319">
      <w:pPr>
        <w:pStyle w:val="Version"/>
        <w:sectPr w:rsidSect="00113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D43" w:rsidP="00113D43">
      <w:pPr>
        <w:pStyle w:val="SuperHeading"/>
      </w:pPr>
      <w:r w:rsidRPr="00113D43">
        <w:t>Assessment Requirements for MSFGG3029 Assess glass and glazing requirements</w:t>
      </w:r>
    </w:p>
    <w:p w:rsidR="00000000" w:rsidRPr="00113D43" w:rsidP="00113D43">
      <w:pPr>
        <w:pStyle w:val="Heading1"/>
      </w:pPr>
      <w:bookmarkStart w:id="1" w:name="O_1014786"/>
      <w:bookmarkEnd w:id="1"/>
      <w:r w:rsidRPr="00113D43">
        <w:t>Modification History</w:t>
      </w:r>
    </w:p>
    <w:p w:rsidR="00F04319" w:rsidP="00F04319">
      <w:pPr>
        <w:pStyle w:val="BodyText"/>
      </w:pPr>
      <w:r w:rsidRPr="00113D43">
        <w:t>Release 1. Supersedes and is equivalent to MSFGG3002 Assess glass and glazing requirements.</w:t>
      </w:r>
    </w:p>
    <w:p w:rsidR="00000000" w:rsidRPr="00113D43" w:rsidP="00113D43">
      <w:pPr>
        <w:pStyle w:val="Heading1"/>
      </w:pPr>
      <w:bookmarkStart w:id="2" w:name="O_1014789"/>
      <w:bookmarkEnd w:id="2"/>
      <w:r w:rsidRPr="00113D43">
        <w:t>Performance Evidence</w:t>
      </w:r>
    </w:p>
    <w:p w:rsidR="00000000" w:rsidRPr="00113D43" w:rsidP="00F04319">
      <w:pPr>
        <w:pStyle w:val="BodyText"/>
      </w:pPr>
      <w:r w:rsidRPr="00113D43">
        <w:t xml:space="preserve">There must be evidence the candidate has completed the tasks outlined in the elements and performance criteria of this unit, and: </w:t>
      </w:r>
    </w:p>
    <w:p w:rsidR="00000000" w:rsidRPr="00113D43" w:rsidP="00113D43">
      <w:pPr>
        <w:pStyle w:val="ListBullet"/>
      </w:pPr>
      <w:r w:rsidRPr="00113D43">
        <w:t>assessed glazing requirements and developed solutions that meet the requirements of Australian Standards AS 1288, AS 2208 an</w:t>
      </w:r>
      <w:r w:rsidRPr="00113D43">
        <w:t>d AS/NZS 4668 where requirements individually or cumulatively present situations that involve:</w:t>
      </w:r>
    </w:p>
    <w:p w:rsidR="00000000" w:rsidRPr="00113D43" w:rsidP="00113D43">
      <w:pPr>
        <w:pStyle w:val="ListBullet2"/>
      </w:pPr>
      <w:r w:rsidRPr="00113D43">
        <w:t>at least 4 different types of glazing</w:t>
      </w:r>
    </w:p>
    <w:p w:rsidR="00000000" w:rsidRPr="00113D43" w:rsidP="00113D43">
      <w:pPr>
        <w:pStyle w:val="ListBullet2"/>
      </w:pPr>
      <w:r w:rsidRPr="00113D43">
        <w:t>safety glazing requirements, including thickness and materials limitations</w:t>
      </w:r>
    </w:p>
    <w:p w:rsidR="00000000" w:rsidRPr="00113D43" w:rsidP="00113D43">
      <w:pPr>
        <w:pStyle w:val="ListBullet2"/>
      </w:pPr>
      <w:r w:rsidRPr="00113D43">
        <w:t>impacts of human activity</w:t>
      </w:r>
    </w:p>
    <w:p w:rsidR="00000000" w:rsidRPr="00113D43" w:rsidP="00113D43">
      <w:pPr>
        <w:pStyle w:val="ListBullet2"/>
      </w:pPr>
      <w:r w:rsidRPr="00113D43">
        <w:t>wind loading requirem</w:t>
      </w:r>
      <w:r w:rsidRPr="00113D43">
        <w:t xml:space="preserve">ents </w:t>
      </w:r>
    </w:p>
    <w:p w:rsidR="00000000" w:rsidRPr="00113D43" w:rsidP="00113D43">
      <w:pPr>
        <w:pStyle w:val="ListBullet2"/>
      </w:pPr>
      <w:r w:rsidRPr="00113D43">
        <w:t>installation parameters.</w:t>
      </w:r>
    </w:p>
    <w:p w:rsidR="00000000" w:rsidRPr="00113D43" w:rsidP="00113D43">
      <w:pPr>
        <w:pStyle w:val="AllowPageBreak"/>
      </w:pPr>
    </w:p>
    <w:p w:rsidR="00000000" w:rsidRPr="00113D43" w:rsidP="00113D43">
      <w:pPr>
        <w:pStyle w:val="Heading1"/>
      </w:pPr>
      <w:bookmarkStart w:id="3" w:name="O_1014788"/>
      <w:bookmarkEnd w:id="3"/>
      <w:r w:rsidRPr="00113D43">
        <w:t>Knowledge Evidence</w:t>
      </w:r>
    </w:p>
    <w:p w:rsidR="00000000" w:rsidRPr="00113D43" w:rsidP="00F04319">
      <w:pPr>
        <w:pStyle w:val="BodyText"/>
      </w:pPr>
      <w:r w:rsidRPr="00113D43">
        <w:t xml:space="preserve">There must be evidence the candidate has knowledge of: </w:t>
      </w:r>
    </w:p>
    <w:p w:rsidR="00000000" w:rsidRPr="00113D43" w:rsidP="00113D43">
      <w:pPr>
        <w:pStyle w:val="ListBullet"/>
      </w:pPr>
      <w:r w:rsidRPr="00113D43">
        <w:t>Australian Standards, their purpose and key provisions:</w:t>
      </w:r>
    </w:p>
    <w:p w:rsidR="00000000" w:rsidRPr="00113D43" w:rsidP="00113D43">
      <w:pPr>
        <w:pStyle w:val="ListBullet2"/>
      </w:pPr>
      <w:r w:rsidRPr="00113D43">
        <w:t>AS 1288 (sections 1, 4, 5 and 8 plus overview of 6,7 and 9)</w:t>
      </w:r>
    </w:p>
    <w:p w:rsidR="00000000" w:rsidRPr="00113D43" w:rsidP="00113D43">
      <w:pPr>
        <w:pStyle w:val="ListBullet2"/>
      </w:pPr>
      <w:r w:rsidRPr="00113D43">
        <w:t>AS/NZS 2208 (overview all sections)</w:t>
      </w:r>
    </w:p>
    <w:p w:rsidR="00000000" w:rsidRPr="00113D43" w:rsidP="00113D43">
      <w:pPr>
        <w:pStyle w:val="ListBullet2"/>
      </w:pPr>
      <w:r w:rsidRPr="00113D43">
        <w:t>AS/NZS 4667 (overview all sections)</w:t>
      </w:r>
    </w:p>
    <w:p w:rsidR="00000000" w:rsidRPr="00113D43" w:rsidP="00113D43">
      <w:pPr>
        <w:pStyle w:val="ListBullet"/>
      </w:pPr>
      <w:r w:rsidRPr="00113D43">
        <w:t>mathematical procedures for estimation and measurement</w:t>
      </w:r>
    </w:p>
    <w:p w:rsidR="00000000" w:rsidRPr="00113D43" w:rsidP="00113D43">
      <w:pPr>
        <w:pStyle w:val="ListBullet"/>
      </w:pPr>
      <w:r w:rsidRPr="00113D43">
        <w:t>the assessment process and factors that influence assessment, including impacts of:</w:t>
      </w:r>
    </w:p>
    <w:p w:rsidR="00000000" w:rsidRPr="00113D43" w:rsidP="00113D43">
      <w:pPr>
        <w:pStyle w:val="ListBullet2"/>
      </w:pPr>
      <w:r w:rsidRPr="00113D43">
        <w:t>wind</w:t>
      </w:r>
    </w:p>
    <w:p w:rsidR="00000000" w:rsidRPr="00113D43" w:rsidP="00113D43">
      <w:pPr>
        <w:pStyle w:val="ListBullet2"/>
      </w:pPr>
      <w:r w:rsidRPr="00113D43">
        <w:t>humans</w:t>
      </w:r>
    </w:p>
    <w:p w:rsidR="00F04319" w:rsidP="00113D43">
      <w:pPr>
        <w:pStyle w:val="ListBullet"/>
      </w:pPr>
      <w:r w:rsidRPr="00113D43">
        <w:t>formats and required inclusion</w:t>
      </w:r>
      <w:r w:rsidRPr="00113D43">
        <w:t>s for glass and glazing work orders.</w:t>
      </w:r>
    </w:p>
    <w:p w:rsidR="00F04319" w:rsidP="00113D43">
      <w:pPr>
        <w:pStyle w:val="ListBullet"/>
      </w:pPr>
    </w:p>
    <w:p w:rsidR="00000000" w:rsidRPr="00113D43" w:rsidP="00113D43">
      <w:pPr>
        <w:pStyle w:val="Heading1"/>
      </w:pPr>
      <w:bookmarkStart w:id="4" w:name="O_1014787"/>
      <w:bookmarkEnd w:id="4"/>
      <w:r w:rsidRPr="00113D43">
        <w:t>Assessment Conditions</w:t>
      </w:r>
    </w:p>
    <w:p w:rsidR="00000000" w:rsidRPr="00113D43" w:rsidP="00F04319">
      <w:pPr>
        <w:pStyle w:val="BodyText"/>
      </w:pPr>
      <w:r w:rsidRPr="00113D43">
        <w:t xml:space="preserve">Skills must have been demonstrated in the workplace or in a simulated environment that reflects workplace conditions and contingencies. The following </w:t>
      </w:r>
      <w:r w:rsidRPr="00113D43">
        <w:t xml:space="preserve">conditions must be met for this unit: </w:t>
      </w:r>
    </w:p>
    <w:p w:rsidR="00000000" w:rsidRPr="00113D43" w:rsidP="00113D43">
      <w:pPr>
        <w:pStyle w:val="ListBullet"/>
      </w:pPr>
      <w:r w:rsidRPr="00113D43">
        <w:t xml:space="preserve">use of suitable facilities, equipment and resources, including: </w:t>
      </w:r>
    </w:p>
    <w:p w:rsidR="00000000" w:rsidRPr="00113D43" w:rsidP="00113D43">
      <w:pPr>
        <w:pStyle w:val="ListBullet2"/>
      </w:pPr>
      <w:r w:rsidRPr="00113D43">
        <w:t>product information</w:t>
      </w:r>
    </w:p>
    <w:p w:rsidR="00000000" w:rsidRPr="00113D43" w:rsidP="00113D43">
      <w:pPr>
        <w:pStyle w:val="ListBullet2"/>
      </w:pPr>
      <w:r w:rsidRPr="00113D43">
        <w:t>AS/NZS documentation as detailed in the Knowledge Evidence</w:t>
      </w:r>
    </w:p>
    <w:p w:rsidR="00000000" w:rsidRPr="00113D43" w:rsidP="00113D43">
      <w:pPr>
        <w:pStyle w:val="ListBullet2"/>
      </w:pPr>
      <w:r w:rsidRPr="00113D43">
        <w:t xml:space="preserve">customer requirements </w:t>
      </w:r>
    </w:p>
    <w:p w:rsidR="00000000" w:rsidRPr="00113D43" w:rsidP="00113D43">
      <w:pPr>
        <w:pStyle w:val="ListBullet2"/>
      </w:pPr>
      <w:r w:rsidRPr="00113D43">
        <w:t>workplace procedures.</w:t>
      </w:r>
    </w:p>
    <w:p w:rsidR="00F04319" w:rsidP="00F04319">
      <w:pPr>
        <w:pStyle w:val="BodyText"/>
      </w:pPr>
      <w:r w:rsidRPr="00113D43">
        <w:t>Assessors must satisfy the</w:t>
      </w:r>
      <w:r w:rsidRPr="00113D43">
        <w:t xml:space="preserve"> NVR/AQTF mandatory competency requirements for assessors.</w:t>
      </w:r>
    </w:p>
    <w:p w:rsidR="00000000" w:rsidRPr="00113D43" w:rsidP="00113D43">
      <w:pPr>
        <w:pStyle w:val="Heading1"/>
      </w:pPr>
      <w:bookmarkStart w:id="5" w:name="O_1014785"/>
      <w:bookmarkEnd w:id="5"/>
      <w:r w:rsidRPr="00113D43">
        <w:t>Links</w:t>
      </w:r>
    </w:p>
    <w:p w:rsidR="00000000" w:rsidRPr="00113D43" w:rsidP="00F04319">
      <w:pPr>
        <w:pStyle w:val="BodyText"/>
      </w:pPr>
      <w:r w:rsidRPr="00113D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762C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13D43" w:rsidP="00113D43"/>
    <w:sectPr w:rsidSect="00113D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3" w:rsidRPr="00F04319" w:rsidP="00F04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19" w:rsidP="00113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4319" w:rsidP="00113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4319" w:rsidP="00113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D43" w:rsidRPr="00F04319" w:rsidP="00F04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319" w:rsidRPr="002D2AF8" w:rsidP="00113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MSFGG3029 Assess glass and glazing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4319" w:rsidP="00113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0E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20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402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D43"/>
  </w:style>
  <w:style w:type="character" w:customStyle="1" w:styleId="Heading1Char">
    <w:name w:val="Heading 1 Char"/>
    <w:basedOn w:val="DefaultParagraphFont"/>
    <w:link w:val="Heading1"/>
    <w:rsid w:val="00113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D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3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D43"/>
    <w:rPr>
      <w:b/>
      <w:spacing w:val="0"/>
    </w:rPr>
  </w:style>
  <w:style w:type="paragraph" w:customStyle="1" w:styleId="SuperTitle">
    <w:name w:val="SuperTitle"/>
    <w:basedOn w:val="Title"/>
    <w:rsid w:val="00113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D43"/>
    <w:rPr>
      <w:i/>
    </w:rPr>
  </w:style>
  <w:style w:type="paragraph" w:styleId="Caption">
    <w:name w:val="caption"/>
    <w:basedOn w:val="BodyText"/>
    <w:next w:val="Normal"/>
    <w:qFormat/>
    <w:rsid w:val="00113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D43"/>
  </w:style>
  <w:style w:type="paragraph" w:styleId="TableofFigures">
    <w:name w:val="table of figures"/>
    <w:basedOn w:val="Normal"/>
    <w:next w:val="Normal"/>
    <w:semiHidden/>
    <w:rsid w:val="00113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3D43"/>
    <w:rPr>
      <w:rFonts w:ascii="Wingdings" w:hAnsi="Wingdings"/>
    </w:rPr>
  </w:style>
  <w:style w:type="paragraph" w:customStyle="1" w:styleId="TableHeading">
    <w:name w:val="Table Heading"/>
    <w:basedOn w:val="HeadingBase"/>
    <w:rsid w:val="00113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D43"/>
    <w:rPr>
      <w:color w:val="0033CC"/>
      <w:u w:val="none"/>
    </w:rPr>
  </w:style>
  <w:style w:type="paragraph" w:customStyle="1" w:styleId="BodyTextRight">
    <w:name w:val="Body Text Right"/>
    <w:basedOn w:val="BodyText"/>
    <w:rsid w:val="00113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D43"/>
    <w:rPr>
      <w:sz w:val="32"/>
    </w:rPr>
  </w:style>
  <w:style w:type="paragraph" w:customStyle="1" w:styleId="HeadingProcedure">
    <w:name w:val="Heading Procedure"/>
    <w:basedOn w:val="HeadingBase"/>
    <w:next w:val="Normal"/>
    <w:rsid w:val="00113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D43"/>
    <w:pPr>
      <w:spacing w:before="60" w:after="60"/>
    </w:pPr>
  </w:style>
  <w:style w:type="paragraph" w:styleId="ListContinue">
    <w:name w:val="List Continue"/>
    <w:basedOn w:val="List"/>
    <w:rsid w:val="00113D43"/>
    <w:pPr>
      <w:ind w:firstLine="0"/>
    </w:pPr>
  </w:style>
  <w:style w:type="paragraph" w:customStyle="1" w:styleId="ListNote">
    <w:name w:val="List Note"/>
    <w:basedOn w:val="List"/>
    <w:rsid w:val="00113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D43"/>
    <w:rPr>
      <w:rFonts w:ascii="Courier New" w:hAnsi="Courier New"/>
    </w:rPr>
  </w:style>
  <w:style w:type="paragraph" w:customStyle="1" w:styleId="NoteBullet">
    <w:name w:val="Note Bullet"/>
    <w:basedOn w:val="Note"/>
    <w:rsid w:val="00113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3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D43"/>
    <w:rPr>
      <w:b/>
      <w:smallCaps/>
    </w:rPr>
  </w:style>
  <w:style w:type="paragraph" w:customStyle="1" w:styleId="TableListNumber">
    <w:name w:val="Table List Number"/>
    <w:basedOn w:val="ListNumber"/>
    <w:rsid w:val="00113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D43"/>
    <w:pPr>
      <w:numPr>
        <w:numId w:val="9"/>
      </w:numPr>
    </w:pPr>
  </w:style>
  <w:style w:type="paragraph" w:customStyle="1" w:styleId="ListAlpha2">
    <w:name w:val="List Alpha 2"/>
    <w:basedOn w:val="List2"/>
    <w:rsid w:val="00113D43"/>
    <w:pPr>
      <w:numPr>
        <w:numId w:val="8"/>
      </w:numPr>
    </w:pPr>
  </w:style>
  <w:style w:type="paragraph" w:styleId="List2">
    <w:name w:val="List 2"/>
    <w:basedOn w:val="BodyText"/>
    <w:rsid w:val="00113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3D43"/>
    <w:pPr>
      <w:numPr>
        <w:numId w:val="4"/>
      </w:numPr>
    </w:pPr>
  </w:style>
  <w:style w:type="paragraph" w:styleId="ListContinue2">
    <w:name w:val="List Continue 2"/>
    <w:basedOn w:val="List2"/>
    <w:rsid w:val="00113D43"/>
    <w:pPr>
      <w:ind w:firstLine="0"/>
    </w:pPr>
  </w:style>
  <w:style w:type="paragraph" w:styleId="ListContinue3">
    <w:name w:val="List Continue 3"/>
    <w:basedOn w:val="List3"/>
    <w:rsid w:val="00113D43"/>
    <w:pPr>
      <w:ind w:left="1021" w:firstLine="0"/>
    </w:pPr>
  </w:style>
  <w:style w:type="paragraph" w:styleId="ListContinue4">
    <w:name w:val="List Continue 4"/>
    <w:basedOn w:val="List4"/>
    <w:rsid w:val="00113D43"/>
    <w:pPr>
      <w:ind w:firstLine="0"/>
    </w:pPr>
  </w:style>
  <w:style w:type="paragraph" w:styleId="ListContinue5">
    <w:name w:val="List Continue 5"/>
    <w:basedOn w:val="List5"/>
    <w:rsid w:val="00113D43"/>
    <w:pPr>
      <w:ind w:firstLine="0"/>
    </w:pPr>
  </w:style>
  <w:style w:type="paragraph" w:styleId="ListNumber3">
    <w:name w:val="List Number 3"/>
    <w:basedOn w:val="List3"/>
    <w:rsid w:val="00113D43"/>
    <w:pPr>
      <w:numPr>
        <w:numId w:val="5"/>
      </w:numPr>
    </w:pPr>
  </w:style>
  <w:style w:type="paragraph" w:styleId="ListNumber4">
    <w:name w:val="List Number 4"/>
    <w:basedOn w:val="List4"/>
    <w:rsid w:val="00113D43"/>
    <w:pPr>
      <w:numPr>
        <w:numId w:val="6"/>
      </w:numPr>
    </w:pPr>
  </w:style>
  <w:style w:type="paragraph" w:styleId="ListNumber5">
    <w:name w:val="List Number 5"/>
    <w:basedOn w:val="List5"/>
    <w:rsid w:val="00113D43"/>
    <w:pPr>
      <w:numPr>
        <w:numId w:val="7"/>
      </w:numPr>
    </w:pPr>
  </w:style>
  <w:style w:type="paragraph" w:styleId="BlockText">
    <w:name w:val="Block Text"/>
    <w:basedOn w:val="Normal"/>
    <w:rsid w:val="00113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D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D43"/>
    <w:rPr>
      <w:sz w:val="16"/>
      <w:vertAlign w:val="superscript"/>
    </w:rPr>
  </w:style>
  <w:style w:type="character" w:customStyle="1" w:styleId="Symbols">
    <w:name w:val="Symbols"/>
    <w:basedOn w:val="DefaultParagraphFont"/>
    <w:rsid w:val="00113D43"/>
    <w:rPr>
      <w:rFonts w:ascii="Symbol" w:hAnsi="Symbol"/>
    </w:rPr>
  </w:style>
  <w:style w:type="character" w:customStyle="1" w:styleId="MenuOptions">
    <w:name w:val="Menu Options"/>
    <w:basedOn w:val="DefaultParagraphFont"/>
    <w:rsid w:val="00113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D43"/>
    <w:rPr>
      <w:b/>
    </w:rPr>
  </w:style>
  <w:style w:type="character" w:customStyle="1" w:styleId="Underlined">
    <w:name w:val="Underlined"/>
    <w:basedOn w:val="DefaultParagraphFont"/>
    <w:rsid w:val="00113D43"/>
    <w:rPr>
      <w:u w:val="single"/>
    </w:rPr>
  </w:style>
  <w:style w:type="paragraph" w:customStyle="1" w:styleId="TableBodyTextRight">
    <w:name w:val="Table Body Text Right"/>
    <w:basedOn w:val="TableBodyText"/>
    <w:rsid w:val="00113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D43"/>
    <w:rPr>
      <w:sz w:val="18"/>
    </w:rPr>
  </w:style>
  <w:style w:type="paragraph" w:customStyle="1" w:styleId="BodySmallRight">
    <w:name w:val="Body Small Right"/>
    <w:basedOn w:val="BodyTextRight"/>
    <w:rsid w:val="00113D43"/>
    <w:rPr>
      <w:sz w:val="18"/>
      <w:szCs w:val="18"/>
    </w:rPr>
  </w:style>
  <w:style w:type="paragraph" w:customStyle="1" w:styleId="MarginEdition">
    <w:name w:val="Margin Edition"/>
    <w:basedOn w:val="MarginNote"/>
    <w:rsid w:val="00113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D43"/>
    <w:rPr>
      <w:sz w:val="2"/>
      <w:szCs w:val="2"/>
    </w:rPr>
  </w:style>
  <w:style w:type="character" w:customStyle="1" w:styleId="Small">
    <w:name w:val="Small"/>
    <w:basedOn w:val="DefaultParagraphFont"/>
    <w:rsid w:val="00113D43"/>
    <w:rPr>
      <w:sz w:val="16"/>
    </w:rPr>
  </w:style>
  <w:style w:type="paragraph" w:customStyle="1" w:styleId="WideTable">
    <w:name w:val="Wide Table"/>
    <w:basedOn w:val="Normal"/>
    <w:rsid w:val="00113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D43"/>
  </w:style>
  <w:style w:type="paragraph" w:styleId="Quote">
    <w:name w:val="Quote"/>
    <w:basedOn w:val="Heading1"/>
    <w:link w:val="QuoteChar"/>
    <w:qFormat/>
    <w:rsid w:val="00113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D43"/>
    <w:pPr>
      <w:pageBreakBefore/>
    </w:pPr>
  </w:style>
  <w:style w:type="paragraph" w:customStyle="1" w:styleId="Border">
    <w:name w:val="Border"/>
    <w:basedOn w:val="Normal"/>
    <w:qFormat/>
    <w:rsid w:val="00113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D43"/>
    <w:rPr>
      <w:u w:val="single"/>
    </w:rPr>
  </w:style>
  <w:style w:type="character" w:customStyle="1" w:styleId="BoldandItalics">
    <w:name w:val="Bold and Italics"/>
    <w:qFormat/>
    <w:rsid w:val="00113D43"/>
    <w:rPr>
      <w:b/>
      <w:i/>
      <w:u w:val="none"/>
    </w:rPr>
  </w:style>
  <w:style w:type="paragraph" w:styleId="BalloonText">
    <w:name w:val="Balloon Text"/>
    <w:basedOn w:val="Normal"/>
    <w:link w:val="BalloonTextChar"/>
    <w:rsid w:val="00113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D43"/>
    <w:pPr>
      <w:spacing w:before="0" w:after="0"/>
    </w:pPr>
  </w:style>
  <w:style w:type="paragraph" w:customStyle="1" w:styleId="BodyTextBold">
    <w:name w:val="Body Text Bold"/>
    <w:basedOn w:val="BodyText"/>
    <w:qFormat/>
    <w:rsid w:val="00113D43"/>
    <w:rPr>
      <w:b/>
    </w:rPr>
  </w:style>
  <w:style w:type="character" w:styleId="Hyperlink">
    <w:name w:val="Hyperlink"/>
    <w:basedOn w:val="DefaultParagraphFont"/>
    <w:uiPriority w:val="99"/>
    <w:unhideWhenUsed/>
    <w:rsid w:val="00F04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1854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MSFGG3029 Assess glass and glazing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