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3D5" w:rsidP="00692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MSFGG3022 Construct and repair leadlight panels</w:t>
      </w:r>
      <w:r>
        <w:fldChar w:fldCharType="end"/>
      </w:r>
    </w:p>
    <w:p w:rsidR="006923D5" w:rsidP="006923D5">
      <w:pPr>
        <w:pStyle w:val="Version"/>
        <w:sectPr w:rsidSect="00F965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5FA" w:rsidP="00F965FA">
      <w:pPr>
        <w:pStyle w:val="SuperHeading"/>
      </w:pPr>
      <w:r w:rsidRPr="00F965FA">
        <w:t>Assessment Requirements for MSFGG3022 Construct and repair leadlight panels</w:t>
      </w:r>
    </w:p>
    <w:p w:rsidR="00000000" w:rsidRPr="00F965FA" w:rsidP="00F965FA">
      <w:pPr>
        <w:pStyle w:val="Heading1"/>
      </w:pPr>
      <w:bookmarkStart w:id="1" w:name="O_1014612"/>
      <w:bookmarkEnd w:id="1"/>
      <w:r w:rsidRPr="00F965FA">
        <w:t>Modification History</w:t>
      </w:r>
    </w:p>
    <w:p w:rsidR="006923D5" w:rsidP="006923D5">
      <w:pPr>
        <w:pStyle w:val="BodyText"/>
      </w:pPr>
      <w:r w:rsidRPr="00F965FA">
        <w:t>Release 1. Supersedes and is equivalent to MSFGG3014 Construct and repair leadlight panels.</w:t>
      </w:r>
    </w:p>
    <w:p w:rsidR="00000000" w:rsidRPr="00F965FA" w:rsidP="00F965FA">
      <w:pPr>
        <w:pStyle w:val="Heading1"/>
      </w:pPr>
      <w:bookmarkStart w:id="2" w:name="O_1014615"/>
      <w:bookmarkEnd w:id="2"/>
      <w:r w:rsidRPr="00F965FA">
        <w:t>Performance Evidence</w:t>
      </w:r>
    </w:p>
    <w:p w:rsidR="00000000" w:rsidRPr="00F965FA" w:rsidP="006923D5">
      <w:pPr>
        <w:pStyle w:val="BodyText"/>
      </w:pPr>
      <w:r w:rsidRPr="00F965FA">
        <w:t xml:space="preserve">There must be evidence the candidate has completed the tasks outlined in the elements and performance criteria of this unit, and: </w:t>
      </w:r>
    </w:p>
    <w:p w:rsidR="006923D5" w:rsidP="00F965FA">
      <w:pPr>
        <w:pStyle w:val="ListBullet"/>
      </w:pPr>
      <w:r w:rsidRPr="00F965FA">
        <w:t>constructed and/or repaired 3 different leadlight panels.</w:t>
      </w:r>
    </w:p>
    <w:p w:rsidR="006923D5" w:rsidP="00F965FA">
      <w:pPr>
        <w:pStyle w:val="ListBullet"/>
      </w:pPr>
    </w:p>
    <w:p w:rsidR="00000000" w:rsidRPr="00F965FA" w:rsidP="00F965FA">
      <w:pPr>
        <w:pStyle w:val="Heading1"/>
      </w:pPr>
      <w:bookmarkStart w:id="3" w:name="O_1014614"/>
      <w:bookmarkEnd w:id="3"/>
      <w:r w:rsidRPr="00F965FA">
        <w:t>Knowledge Evidence</w:t>
      </w:r>
    </w:p>
    <w:p w:rsidR="00000000" w:rsidRPr="00F965FA" w:rsidP="006923D5">
      <w:pPr>
        <w:pStyle w:val="BodyText"/>
      </w:pPr>
      <w:r w:rsidRPr="00F965FA">
        <w:t xml:space="preserve">There must be evidence the </w:t>
      </w:r>
      <w:r w:rsidRPr="00F965FA">
        <w:t>candidate has knowledge of:</w:t>
      </w:r>
    </w:p>
    <w:p w:rsidR="00000000" w:rsidRPr="00F965FA" w:rsidP="00F965FA">
      <w:pPr>
        <w:pStyle w:val="ListBullet"/>
      </w:pPr>
      <w:r w:rsidRPr="00F965FA">
        <w:t>end use of leadlight panels and required safety, quality and structural standards</w:t>
      </w:r>
    </w:p>
    <w:p w:rsidR="00000000" w:rsidRPr="00F965FA" w:rsidP="00F965FA">
      <w:pPr>
        <w:pStyle w:val="ListBullet"/>
      </w:pPr>
      <w:r w:rsidRPr="00F965FA">
        <w:t>characteristics, including hazards and workplace safety system requirements, associated with the materials used in leadlight panel construction</w:t>
      </w:r>
    </w:p>
    <w:p w:rsidR="00000000" w:rsidRPr="00F965FA" w:rsidP="00F965FA">
      <w:pPr>
        <w:pStyle w:val="ListBullet"/>
      </w:pPr>
      <w:r w:rsidRPr="00F965FA">
        <w:t>o</w:t>
      </w:r>
      <w:r w:rsidRPr="00F965FA">
        <w:t>peration of tools and equipment used in constructing and/or repairing leadlight panels</w:t>
      </w:r>
    </w:p>
    <w:p w:rsidR="00000000" w:rsidRPr="00F965FA" w:rsidP="00F965FA">
      <w:pPr>
        <w:pStyle w:val="ListBullet"/>
      </w:pPr>
      <w:r w:rsidRPr="00F965FA">
        <w:t>research techniques to establish the historical importance of lead lighting works</w:t>
      </w:r>
    </w:p>
    <w:p w:rsidR="00000000" w:rsidRPr="00F965FA" w:rsidP="00F965FA">
      <w:pPr>
        <w:pStyle w:val="ListBullet"/>
      </w:pPr>
      <w:r w:rsidRPr="00F965FA">
        <w:t>processes and procedures involved in the construction and/or repair process of leadligh</w:t>
      </w:r>
      <w:r w:rsidRPr="00F965FA">
        <w:t>t panels, including historically important works</w:t>
      </w:r>
    </w:p>
    <w:p w:rsidR="00000000" w:rsidRPr="00F965FA" w:rsidP="00F965FA">
      <w:pPr>
        <w:pStyle w:val="ListBullet"/>
      </w:pPr>
      <w:r w:rsidRPr="00F965FA">
        <w:t>impact of design features of the leadlight panel on purpose, materials and construction</w:t>
      </w:r>
    </w:p>
    <w:p w:rsidR="006923D5" w:rsidP="00F965FA">
      <w:pPr>
        <w:pStyle w:val="ListBullet"/>
      </w:pPr>
      <w:r w:rsidRPr="00F965FA">
        <w:t>relevant Australian Standards.</w:t>
      </w:r>
    </w:p>
    <w:p w:rsidR="006923D5" w:rsidP="00F965FA">
      <w:pPr>
        <w:pStyle w:val="ListBullet"/>
      </w:pPr>
    </w:p>
    <w:p w:rsidR="00000000" w:rsidRPr="00F965FA" w:rsidP="00F965FA">
      <w:pPr>
        <w:pStyle w:val="Heading1"/>
      </w:pPr>
      <w:bookmarkStart w:id="4" w:name="O_1014613"/>
      <w:bookmarkEnd w:id="4"/>
      <w:r w:rsidRPr="00F965FA">
        <w:t>Assessment Conditions</w:t>
      </w:r>
    </w:p>
    <w:p w:rsidR="00000000" w:rsidRPr="00F965FA" w:rsidP="006923D5">
      <w:pPr>
        <w:pStyle w:val="BodyText"/>
      </w:pPr>
      <w:r w:rsidRPr="00F965F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965FA" w:rsidP="00F965FA">
      <w:pPr>
        <w:pStyle w:val="ListBullet"/>
      </w:pPr>
      <w:r w:rsidRPr="00F965FA">
        <w:t xml:space="preserve">use of suitable facilities, equipment and resources, including: </w:t>
      </w:r>
    </w:p>
    <w:p w:rsidR="00000000" w:rsidRPr="00F965FA" w:rsidP="00F965FA">
      <w:pPr>
        <w:pStyle w:val="ListBullet2"/>
      </w:pPr>
      <w:r w:rsidRPr="00F965FA">
        <w:t xml:space="preserve">leadlight panels for repair or plans for new panels </w:t>
      </w:r>
    </w:p>
    <w:p w:rsidR="00000000" w:rsidRPr="00F965FA" w:rsidP="00F965FA">
      <w:pPr>
        <w:pStyle w:val="ListBullet2"/>
      </w:pPr>
      <w:r w:rsidRPr="00F965FA">
        <w:t>glass handling equipment and hand tools</w:t>
      </w:r>
    </w:p>
    <w:p w:rsidR="00000000" w:rsidRPr="00F965FA" w:rsidP="00F965FA">
      <w:pPr>
        <w:pStyle w:val="ListBullet2"/>
      </w:pPr>
      <w:r w:rsidRPr="00F965FA">
        <w:t>safety and personal protective equipment</w:t>
      </w:r>
    </w:p>
    <w:p w:rsidR="00000000" w:rsidRPr="00F965FA" w:rsidP="00F965FA">
      <w:pPr>
        <w:pStyle w:val="ListBullet2"/>
      </w:pPr>
      <w:r w:rsidRPr="00F965FA">
        <w:t>work orders.</w:t>
      </w:r>
    </w:p>
    <w:p w:rsidR="00000000" w:rsidRPr="00F965FA" w:rsidP="006923D5">
      <w:pPr>
        <w:pStyle w:val="BodyText"/>
      </w:pPr>
      <w:r w:rsidRPr="00F965FA">
        <w:t>Assessors must satisfy the NVR/AQTF mandatory competency requirements for assessors.</w:t>
      </w:r>
    </w:p>
    <w:p w:rsidR="00000000" w:rsidRPr="00F965FA" w:rsidP="00F965FA">
      <w:pPr>
        <w:pStyle w:val="Heading1"/>
      </w:pPr>
      <w:bookmarkStart w:id="5" w:name="O_1014611"/>
      <w:bookmarkEnd w:id="5"/>
      <w:r w:rsidRPr="00F965FA">
        <w:t>Links</w:t>
      </w:r>
    </w:p>
    <w:p w:rsidR="00000000" w:rsidRPr="00F965FA" w:rsidP="006923D5">
      <w:pPr>
        <w:pStyle w:val="BodyText"/>
      </w:pPr>
      <w:r w:rsidRPr="00F965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7594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65FA" w:rsidP="00F965FA"/>
    <w:sectPr w:rsidSect="00F965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FA" w:rsidRPr="006923D5" w:rsidP="00692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5" w:rsidP="00F965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3D5" w:rsidP="00F965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23D5" w:rsidP="00F965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5FA" w:rsidRPr="006923D5" w:rsidP="00692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5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3D5" w:rsidRPr="002D2AF8" w:rsidP="00F965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MSFGG3022 Construct and repair leadlight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923D5" w:rsidP="00F965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2F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AAB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24A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5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5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5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5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5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5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5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5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5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5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5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5FA"/>
  </w:style>
  <w:style w:type="character" w:customStyle="1" w:styleId="Heading1Char">
    <w:name w:val="Heading 1 Char"/>
    <w:basedOn w:val="DefaultParagraphFont"/>
    <w:link w:val="Heading1"/>
    <w:rsid w:val="00F965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5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5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5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65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65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5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5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5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5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5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5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5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5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5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5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5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5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5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5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5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5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5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5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5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65FA"/>
    <w:rPr>
      <w:b/>
      <w:spacing w:val="0"/>
    </w:rPr>
  </w:style>
  <w:style w:type="paragraph" w:customStyle="1" w:styleId="SuperTitle">
    <w:name w:val="SuperTitle"/>
    <w:basedOn w:val="Title"/>
    <w:rsid w:val="00F965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5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5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5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5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5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5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5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5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5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5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5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5FA"/>
    <w:rPr>
      <w:i/>
    </w:rPr>
  </w:style>
  <w:style w:type="paragraph" w:styleId="Caption">
    <w:name w:val="caption"/>
    <w:basedOn w:val="BodyText"/>
    <w:next w:val="Normal"/>
    <w:qFormat/>
    <w:rsid w:val="00F965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5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5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5FA"/>
  </w:style>
  <w:style w:type="paragraph" w:styleId="TableofFigures">
    <w:name w:val="table of figures"/>
    <w:basedOn w:val="Normal"/>
    <w:next w:val="Normal"/>
    <w:semiHidden/>
    <w:rsid w:val="00F965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5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5FA"/>
    <w:rPr>
      <w:rFonts w:ascii="Wingdings" w:hAnsi="Wingdings"/>
    </w:rPr>
  </w:style>
  <w:style w:type="paragraph" w:customStyle="1" w:styleId="TableHeading">
    <w:name w:val="Table Heading"/>
    <w:basedOn w:val="HeadingBase"/>
    <w:rsid w:val="00F965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5FA"/>
    <w:rPr>
      <w:color w:val="0033CC"/>
      <w:u w:val="none"/>
    </w:rPr>
  </w:style>
  <w:style w:type="paragraph" w:customStyle="1" w:styleId="BodyTextRight">
    <w:name w:val="Body Text Right"/>
    <w:basedOn w:val="BodyText"/>
    <w:rsid w:val="00F965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5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5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5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5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5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5FA"/>
    <w:rPr>
      <w:sz w:val="32"/>
    </w:rPr>
  </w:style>
  <w:style w:type="paragraph" w:customStyle="1" w:styleId="HeadingProcedure">
    <w:name w:val="Heading Procedure"/>
    <w:basedOn w:val="HeadingBase"/>
    <w:next w:val="Normal"/>
    <w:rsid w:val="00F965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5FA"/>
    <w:pPr>
      <w:spacing w:before="60" w:after="60"/>
    </w:pPr>
  </w:style>
  <w:style w:type="paragraph" w:styleId="ListContinue">
    <w:name w:val="List Continue"/>
    <w:basedOn w:val="List"/>
    <w:rsid w:val="00F965FA"/>
    <w:pPr>
      <w:ind w:firstLine="0"/>
    </w:pPr>
  </w:style>
  <w:style w:type="paragraph" w:customStyle="1" w:styleId="ListNote">
    <w:name w:val="List Note"/>
    <w:basedOn w:val="List"/>
    <w:rsid w:val="00F965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5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5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5FA"/>
    <w:rPr>
      <w:rFonts w:ascii="Courier New" w:hAnsi="Courier New"/>
    </w:rPr>
  </w:style>
  <w:style w:type="paragraph" w:customStyle="1" w:styleId="NoteBullet">
    <w:name w:val="Note Bullet"/>
    <w:basedOn w:val="Note"/>
    <w:rsid w:val="00F965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5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5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5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5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5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5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5FA"/>
    <w:rPr>
      <w:b/>
      <w:smallCaps/>
    </w:rPr>
  </w:style>
  <w:style w:type="paragraph" w:customStyle="1" w:styleId="TableListNumber">
    <w:name w:val="Table List Number"/>
    <w:basedOn w:val="ListNumber"/>
    <w:rsid w:val="00F965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5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5FA"/>
    <w:pPr>
      <w:numPr>
        <w:numId w:val="9"/>
      </w:numPr>
    </w:pPr>
  </w:style>
  <w:style w:type="paragraph" w:customStyle="1" w:styleId="ListAlpha2">
    <w:name w:val="List Alpha 2"/>
    <w:basedOn w:val="List2"/>
    <w:rsid w:val="00F965FA"/>
    <w:pPr>
      <w:numPr>
        <w:numId w:val="8"/>
      </w:numPr>
    </w:pPr>
  </w:style>
  <w:style w:type="paragraph" w:styleId="List2">
    <w:name w:val="List 2"/>
    <w:basedOn w:val="BodyText"/>
    <w:rsid w:val="00F965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5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5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5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5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5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5FA"/>
    <w:pPr>
      <w:numPr>
        <w:numId w:val="4"/>
      </w:numPr>
    </w:pPr>
  </w:style>
  <w:style w:type="paragraph" w:styleId="ListContinue2">
    <w:name w:val="List Continue 2"/>
    <w:basedOn w:val="List2"/>
    <w:rsid w:val="00F965FA"/>
    <w:pPr>
      <w:ind w:firstLine="0"/>
    </w:pPr>
  </w:style>
  <w:style w:type="paragraph" w:styleId="ListContinue3">
    <w:name w:val="List Continue 3"/>
    <w:basedOn w:val="List3"/>
    <w:rsid w:val="00F965FA"/>
    <w:pPr>
      <w:ind w:left="1021" w:firstLine="0"/>
    </w:pPr>
  </w:style>
  <w:style w:type="paragraph" w:styleId="ListContinue4">
    <w:name w:val="List Continue 4"/>
    <w:basedOn w:val="List4"/>
    <w:rsid w:val="00F965FA"/>
    <w:pPr>
      <w:ind w:firstLine="0"/>
    </w:pPr>
  </w:style>
  <w:style w:type="paragraph" w:styleId="ListContinue5">
    <w:name w:val="List Continue 5"/>
    <w:basedOn w:val="List5"/>
    <w:rsid w:val="00F965FA"/>
    <w:pPr>
      <w:ind w:firstLine="0"/>
    </w:pPr>
  </w:style>
  <w:style w:type="paragraph" w:styleId="ListNumber3">
    <w:name w:val="List Number 3"/>
    <w:basedOn w:val="List3"/>
    <w:rsid w:val="00F965FA"/>
    <w:pPr>
      <w:numPr>
        <w:numId w:val="5"/>
      </w:numPr>
    </w:pPr>
  </w:style>
  <w:style w:type="paragraph" w:styleId="ListNumber4">
    <w:name w:val="List Number 4"/>
    <w:basedOn w:val="List4"/>
    <w:rsid w:val="00F965FA"/>
    <w:pPr>
      <w:numPr>
        <w:numId w:val="6"/>
      </w:numPr>
    </w:pPr>
  </w:style>
  <w:style w:type="paragraph" w:styleId="ListNumber5">
    <w:name w:val="List Number 5"/>
    <w:basedOn w:val="List5"/>
    <w:rsid w:val="00F965FA"/>
    <w:pPr>
      <w:numPr>
        <w:numId w:val="7"/>
      </w:numPr>
    </w:pPr>
  </w:style>
  <w:style w:type="paragraph" w:styleId="BlockText">
    <w:name w:val="Block Text"/>
    <w:basedOn w:val="Normal"/>
    <w:rsid w:val="00F965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5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5FA"/>
    <w:rPr>
      <w:sz w:val="16"/>
      <w:vertAlign w:val="superscript"/>
    </w:rPr>
  </w:style>
  <w:style w:type="character" w:customStyle="1" w:styleId="Symbols">
    <w:name w:val="Symbols"/>
    <w:basedOn w:val="DefaultParagraphFont"/>
    <w:rsid w:val="00F965FA"/>
    <w:rPr>
      <w:rFonts w:ascii="Symbol" w:hAnsi="Symbol"/>
    </w:rPr>
  </w:style>
  <w:style w:type="character" w:customStyle="1" w:styleId="MenuOptions">
    <w:name w:val="Menu Options"/>
    <w:basedOn w:val="DefaultParagraphFont"/>
    <w:rsid w:val="00F965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5FA"/>
    <w:rPr>
      <w:b/>
    </w:rPr>
  </w:style>
  <w:style w:type="character" w:customStyle="1" w:styleId="Underlined">
    <w:name w:val="Underlined"/>
    <w:basedOn w:val="DefaultParagraphFont"/>
    <w:rsid w:val="00F965FA"/>
    <w:rPr>
      <w:u w:val="single"/>
    </w:rPr>
  </w:style>
  <w:style w:type="paragraph" w:customStyle="1" w:styleId="TableBodyTextRight">
    <w:name w:val="Table Body Text Right"/>
    <w:basedOn w:val="TableBodyText"/>
    <w:rsid w:val="00F965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5FA"/>
    <w:rPr>
      <w:sz w:val="18"/>
    </w:rPr>
  </w:style>
  <w:style w:type="paragraph" w:customStyle="1" w:styleId="BodySmallRight">
    <w:name w:val="Body Small Right"/>
    <w:basedOn w:val="BodyTextRight"/>
    <w:rsid w:val="00F965FA"/>
    <w:rPr>
      <w:sz w:val="18"/>
      <w:szCs w:val="18"/>
    </w:rPr>
  </w:style>
  <w:style w:type="paragraph" w:customStyle="1" w:styleId="MarginEdition">
    <w:name w:val="Margin Edition"/>
    <w:basedOn w:val="MarginNote"/>
    <w:rsid w:val="00F965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5FA"/>
    <w:rPr>
      <w:sz w:val="2"/>
      <w:szCs w:val="2"/>
    </w:rPr>
  </w:style>
  <w:style w:type="character" w:customStyle="1" w:styleId="Small">
    <w:name w:val="Small"/>
    <w:basedOn w:val="DefaultParagraphFont"/>
    <w:rsid w:val="00F965FA"/>
    <w:rPr>
      <w:sz w:val="16"/>
    </w:rPr>
  </w:style>
  <w:style w:type="paragraph" w:customStyle="1" w:styleId="WideTable">
    <w:name w:val="Wide Table"/>
    <w:basedOn w:val="Normal"/>
    <w:rsid w:val="00F965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5FA"/>
  </w:style>
  <w:style w:type="paragraph" w:styleId="Quote">
    <w:name w:val="Quote"/>
    <w:basedOn w:val="Heading1"/>
    <w:link w:val="QuoteChar"/>
    <w:qFormat/>
    <w:rsid w:val="00F965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5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5FA"/>
    <w:pPr>
      <w:pageBreakBefore/>
    </w:pPr>
  </w:style>
  <w:style w:type="paragraph" w:customStyle="1" w:styleId="Border">
    <w:name w:val="Border"/>
    <w:basedOn w:val="Normal"/>
    <w:qFormat/>
    <w:rsid w:val="00F965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5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5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5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5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5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5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5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5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5FA"/>
    <w:rPr>
      <w:u w:val="single"/>
    </w:rPr>
  </w:style>
  <w:style w:type="character" w:customStyle="1" w:styleId="BoldandItalics">
    <w:name w:val="Bold and Italics"/>
    <w:qFormat/>
    <w:rsid w:val="00F965FA"/>
    <w:rPr>
      <w:b/>
      <w:i/>
      <w:u w:val="none"/>
    </w:rPr>
  </w:style>
  <w:style w:type="paragraph" w:styleId="BalloonText">
    <w:name w:val="Balloon Text"/>
    <w:basedOn w:val="Normal"/>
    <w:link w:val="BalloonTextChar"/>
    <w:rsid w:val="00F965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5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5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5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5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5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5FA"/>
    <w:pPr>
      <w:spacing w:before="0" w:after="0"/>
    </w:pPr>
  </w:style>
  <w:style w:type="paragraph" w:customStyle="1" w:styleId="BodyTextBold">
    <w:name w:val="Body Text Bold"/>
    <w:basedOn w:val="BodyText"/>
    <w:qFormat/>
    <w:rsid w:val="00F965FA"/>
    <w:rPr>
      <w:b/>
    </w:rPr>
  </w:style>
  <w:style w:type="character" w:styleId="Hyperlink">
    <w:name w:val="Hyperlink"/>
    <w:basedOn w:val="DefaultParagraphFont"/>
    <w:uiPriority w:val="99"/>
    <w:unhideWhenUsed/>
    <w:rsid w:val="00692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263</Words>
  <Characters>1781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MSFGG3022 Construct and repair leadlight panels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