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E97" w:rsidP="00934E97">
      <w:pPr>
        <w:pStyle w:val="Title"/>
      </w:pPr>
      <w:r>
        <w:fldChar w:fldCharType="begin"/>
      </w:r>
      <w:r>
        <w:instrText xml:space="preserve"> TITLE   \* MERGEFORMAT </w:instrText>
      </w:r>
      <w:r>
        <w:fldChar w:fldCharType="separate"/>
      </w:r>
      <w:r>
        <w:t>MSFGG3020 Use static machines for aluminium and unplasticised polyvinyl chloride (uPVC) fabrication</w:t>
      </w:r>
      <w:r>
        <w:fldChar w:fldCharType="end"/>
      </w:r>
    </w:p>
    <w:p w:rsidR="00934E97" w:rsidP="00934E97">
      <w:pPr>
        <w:pStyle w:val="Version"/>
        <w:sectPr w:rsidSect="00A904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4FE" w:rsidP="00A904FE">
      <w:pPr>
        <w:pStyle w:val="SuperHeading"/>
      </w:pPr>
      <w:r w:rsidRPr="00A904FE">
        <w:t>MSFGG3020 Use static machines for aluminium and unplasticised polyvinyl chloride (uPVC) fabrication</w:t>
      </w:r>
    </w:p>
    <w:p w:rsidR="00000000" w:rsidRPr="00A904FE" w:rsidP="00A904FE">
      <w:pPr>
        <w:pStyle w:val="Heading1"/>
      </w:pPr>
      <w:bookmarkStart w:id="1" w:name="O_632980"/>
      <w:bookmarkEnd w:id="1"/>
      <w:r w:rsidRPr="00A904FE">
        <w:t>Modification History</w:t>
      </w:r>
    </w:p>
    <w:p w:rsidR="00000000" w:rsidRPr="00A904FE" w:rsidP="00A904FE">
      <w:pPr>
        <w:pStyle w:val="BodyText"/>
      </w:pPr>
      <w:r w:rsidRPr="00A904FE">
        <w:t>Release 1 - New unit of competency</w:t>
      </w:r>
    </w:p>
    <w:p w:rsidR="00000000" w:rsidRPr="00A904FE" w:rsidP="00A904FE">
      <w:pPr>
        <w:pStyle w:val="AllowPageBreak"/>
      </w:pPr>
    </w:p>
    <w:p w:rsidR="00000000" w:rsidRPr="00A904FE" w:rsidP="00A904FE">
      <w:pPr>
        <w:pStyle w:val="Heading1"/>
      </w:pPr>
      <w:bookmarkStart w:id="2" w:name="O_632988"/>
      <w:bookmarkEnd w:id="2"/>
      <w:r w:rsidRPr="00A904FE">
        <w:t>Application</w:t>
      </w:r>
    </w:p>
    <w:p w:rsidR="00000000" w:rsidRPr="00A904FE" w:rsidP="00A904FE">
      <w:pPr>
        <w:pStyle w:val="BodyText"/>
      </w:pPr>
      <w:r w:rsidRPr="00A904FE">
        <w:t>This unit of competency covers using a range of machines for fabrication of aluminium and uPVC extrusions and related materials.</w:t>
      </w:r>
    </w:p>
    <w:p w:rsidR="00000000" w:rsidRPr="00A904FE" w:rsidP="00A904FE">
      <w:pPr>
        <w:pStyle w:val="BodyText"/>
      </w:pPr>
    </w:p>
    <w:p w:rsidR="00000000" w:rsidRPr="00A904FE" w:rsidP="00A904FE">
      <w:pPr>
        <w:pStyle w:val="BodyText"/>
      </w:pPr>
      <w:r w:rsidRPr="00A904FE">
        <w:t>No licensing, legislative or certification requirements apply to this unit at the time of publication.</w:t>
      </w:r>
    </w:p>
    <w:p w:rsidR="00000000" w:rsidRPr="00A904FE" w:rsidP="00A904FE">
      <w:pPr>
        <w:pStyle w:val="AllowPageBreak"/>
      </w:pPr>
    </w:p>
    <w:p w:rsidR="00000000" w:rsidRPr="00A904FE" w:rsidP="00A904FE">
      <w:pPr>
        <w:pStyle w:val="Heading1"/>
      </w:pPr>
      <w:bookmarkStart w:id="3" w:name="O_632987"/>
      <w:bookmarkEnd w:id="3"/>
      <w:r w:rsidRPr="00A904FE">
        <w:t>Pre-re</w:t>
      </w:r>
      <w:r w:rsidRPr="00A904FE">
        <w:t>quisite Unit</w:t>
      </w:r>
    </w:p>
    <w:p w:rsidR="00000000" w:rsidRPr="00A904FE" w:rsidP="00A904FE">
      <w:pPr>
        <w:pStyle w:val="Heading1"/>
      </w:pPr>
      <w:bookmarkStart w:id="4" w:name="O_632986"/>
      <w:bookmarkEnd w:id="4"/>
      <w:r w:rsidRPr="00A904FE">
        <w:t>Competency Field</w:t>
      </w:r>
    </w:p>
    <w:p w:rsidR="00000000" w:rsidRPr="00A904FE" w:rsidP="00A904FE">
      <w:pPr>
        <w:pStyle w:val="Heading1"/>
      </w:pPr>
      <w:bookmarkStart w:id="5" w:name="O_632985"/>
      <w:bookmarkEnd w:id="5"/>
      <w:r w:rsidRPr="00A904FE">
        <w:t>Unit Sector</w:t>
      </w:r>
    </w:p>
    <w:p w:rsidR="00000000" w:rsidRPr="00A904FE" w:rsidP="00A904FE">
      <w:pPr>
        <w:pStyle w:val="BodyText"/>
      </w:pPr>
      <w:r w:rsidRPr="00A904FE">
        <w:t>Glass and Glazing</w:t>
      </w:r>
    </w:p>
    <w:p w:rsidR="00000000" w:rsidRPr="00A904FE" w:rsidP="00A904FE">
      <w:pPr>
        <w:pStyle w:val="AllowPageBreak"/>
      </w:pPr>
    </w:p>
    <w:p w:rsidR="00000000" w:rsidRPr="00A904FE" w:rsidP="00A904FE">
      <w:pPr>
        <w:pStyle w:val="Heading1"/>
      </w:pPr>
      <w:bookmarkStart w:id="6" w:name="O_632984"/>
      <w:bookmarkEnd w:id="6"/>
      <w:r w:rsidRPr="00A904FE">
        <w:t>Elements and Performance Criteria</w:t>
      </w:r>
    </w:p>
    <w:tbl>
      <w:tblPr>
        <w:tblW w:w="9286" w:type="dxa"/>
        <w:tblLayout w:type="fixed"/>
        <w:tblCellMar>
          <w:left w:w="62" w:type="dxa"/>
          <w:right w:w="62" w:type="dxa"/>
        </w:tblCellMar>
        <w:tblLook w:val="0000"/>
      </w:tblPr>
      <w:tblGrid>
        <w:gridCol w:w="574"/>
        <w:gridCol w:w="2185"/>
        <w:gridCol w:w="661"/>
        <w:gridCol w:w="5866"/>
      </w:tblGrid>
      <w:tr w:rsidTr="00A904F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Performance criteria describe the performance needed to demonstrate ac</w:t>
            </w:r>
            <w:r w:rsidRPr="00A904FE">
              <w:t>hievement of the element.</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1</w:t>
            </w:r>
          </w:p>
        </w:tc>
        <w:tc>
          <w:tcPr>
            <w:tcW w:w="2185" w:type="dxa"/>
            <w:vMerge w:val="restart"/>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Identify static machines suitable for aluminium fabrication, their operation and safety requirements</w:t>
            </w: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1.1</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Types of aluminium and uPVC fabrication static machines are identified, including their purpose and limitations</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1.2</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Applicable work health and safety (WHS), legislative and organisational requirements relevant to operation of static machines for aluminium and uPVC materials fabrication are verified and complied with</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1.3</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The method of operation for static machines is identified in accordance with manufacturer operating instructions</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2</w:t>
            </w:r>
          </w:p>
        </w:tc>
        <w:tc>
          <w:tcPr>
            <w:tcW w:w="2185"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 xml:space="preserve">Prepare static machines for use </w:t>
            </w: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2.1</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Fabrication requirements are determined from drawings and specifications in a logical machining order t</w:t>
            </w:r>
            <w:r w:rsidRPr="00A904FE">
              <w:t>o suit the job, following workplace procedures</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2.2</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 xml:space="preserve">Necessary tools and equipment, including personal </w:t>
            </w:r>
            <w:r w:rsidRPr="00A904FE">
              <w:t>protective equipment, are selected and checked prior to use to ensure that they are appropriate for the fabrication process, serviceable and in a safe c</w:t>
            </w:r>
            <w:r w:rsidRPr="00A904FE">
              <w:t>ondition</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2.3</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Extrusions are measured and marked according to drawings and specifications</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2.4</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Machines are set up for the required operating process with fences and guides locked into position in accordance with manufacturer instructions</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3</w:t>
            </w:r>
          </w:p>
        </w:tc>
        <w:tc>
          <w:tcPr>
            <w:tcW w:w="2185"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Operate machine</w:t>
            </w: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3.1</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Machine start-up procedure is carried out and checked</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3.2</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Extrusions are handled carefully and masked, where necessary, to protect finishes from damage and fed to the machine in accordance with operating procedures</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3.3</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Extrusion is set up and held in place, where applicable, for mobile machinery and moving table operations</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3.4</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Machine is operated in accordance with its designed capacity, job requirements and manufacturer instructions with excess lubricant and cuttings</w:t>
            </w:r>
            <w:r w:rsidRPr="00A904FE">
              <w:t xml:space="preserve"> cleaned from extrusions, tools and equipment regularly</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3.5</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Machine shutdown procedure is carried out in accordance with manufacturer instructions after completion of the job and checked for safety</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4</w:t>
            </w:r>
          </w:p>
        </w:tc>
        <w:tc>
          <w:tcPr>
            <w:tcW w:w="2185"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Check machine and attachments for serviceability</w:t>
            </w: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4.1</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Machine is monitored to determine operation is to performance standards, and any faults rectified and/or reported for further action</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4.2</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 xml:space="preserve">Replacement cutters and attachments are fitted and secured in accordance with manufacturer specifications </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5</w:t>
            </w:r>
          </w:p>
        </w:tc>
        <w:tc>
          <w:tcPr>
            <w:tcW w:w="2185"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Complete machining operations</w:t>
            </w: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5.1</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Tools, equipment and unused materials are cleaned, removed and stored appropriately</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5.2</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Waste and scrap material are removed for disposal or recycling, as required</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5.3</w:t>
            </w:r>
          </w:p>
        </w:tc>
        <w:tc>
          <w:tcPr>
            <w:tcW w:w="5866"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Work area is cleaned and rubbish disposed of, as</w:t>
            </w:r>
            <w:r w:rsidRPr="00A904FE">
              <w:t xml:space="preserve"> appropriate</w:t>
            </w:r>
          </w:p>
        </w:tc>
      </w:tr>
      <w:tr w:rsidTr="00A904F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5.4</w:t>
            </w:r>
          </w:p>
        </w:tc>
        <w:tc>
          <w:tcPr>
            <w:tcW w:w="5866" w:type="dxa"/>
            <w:tcBorders>
              <w:top w:val="nil"/>
              <w:left w:val="nil"/>
              <w:bottom w:val="nil"/>
              <w:right w:val="nil"/>
            </w:tcBorders>
            <w:tcMar>
              <w:top w:w="0" w:type="dxa"/>
              <w:left w:w="62" w:type="dxa"/>
              <w:bottom w:w="0" w:type="dxa"/>
              <w:right w:w="62" w:type="dxa"/>
            </w:tcMar>
          </w:tcPr>
          <w:p w:rsidR="00000000" w:rsidRPr="00A904FE" w:rsidP="00A904FE">
            <w:pPr>
              <w:pStyle w:val="BodyText"/>
            </w:pPr>
            <w:r w:rsidRPr="00A904FE">
              <w:t>Workplace documentation is completed, as required, according to workplace procedures</w:t>
            </w:r>
          </w:p>
        </w:tc>
      </w:tr>
    </w:tbl>
    <w:p w:rsidR="00000000" w:rsidRPr="00A904FE" w:rsidP="00A904FE">
      <w:pPr>
        <w:pStyle w:val="BodyText"/>
      </w:pPr>
    </w:p>
    <w:p w:rsidR="00000000" w:rsidRPr="00A904FE" w:rsidP="00A904FE">
      <w:pPr>
        <w:pStyle w:val="AllowPageBreak"/>
      </w:pPr>
    </w:p>
    <w:p w:rsidR="00000000" w:rsidRPr="00A904FE" w:rsidP="00A904FE">
      <w:pPr>
        <w:pStyle w:val="Heading1"/>
      </w:pPr>
      <w:bookmarkStart w:id="7" w:name="O_632983"/>
      <w:bookmarkEnd w:id="7"/>
      <w:r w:rsidRPr="00A904FE">
        <w:t>Foundation Skills</w:t>
      </w:r>
    </w:p>
    <w:p w:rsidR="00000000" w:rsidRPr="00A904FE" w:rsidP="00A904FE">
      <w:pPr>
        <w:pStyle w:val="BodyText"/>
      </w:pPr>
      <w:r w:rsidRPr="00A904FE">
        <w:t>Foundatio</w:t>
      </w:r>
      <w:r w:rsidRPr="00A904FE">
        <w:t>n skills essential to performance are explicit in the performance criteria of this unit of competency. Detail on appropriate performance levels for each furnishing unit of competency in reading, writing, oral communication and numeracy utilising the Austra</w:t>
      </w:r>
      <w:r w:rsidRPr="00A904FE">
        <w:t>lian Core Skills Framework (ACSF) are provided in the Furnishing Training Package Implementation Guide.</w:t>
      </w:r>
    </w:p>
    <w:p w:rsidR="00000000" w:rsidRPr="00A904FE" w:rsidP="00A904FE">
      <w:pPr>
        <w:pStyle w:val="AllowPageBreak"/>
      </w:pPr>
    </w:p>
    <w:p w:rsidR="00000000" w:rsidRPr="00A904FE" w:rsidP="00A904FE">
      <w:pPr>
        <w:pStyle w:val="Heading1"/>
      </w:pPr>
      <w:bookmarkStart w:id="8" w:name="O_632982"/>
      <w:bookmarkEnd w:id="8"/>
      <w:r w:rsidRPr="00A904FE">
        <w:t>Range of Conditions</w:t>
      </w:r>
    </w:p>
    <w:tbl>
      <w:tblPr>
        <w:tblW w:w="0" w:type="auto"/>
        <w:tblLayout w:type="fixed"/>
        <w:tblCellMar>
          <w:left w:w="62" w:type="dxa"/>
          <w:right w:w="62" w:type="dxa"/>
        </w:tblCellMar>
        <w:tblLook w:val="0000"/>
      </w:tblPr>
      <w:tblGrid>
        <w:gridCol w:w="2760"/>
        <w:gridCol w:w="6312"/>
      </w:tblGrid>
      <w:tr w:rsidTr="00A904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t>Specifies different work environments and conditions that may affect performance. Essential operating conditions th</w:t>
            </w:r>
            <w:r w:rsidRPr="00A904FE">
              <w:t>at may be present (depending on the work situation, needs of the candidate, accessibility of the item, and local industry and regional contexts) are included. Range is restricted to essential operating conditions and any other variables essential to the wo</w:t>
            </w:r>
            <w:r w:rsidRPr="00A904FE">
              <w:t>rk environment.</w:t>
            </w:r>
          </w:p>
        </w:tc>
      </w:tr>
      <w:tr w:rsidTr="00A904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904FE" w:rsidP="00A904FE">
            <w:pPr>
              <w:pStyle w:val="ListBullet"/>
            </w:pPr>
            <w:r w:rsidRPr="00A904FE">
              <w:t xml:space="preserve">WHS requirements, including legislation, building codes, material safety management systems, hazardous and dangerous goods codes, and local safe operating procedures or equivalent </w:t>
            </w:r>
          </w:p>
          <w:p w:rsidR="00000000" w:rsidRPr="00A904FE" w:rsidP="00A904FE">
            <w:pPr>
              <w:pStyle w:val="ListBullet"/>
            </w:pPr>
            <w:r w:rsidRPr="00A904FE">
              <w:t>work is carried out in accordance</w:t>
            </w:r>
            <w:r w:rsidRPr="00A904FE">
              <w:t xml:space="preserve"> with legislative obligations, environmental legislation, relevant health regulations, manual handling procedures and organisation insurance requirements</w:t>
            </w:r>
          </w:p>
          <w:p w:rsidR="00000000" w:rsidP="00A904FE">
            <w:pPr>
              <w:pStyle w:val="ListBullet"/>
              <w:rPr>
                <w:lang w:val="en-NZ"/>
              </w:rPr>
            </w:pPr>
            <w:r w:rsidRPr="00A904FE">
              <w:t xml:space="preserve">work requires individuals to demonstrate some discretion, judgement and problem solving </w:t>
            </w:r>
          </w:p>
        </w:tc>
      </w:tr>
      <w:tr w:rsidTr="00A904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rPr>
                <w:rStyle w:val="SpecialBold"/>
              </w:rPr>
              <w:t>Aluminium and uPVC fabrication static machines include:</w:t>
            </w:r>
          </w:p>
        </w:tc>
        <w:tc>
          <w:tcPr>
            <w:tcW w:w="6312" w:type="dxa"/>
            <w:tcBorders>
              <w:top w:val="nil"/>
              <w:left w:val="nil"/>
              <w:bottom w:val="nil"/>
              <w:right w:val="nil"/>
            </w:tcBorders>
            <w:tcMar>
              <w:top w:w="0" w:type="dxa"/>
              <w:left w:w="62" w:type="dxa"/>
              <w:bottom w:w="0" w:type="dxa"/>
              <w:right w:w="62" w:type="dxa"/>
            </w:tcMar>
          </w:tcPr>
          <w:p w:rsidR="00000000" w:rsidRPr="00A904FE" w:rsidP="00A904FE">
            <w:pPr>
              <w:pStyle w:val="ListBullet"/>
            </w:pPr>
            <w:r w:rsidRPr="00A904FE">
              <w:t>mitre saw:</w:t>
            </w:r>
          </w:p>
          <w:p w:rsidR="00000000" w:rsidRPr="00A904FE" w:rsidP="00A904FE">
            <w:pPr>
              <w:pStyle w:val="ListBullet2"/>
            </w:pPr>
            <w:r w:rsidRPr="00A904FE">
              <w:t xml:space="preserve">single </w:t>
            </w:r>
          </w:p>
          <w:p w:rsidR="00000000" w:rsidRPr="00A904FE" w:rsidP="00A904FE">
            <w:pPr>
              <w:pStyle w:val="ListBullet2"/>
            </w:pPr>
            <w:r w:rsidRPr="00A904FE">
              <w:t>double</w:t>
            </w:r>
          </w:p>
          <w:p w:rsidR="00000000" w:rsidRPr="00A904FE" w:rsidP="00A904FE">
            <w:pPr>
              <w:pStyle w:val="ListBullet2"/>
            </w:pPr>
            <w:r w:rsidRPr="00A904FE">
              <w:t>v-notch saw</w:t>
            </w:r>
          </w:p>
          <w:p w:rsidR="00000000" w:rsidRPr="00A904FE" w:rsidP="00A904FE">
            <w:pPr>
              <w:pStyle w:val="ListBullet"/>
            </w:pPr>
            <w:r w:rsidRPr="00A904FE">
              <w:t>router:</w:t>
            </w:r>
          </w:p>
          <w:p w:rsidR="00000000" w:rsidRPr="00A904FE" w:rsidP="00A904FE">
            <w:pPr>
              <w:pStyle w:val="ListBullet2"/>
            </w:pPr>
            <w:r w:rsidRPr="00A904FE">
              <w:t>single head</w:t>
            </w:r>
          </w:p>
          <w:p w:rsidR="00000000" w:rsidRPr="00A904FE" w:rsidP="00A904FE">
            <w:pPr>
              <w:pStyle w:val="ListBullet2"/>
            </w:pPr>
            <w:r w:rsidRPr="00A904FE">
              <w:t>triple drilling</w:t>
            </w:r>
          </w:p>
          <w:p w:rsidR="00000000" w:rsidRPr="00A904FE" w:rsidP="00A904FE">
            <w:pPr>
              <w:pStyle w:val="ListBullet2"/>
            </w:pPr>
            <w:r w:rsidRPr="00A904FE">
              <w:t>semi-automatic</w:t>
            </w:r>
          </w:p>
          <w:p w:rsidR="00000000" w:rsidRPr="00A904FE" w:rsidP="00A904FE">
            <w:pPr>
              <w:pStyle w:val="ListBullet"/>
            </w:pPr>
            <w:r w:rsidRPr="00A904FE">
              <w:t>variable angle end miller</w:t>
            </w:r>
          </w:p>
          <w:p w:rsidR="00000000" w:rsidRPr="00A904FE" w:rsidP="00A904FE">
            <w:pPr>
              <w:pStyle w:val="ListBullet"/>
            </w:pPr>
            <w:r w:rsidRPr="00A904FE">
              <w:t xml:space="preserve">beader </w:t>
            </w:r>
          </w:p>
          <w:p w:rsidR="00000000" w:rsidRPr="00A904FE" w:rsidP="00A904FE">
            <w:pPr>
              <w:pStyle w:val="ListBullet"/>
            </w:pPr>
            <w:r w:rsidRPr="00A904FE">
              <w:t>crimper</w:t>
            </w:r>
          </w:p>
          <w:p w:rsidR="00000000" w:rsidRPr="00A904FE" w:rsidP="00A904FE">
            <w:pPr>
              <w:pStyle w:val="ListBullet"/>
            </w:pPr>
            <w:r w:rsidRPr="00A904FE">
              <w:t>digital measuring system</w:t>
            </w:r>
          </w:p>
          <w:p w:rsidR="00000000" w:rsidRPr="00A904FE" w:rsidP="00A904FE">
            <w:pPr>
              <w:pStyle w:val="ListBullet"/>
            </w:pPr>
            <w:r w:rsidRPr="00A904FE">
              <w:t>groover:</w:t>
            </w:r>
          </w:p>
          <w:p w:rsidR="00000000" w:rsidRPr="00A904FE" w:rsidP="00A904FE">
            <w:pPr>
              <w:pStyle w:val="ListBullet2"/>
            </w:pPr>
            <w:r w:rsidRPr="00A904FE">
              <w:t>transom</w:t>
            </w:r>
          </w:p>
          <w:p w:rsidR="00000000" w:rsidRPr="00A904FE" w:rsidP="00A904FE">
            <w:pPr>
              <w:pStyle w:val="ListBullet2"/>
            </w:pPr>
            <w:r w:rsidRPr="00A904FE">
              <w:t>corner</w:t>
            </w:r>
          </w:p>
          <w:p w:rsidR="00000000" w:rsidRPr="00A904FE" w:rsidP="00A904FE">
            <w:pPr>
              <w:pStyle w:val="ListBullet2"/>
            </w:pPr>
            <w:r w:rsidRPr="00A904FE">
              <w:t>reverse butt</w:t>
            </w:r>
          </w:p>
          <w:p w:rsidR="00000000" w:rsidRPr="00A904FE" w:rsidP="00A904FE">
            <w:pPr>
              <w:pStyle w:val="ListBullet"/>
            </w:pPr>
            <w:r w:rsidRPr="00A904FE">
              <w:t>drills:</w:t>
            </w:r>
          </w:p>
          <w:p w:rsidR="00000000" w:rsidRPr="00A904FE" w:rsidP="00A904FE">
            <w:pPr>
              <w:pStyle w:val="ListBullet2"/>
            </w:pPr>
            <w:r w:rsidRPr="00A904FE">
              <w:t>vertical</w:t>
            </w:r>
          </w:p>
          <w:p w:rsidR="00000000" w:rsidRPr="00A904FE" w:rsidP="00A904FE">
            <w:pPr>
              <w:pStyle w:val="ListBullet2"/>
            </w:pPr>
            <w:r w:rsidRPr="00A904FE">
              <w:t>horizontal</w:t>
            </w:r>
          </w:p>
          <w:p w:rsidR="00000000" w:rsidRPr="00A904FE" w:rsidP="00A904FE">
            <w:pPr>
              <w:pStyle w:val="ListBullet"/>
            </w:pPr>
            <w:r w:rsidRPr="00A904FE">
              <w:t>uPVC welder</w:t>
            </w:r>
          </w:p>
          <w:p w:rsidR="00000000" w:rsidP="00A904FE">
            <w:pPr>
              <w:pStyle w:val="ListBullet"/>
              <w:rPr>
                <w:lang w:val="en-NZ"/>
              </w:rPr>
            </w:pPr>
            <w:r w:rsidRPr="00A904FE">
              <w:t>computer numerically controlled (CNC) machines (operation only)</w:t>
            </w:r>
          </w:p>
        </w:tc>
      </w:tr>
      <w:tr w:rsidTr="00A904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rPr>
                <w:rStyle w:val="SpecialBold"/>
              </w:rPr>
              <w:t>Aluminium and uPVC materials for fabrication include:</w:t>
            </w:r>
          </w:p>
        </w:tc>
        <w:tc>
          <w:tcPr>
            <w:tcW w:w="6312" w:type="dxa"/>
            <w:tcBorders>
              <w:top w:val="nil"/>
              <w:left w:val="nil"/>
              <w:bottom w:val="nil"/>
              <w:right w:val="nil"/>
            </w:tcBorders>
            <w:tcMar>
              <w:top w:w="0" w:type="dxa"/>
              <w:left w:w="62" w:type="dxa"/>
              <w:bottom w:w="0" w:type="dxa"/>
              <w:right w:w="62" w:type="dxa"/>
            </w:tcMar>
          </w:tcPr>
          <w:p w:rsidR="00000000" w:rsidRPr="00A904FE" w:rsidP="00A904FE">
            <w:pPr>
              <w:pStyle w:val="ListBullet"/>
            </w:pPr>
            <w:r w:rsidRPr="00A904FE">
              <w:t>extruded aluminium:</w:t>
            </w:r>
          </w:p>
          <w:p w:rsidR="00000000" w:rsidRPr="00A904FE" w:rsidP="00A904FE">
            <w:pPr>
              <w:pStyle w:val="ListBullet2"/>
            </w:pPr>
            <w:r w:rsidRPr="00A904FE">
              <w:t>window profile</w:t>
            </w:r>
          </w:p>
          <w:p w:rsidR="00000000" w:rsidRPr="00A904FE" w:rsidP="00A904FE">
            <w:pPr>
              <w:pStyle w:val="ListBullet2"/>
            </w:pPr>
            <w:r w:rsidRPr="00A904FE">
              <w:t>door profile</w:t>
            </w:r>
          </w:p>
          <w:p w:rsidR="00000000" w:rsidRPr="00A904FE" w:rsidP="00A904FE">
            <w:pPr>
              <w:pStyle w:val="ListBullet2"/>
            </w:pPr>
            <w:r w:rsidRPr="00A904FE">
              <w:t>custom profile</w:t>
            </w:r>
          </w:p>
          <w:p w:rsidR="00000000" w:rsidRPr="00A904FE" w:rsidP="00A904FE">
            <w:pPr>
              <w:pStyle w:val="ListBullet2"/>
            </w:pPr>
            <w:r w:rsidRPr="00A904FE">
              <w:t>anodised</w:t>
            </w:r>
          </w:p>
          <w:p w:rsidR="00000000" w:rsidRPr="00A904FE" w:rsidP="00A904FE">
            <w:pPr>
              <w:pStyle w:val="ListBullet2"/>
            </w:pPr>
            <w:r w:rsidRPr="00A904FE">
              <w:t>powder-coated</w:t>
            </w:r>
          </w:p>
          <w:p w:rsidR="00000000" w:rsidRPr="00A904FE" w:rsidP="00A904FE">
            <w:pPr>
              <w:pStyle w:val="ListBullet"/>
            </w:pPr>
            <w:r w:rsidRPr="00A904FE">
              <w:t>extruded uPVC:</w:t>
            </w:r>
          </w:p>
          <w:p w:rsidR="00000000" w:rsidRPr="00A904FE" w:rsidP="00A904FE">
            <w:pPr>
              <w:pStyle w:val="ListBullet2"/>
            </w:pPr>
            <w:r w:rsidRPr="00A904FE">
              <w:t>window profile</w:t>
            </w:r>
          </w:p>
          <w:p w:rsidR="00000000" w:rsidRPr="00A904FE" w:rsidP="00A904FE">
            <w:pPr>
              <w:pStyle w:val="ListBullet2"/>
            </w:pPr>
            <w:r w:rsidRPr="00A904FE">
              <w:t>door profile</w:t>
            </w:r>
          </w:p>
          <w:p w:rsidR="00000000" w:rsidP="00A904FE">
            <w:pPr>
              <w:pStyle w:val="ListBullet2"/>
              <w:rPr>
                <w:lang w:val="en-NZ"/>
              </w:rPr>
            </w:pPr>
            <w:r w:rsidRPr="00A904FE">
              <w:t>custom profile</w:t>
            </w:r>
          </w:p>
        </w:tc>
      </w:tr>
      <w:tr w:rsidTr="00A904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rPr>
                <w:rStyle w:val="SpecialBold"/>
              </w:rPr>
              <w:t>Manufacturer operating instructions include:</w:t>
            </w:r>
          </w:p>
        </w:tc>
        <w:tc>
          <w:tcPr>
            <w:tcW w:w="6312" w:type="dxa"/>
            <w:tcBorders>
              <w:top w:val="nil"/>
              <w:left w:val="nil"/>
              <w:bottom w:val="nil"/>
              <w:right w:val="nil"/>
            </w:tcBorders>
            <w:tcMar>
              <w:top w:w="0" w:type="dxa"/>
              <w:left w:w="62" w:type="dxa"/>
              <w:bottom w:w="0" w:type="dxa"/>
              <w:right w:w="62" w:type="dxa"/>
            </w:tcMar>
          </w:tcPr>
          <w:p w:rsidR="00000000" w:rsidRPr="00A904FE" w:rsidP="00A904FE">
            <w:pPr>
              <w:pStyle w:val="ListBullet"/>
            </w:pPr>
            <w:r w:rsidRPr="00A904FE">
              <w:t>set-up procedures</w:t>
            </w:r>
          </w:p>
          <w:p w:rsidR="00000000" w:rsidRPr="00A904FE" w:rsidP="00A904FE">
            <w:pPr>
              <w:pStyle w:val="ListBullet"/>
            </w:pPr>
            <w:r w:rsidRPr="00A904FE">
              <w:t>start-up and shutdown procedures</w:t>
            </w:r>
          </w:p>
          <w:p w:rsidR="00000000" w:rsidRPr="00A904FE" w:rsidP="00A904FE">
            <w:pPr>
              <w:pStyle w:val="ListBullet"/>
            </w:pPr>
            <w:r w:rsidRPr="00A904FE">
              <w:t>location and use of safety switches</w:t>
            </w:r>
          </w:p>
          <w:p w:rsidR="00000000" w:rsidRPr="00A904FE" w:rsidP="00A904FE">
            <w:pPr>
              <w:pStyle w:val="ListBullet"/>
            </w:pPr>
            <w:r w:rsidRPr="00A904FE">
              <w:t>tooling requirements</w:t>
            </w:r>
          </w:p>
          <w:p w:rsidR="00000000" w:rsidRPr="00A904FE" w:rsidP="00A904FE">
            <w:pPr>
              <w:pStyle w:val="ListBullet"/>
            </w:pPr>
            <w:r w:rsidRPr="00A904FE">
              <w:t>capacity and throughput</w:t>
            </w:r>
          </w:p>
          <w:p w:rsidR="00000000" w:rsidRPr="00A904FE" w:rsidP="00A904FE">
            <w:pPr>
              <w:pStyle w:val="ListBullet"/>
            </w:pPr>
            <w:r w:rsidRPr="00A904FE">
              <w:t>tolerances</w:t>
            </w:r>
          </w:p>
          <w:p w:rsidR="00000000" w:rsidRPr="00A904FE" w:rsidP="00A904FE">
            <w:pPr>
              <w:pStyle w:val="ListBullet"/>
            </w:pPr>
            <w:r w:rsidRPr="00A904FE">
              <w:t>travel</w:t>
            </w:r>
          </w:p>
          <w:p w:rsidR="00000000" w:rsidRPr="00A904FE" w:rsidP="00A904FE">
            <w:pPr>
              <w:pStyle w:val="ListBullet"/>
            </w:pPr>
            <w:r w:rsidRPr="00A904FE">
              <w:t>speed</w:t>
            </w:r>
          </w:p>
          <w:p w:rsidR="00000000" w:rsidRPr="00A904FE" w:rsidP="00A904FE">
            <w:pPr>
              <w:pStyle w:val="ListBullet"/>
            </w:pPr>
            <w:r w:rsidRPr="00A904FE">
              <w:t>operating conditions</w:t>
            </w:r>
          </w:p>
          <w:p w:rsidR="00000000" w:rsidRPr="00A904FE" w:rsidP="00A904FE">
            <w:pPr>
              <w:pStyle w:val="ListBullet"/>
            </w:pPr>
            <w:r w:rsidRPr="00A904FE">
              <w:t>handling and feeding of materials</w:t>
            </w:r>
          </w:p>
          <w:p w:rsidR="00000000" w:rsidP="00A904FE">
            <w:pPr>
              <w:pStyle w:val="ListBullet"/>
              <w:rPr>
                <w:lang w:val="en-NZ"/>
              </w:rPr>
            </w:pPr>
            <w:r w:rsidRPr="00A904FE">
              <w:t>safe operation, including guarding on machinery</w:t>
            </w:r>
          </w:p>
        </w:tc>
      </w:tr>
      <w:tr w:rsidTr="00A904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904FE" w:rsidP="00A904FE">
            <w:pPr>
              <w:pStyle w:val="ListBullet"/>
            </w:pPr>
            <w:r w:rsidRPr="00A904FE">
              <w:t>squares</w:t>
            </w:r>
          </w:p>
          <w:p w:rsidR="00000000" w:rsidRPr="00A904FE" w:rsidP="00A904FE">
            <w:pPr>
              <w:pStyle w:val="ListBullet"/>
            </w:pPr>
            <w:r w:rsidRPr="00A904FE">
              <w:t>brushes</w:t>
            </w:r>
          </w:p>
          <w:p w:rsidR="00000000" w:rsidRPr="00A904FE" w:rsidP="00A904FE">
            <w:pPr>
              <w:pStyle w:val="ListBullet"/>
            </w:pPr>
            <w:r w:rsidRPr="00A904FE">
              <w:t>spanners</w:t>
            </w:r>
          </w:p>
          <w:p w:rsidR="00000000" w:rsidRPr="00A904FE" w:rsidP="00A904FE">
            <w:pPr>
              <w:pStyle w:val="ListBullet"/>
            </w:pPr>
            <w:r w:rsidRPr="00A904FE">
              <w:t>screwdrivers</w:t>
            </w:r>
          </w:p>
          <w:p w:rsidR="00000000" w:rsidRPr="00A904FE" w:rsidP="00A904FE">
            <w:pPr>
              <w:pStyle w:val="ListBullet"/>
            </w:pPr>
            <w:r w:rsidRPr="00A904FE">
              <w:t>hammer</w:t>
            </w:r>
          </w:p>
          <w:p w:rsidR="00000000" w:rsidRPr="00A904FE" w:rsidP="00A904FE">
            <w:pPr>
              <w:pStyle w:val="ListBullet"/>
            </w:pPr>
            <w:r w:rsidRPr="00A904FE">
              <w:t>clamps</w:t>
            </w:r>
          </w:p>
          <w:p w:rsidR="00000000" w:rsidRPr="00A904FE" w:rsidP="00A904FE">
            <w:pPr>
              <w:pStyle w:val="ListBullet"/>
            </w:pPr>
            <w:r w:rsidRPr="00A904FE">
              <w:t>packers</w:t>
            </w:r>
          </w:p>
          <w:p w:rsidR="00000000" w:rsidRPr="00A904FE" w:rsidP="00A904FE">
            <w:pPr>
              <w:pStyle w:val="ListBullet"/>
            </w:pPr>
            <w:r w:rsidRPr="00A904FE">
              <w:t>wedges</w:t>
            </w:r>
          </w:p>
          <w:p w:rsidR="00000000" w:rsidRPr="00A904FE" w:rsidP="00A904FE">
            <w:pPr>
              <w:pStyle w:val="ListBullet"/>
            </w:pPr>
            <w:r w:rsidRPr="00A904FE">
              <w:t>measuring equipment</w:t>
            </w:r>
          </w:p>
          <w:p w:rsidR="00000000" w:rsidP="00A904FE">
            <w:pPr>
              <w:pStyle w:val="ListBullet"/>
              <w:rPr>
                <w:lang w:val="en-NZ"/>
              </w:rPr>
            </w:pPr>
            <w:r w:rsidRPr="00A904FE">
              <w:t>feeler gauges</w:t>
            </w:r>
          </w:p>
        </w:tc>
      </w:tr>
      <w:tr w:rsidTr="00A904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904FE" w:rsidP="00A904FE">
            <w:pPr>
              <w:pStyle w:val="BodyText"/>
            </w:pPr>
            <w:r w:rsidRPr="00A904FE">
              <w:rPr>
                <w:rStyle w:val="SpecialBold"/>
              </w:rPr>
              <w:t xml:space="preserve">Personal </w:t>
            </w:r>
            <w:r w:rsidRPr="00A904FE">
              <w:rPr>
                <w:rStyle w:val="SpecialBold"/>
              </w:rPr>
              <w:t>protective equipment includes:</w:t>
            </w:r>
          </w:p>
          <w:p w:rsidR="00000000" w:rsidP="00A904F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904FE" w:rsidP="00A904FE">
            <w:pPr>
              <w:pStyle w:val="ListBullet"/>
            </w:pPr>
            <w:r w:rsidRPr="00A904FE">
              <w:t>that prescribed under legislation, regulation and enterprise policies and practices:</w:t>
            </w:r>
          </w:p>
          <w:p w:rsidR="00000000" w:rsidRPr="00A904FE" w:rsidP="00A904FE">
            <w:pPr>
              <w:pStyle w:val="ListBullet2"/>
            </w:pPr>
            <w:r w:rsidRPr="00A904FE">
              <w:t>gauntlets</w:t>
            </w:r>
          </w:p>
          <w:p w:rsidR="00000000" w:rsidRPr="00A904FE" w:rsidP="00A904FE">
            <w:pPr>
              <w:pStyle w:val="ListBullet2"/>
            </w:pPr>
            <w:r w:rsidRPr="00A904FE">
              <w:t>gloves</w:t>
            </w:r>
          </w:p>
          <w:p w:rsidR="00000000" w:rsidRPr="00A904FE" w:rsidP="00A904FE">
            <w:pPr>
              <w:pStyle w:val="ListBullet2"/>
            </w:pPr>
            <w:r w:rsidRPr="00A904FE">
              <w:t>safety glasses</w:t>
            </w:r>
          </w:p>
          <w:p w:rsidR="00000000" w:rsidRPr="00A904FE" w:rsidP="00A904FE">
            <w:pPr>
              <w:pStyle w:val="ListBullet2"/>
            </w:pPr>
            <w:r w:rsidRPr="00A904FE">
              <w:t>hard hats</w:t>
            </w:r>
          </w:p>
          <w:p w:rsidR="00000000" w:rsidRPr="00A904FE" w:rsidP="00A904FE">
            <w:pPr>
              <w:pStyle w:val="ListBullet2"/>
            </w:pPr>
            <w:r w:rsidRPr="00A904FE">
              <w:t>safety footwear</w:t>
            </w:r>
          </w:p>
          <w:p w:rsidR="00000000" w:rsidP="00A904FE">
            <w:pPr>
              <w:pStyle w:val="ListBullet2"/>
              <w:rPr>
                <w:lang w:val="en-NZ"/>
              </w:rPr>
            </w:pPr>
            <w:r w:rsidRPr="00A904FE">
              <w:t>aprons and overalls</w:t>
            </w:r>
          </w:p>
        </w:tc>
      </w:tr>
      <w:tr w:rsidTr="00A904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4FE">
            <w:pPr>
              <w:pStyle w:val="BodyText"/>
              <w:rPr>
                <w:lang w:val="en-NZ"/>
              </w:rPr>
            </w:pPr>
            <w:r w:rsidRPr="00A904F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904FE" w:rsidP="00A904FE">
            <w:pPr>
              <w:pStyle w:val="ListBullet"/>
            </w:pPr>
            <w:r w:rsidRPr="00A904FE">
              <w:t xml:space="preserve">workplace procedures relating to the use of tools and equipment and personal protective equipment </w:t>
            </w:r>
          </w:p>
          <w:p w:rsidR="00000000" w:rsidRPr="00A904FE" w:rsidP="00A904FE">
            <w:pPr>
              <w:pStyle w:val="ListBullet"/>
            </w:pPr>
            <w:r w:rsidRPr="00A904FE">
              <w:t xml:space="preserve">work instructions, including job sheets, cutting lists, plans, drawings and designs </w:t>
            </w:r>
          </w:p>
          <w:p w:rsidR="00000000" w:rsidRPr="00A904FE" w:rsidP="00A904FE">
            <w:pPr>
              <w:pStyle w:val="ListBullet"/>
            </w:pPr>
            <w:r w:rsidRPr="00A904FE">
              <w:t xml:space="preserve">workplace procedures relating to reporting and communication </w:t>
            </w:r>
          </w:p>
          <w:p w:rsidR="00000000" w:rsidRPr="00A904FE" w:rsidP="00A904FE">
            <w:pPr>
              <w:pStyle w:val="ListBullet"/>
            </w:pPr>
            <w:r w:rsidRPr="00A904FE">
              <w:t>manufacturer specifications and operational procedures</w:t>
            </w:r>
          </w:p>
          <w:p w:rsidR="00000000" w:rsidRPr="00A904FE" w:rsidP="00A904FE">
            <w:pPr>
              <w:pStyle w:val="ListBullet"/>
            </w:pPr>
            <w:r w:rsidRPr="00A904FE">
              <w:t>environmental management (waste disposal, recycling and re-use guidelines)</w:t>
            </w:r>
          </w:p>
        </w:tc>
      </w:tr>
    </w:tbl>
    <w:p w:rsidR="00000000" w:rsidRPr="00A904FE" w:rsidP="00A904FE">
      <w:pPr>
        <w:pStyle w:val="BodyText"/>
      </w:pPr>
    </w:p>
    <w:p w:rsidR="00000000" w:rsidRPr="00A904FE" w:rsidP="00A904FE">
      <w:pPr>
        <w:pStyle w:val="AllowPageBreak"/>
      </w:pPr>
    </w:p>
    <w:p w:rsidR="00000000" w:rsidRPr="00A904FE" w:rsidP="00A904FE">
      <w:pPr>
        <w:pStyle w:val="Heading1"/>
      </w:pPr>
      <w:bookmarkStart w:id="9" w:name="O_632981"/>
      <w:bookmarkEnd w:id="9"/>
      <w:r w:rsidRPr="00A904FE">
        <w:t>Unit Mapping Information</w:t>
      </w:r>
    </w:p>
    <w:p w:rsidR="00000000" w:rsidRPr="00A904FE" w:rsidP="00A904FE">
      <w:pPr>
        <w:pStyle w:val="BodyText"/>
      </w:pPr>
      <w:r w:rsidRPr="00A904FE">
        <w:t>Supersedes and is equivalent to LMFGG3020A Use static machines for aluminium and u</w:t>
      </w:r>
      <w:r w:rsidRPr="00A904FE">
        <w:t>PVC chloride fabrication.</w:t>
      </w:r>
    </w:p>
    <w:p w:rsidR="00000000" w:rsidRPr="00A904FE" w:rsidP="00A904FE">
      <w:pPr>
        <w:pStyle w:val="AllowPageBreak"/>
      </w:pPr>
    </w:p>
    <w:p w:rsidR="00000000" w:rsidRPr="00A904FE" w:rsidP="00A904FE">
      <w:pPr>
        <w:pStyle w:val="Heading1"/>
      </w:pPr>
      <w:bookmarkStart w:id="10" w:name="O_632974"/>
      <w:bookmarkEnd w:id="10"/>
      <w:r w:rsidRPr="00A904FE">
        <w:t>Links</w:t>
      </w:r>
    </w:p>
    <w:p w:rsidR="00000000" w:rsidRPr="00A904FE" w:rsidP="00A904FE">
      <w:pPr>
        <w:pStyle w:val="BodyText"/>
      </w:pPr>
      <w:r w:rsidRPr="00A904FE">
        <w:t>Companion Volume implementation guides are found in VETNet - https://vetnet.education.gov.au/Pages/TrainingDocs.aspx?q=0601ab95-583a-4e93-b2d4-cfb27b03ed73</w:t>
      </w:r>
    </w:p>
    <w:p w:rsidR="00000000" w:rsidRPr="00A904FE" w:rsidP="00A904FE"/>
    <w:sectPr w:rsidSect="00A904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FE" w:rsidRPr="00934E97" w:rsidP="00934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97" w:rsidP="00A90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34E97" w:rsidP="00A904F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4E97" w:rsidP="00A904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4FE" w:rsidRPr="00934E97" w:rsidP="00934E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97" w:rsidRPr="002D2AF8" w:rsidP="00A904FE">
    <w:pPr>
      <w:pStyle w:val="Header"/>
      <w:framePr w:wrap="around"/>
    </w:pPr>
    <w:r>
      <w:fldChar w:fldCharType="begin"/>
    </w:r>
    <w:r>
      <w:instrText xml:space="preserve"> TITLE   \* MERGEFORMAT </w:instrText>
    </w:r>
    <w:r>
      <w:fldChar w:fldCharType="separate"/>
    </w:r>
    <w:r>
      <w:t>MSFGG3020 Use static machines for aluminium and unplasticised polyvinyl chloride (uPVC)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34E97" w:rsidP="00A904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CA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0AA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ACB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4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4FE"/>
    <w:pPr>
      <w:spacing w:before="360" w:after="60"/>
      <w:outlineLvl w:val="0"/>
    </w:pPr>
    <w:rPr>
      <w:sz w:val="32"/>
    </w:rPr>
  </w:style>
  <w:style w:type="paragraph" w:styleId="Heading2">
    <w:name w:val="heading 2"/>
    <w:basedOn w:val="HeadingBase"/>
    <w:next w:val="BodyText"/>
    <w:link w:val="Heading2Char"/>
    <w:qFormat/>
    <w:rsid w:val="00A904FE"/>
    <w:pPr>
      <w:keepLines/>
      <w:spacing w:before="240" w:after="120"/>
      <w:outlineLvl w:val="1"/>
    </w:pPr>
    <w:rPr>
      <w:sz w:val="28"/>
      <w:szCs w:val="40"/>
    </w:rPr>
  </w:style>
  <w:style w:type="paragraph" w:styleId="Heading3">
    <w:name w:val="heading 3"/>
    <w:basedOn w:val="HeadingBase"/>
    <w:next w:val="BodyText"/>
    <w:link w:val="Heading3Char"/>
    <w:qFormat/>
    <w:rsid w:val="00A904FE"/>
    <w:pPr>
      <w:spacing w:before="180" w:after="120"/>
      <w:outlineLvl w:val="2"/>
    </w:pPr>
    <w:rPr>
      <w:spacing w:val="-10"/>
      <w:kern w:val="32"/>
    </w:rPr>
  </w:style>
  <w:style w:type="paragraph" w:styleId="Heading4">
    <w:name w:val="heading 4"/>
    <w:basedOn w:val="HeadingBase"/>
    <w:next w:val="BodyText"/>
    <w:link w:val="Heading4Char"/>
    <w:qFormat/>
    <w:rsid w:val="00A904FE"/>
    <w:pPr>
      <w:spacing w:before="160" w:after="120"/>
      <w:outlineLvl w:val="3"/>
    </w:pPr>
    <w:rPr>
      <w:sz w:val="22"/>
    </w:rPr>
  </w:style>
  <w:style w:type="paragraph" w:styleId="Heading5">
    <w:name w:val="heading 5"/>
    <w:basedOn w:val="HeadingBase"/>
    <w:next w:val="Normal"/>
    <w:link w:val="Heading5Char"/>
    <w:qFormat/>
    <w:rsid w:val="00A904FE"/>
    <w:pPr>
      <w:spacing w:before="80"/>
      <w:outlineLvl w:val="4"/>
    </w:pPr>
    <w:rPr>
      <w:color w:val="918585"/>
      <w:sz w:val="20"/>
    </w:rPr>
  </w:style>
  <w:style w:type="paragraph" w:styleId="Heading6">
    <w:name w:val="heading 6"/>
    <w:basedOn w:val="HeadingBase"/>
    <w:next w:val="Normal"/>
    <w:link w:val="Heading6Char"/>
    <w:qFormat/>
    <w:rsid w:val="00A904FE"/>
    <w:pPr>
      <w:spacing w:before="60"/>
      <w:outlineLvl w:val="5"/>
    </w:pPr>
    <w:rPr>
      <w:color w:val="918585"/>
      <w:sz w:val="20"/>
    </w:rPr>
  </w:style>
  <w:style w:type="paragraph" w:styleId="Heading7">
    <w:name w:val="heading 7"/>
    <w:basedOn w:val="Normal"/>
    <w:next w:val="Normal"/>
    <w:link w:val="Heading7Char"/>
    <w:qFormat/>
    <w:rsid w:val="00A904FE"/>
    <w:pPr>
      <w:ind w:left="720"/>
      <w:outlineLvl w:val="6"/>
    </w:pPr>
    <w:rPr>
      <w:i/>
    </w:rPr>
  </w:style>
  <w:style w:type="paragraph" w:styleId="Heading8">
    <w:name w:val="heading 8"/>
    <w:basedOn w:val="Normal"/>
    <w:next w:val="Normal"/>
    <w:link w:val="Heading8Char"/>
    <w:qFormat/>
    <w:rsid w:val="00A904FE"/>
    <w:pPr>
      <w:ind w:left="720"/>
      <w:outlineLvl w:val="7"/>
    </w:pPr>
    <w:rPr>
      <w:i/>
    </w:rPr>
  </w:style>
  <w:style w:type="paragraph" w:styleId="Heading9">
    <w:name w:val="heading 9"/>
    <w:basedOn w:val="Normal"/>
    <w:next w:val="Normal"/>
    <w:link w:val="Heading9Char"/>
    <w:qFormat/>
    <w:rsid w:val="00A904FE"/>
    <w:pPr>
      <w:ind w:left="720"/>
      <w:outlineLvl w:val="8"/>
    </w:pPr>
    <w:rPr>
      <w:i/>
    </w:rPr>
  </w:style>
  <w:style w:type="character" w:default="1" w:styleId="DefaultParagraphFont">
    <w:name w:val="Default Paragraph Font"/>
    <w:uiPriority w:val="1"/>
    <w:unhideWhenUsed/>
    <w:rsid w:val="00A90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4FE"/>
  </w:style>
  <w:style w:type="character" w:customStyle="1" w:styleId="Heading1Char">
    <w:name w:val="Heading 1 Char"/>
    <w:basedOn w:val="DefaultParagraphFont"/>
    <w:link w:val="Heading1"/>
    <w:rsid w:val="00A904FE"/>
    <w:rPr>
      <w:rFonts w:ascii="Times New Roman" w:eastAsia="Times New Roman" w:hAnsi="Times New Roman" w:cs="Times New Roman"/>
      <w:b/>
      <w:sz w:val="32"/>
      <w:szCs w:val="20"/>
      <w:lang w:eastAsia="en-US"/>
    </w:rPr>
  </w:style>
  <w:style w:type="paragraph" w:styleId="BodyText">
    <w:name w:val="Body Text"/>
    <w:basedOn w:val="Normal"/>
    <w:link w:val="BodyTextChar"/>
    <w:rsid w:val="00A904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4FE"/>
    <w:rPr>
      <w:rFonts w:ascii="Times New Roman" w:eastAsia="Times New Roman" w:hAnsi="Times New Roman" w:cs="Times New Roman"/>
      <w:sz w:val="24"/>
      <w:lang w:eastAsia="en-US"/>
    </w:rPr>
  </w:style>
  <w:style w:type="paragraph" w:styleId="ListBullet">
    <w:name w:val="List Bullet"/>
    <w:basedOn w:val="List"/>
    <w:rsid w:val="00A904FE"/>
    <w:pPr>
      <w:numPr>
        <w:numId w:val="13"/>
      </w:numPr>
      <w:tabs>
        <w:tab w:val="clear" w:pos="340"/>
      </w:tabs>
      <w:spacing w:before="40" w:after="40"/>
    </w:pPr>
  </w:style>
  <w:style w:type="character" w:customStyle="1" w:styleId="SpecialBold">
    <w:name w:val="Special Bold"/>
    <w:basedOn w:val="DefaultParagraphFont"/>
    <w:rsid w:val="00A904FE"/>
    <w:rPr>
      <w:b/>
      <w:spacing w:val="0"/>
    </w:rPr>
  </w:style>
  <w:style w:type="paragraph" w:styleId="ListBullet2">
    <w:name w:val="List Bullet 2"/>
    <w:basedOn w:val="List2"/>
    <w:rsid w:val="00A904FE"/>
    <w:pPr>
      <w:numPr>
        <w:numId w:val="14"/>
      </w:numPr>
      <w:tabs>
        <w:tab w:val="clear" w:pos="680"/>
      </w:tabs>
    </w:pPr>
  </w:style>
  <w:style w:type="paragraph" w:customStyle="1" w:styleId="SuperHeading">
    <w:name w:val="SuperHeading"/>
    <w:basedOn w:val="Normal"/>
    <w:rsid w:val="00A904FE"/>
    <w:pPr>
      <w:spacing w:before="240" w:after="120"/>
      <w:outlineLvl w:val="0"/>
    </w:pPr>
    <w:rPr>
      <w:rFonts w:ascii="Times New Roman" w:hAnsi="Times New Roman"/>
      <w:b/>
      <w:sz w:val="32"/>
    </w:rPr>
  </w:style>
  <w:style w:type="paragraph" w:customStyle="1" w:styleId="AllowPageBreak">
    <w:name w:val="AllowPageBreak"/>
    <w:rsid w:val="00A90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4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4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4FE"/>
    <w:rPr>
      <w:rFonts w:ascii="Courier New" w:eastAsia="Times New Roman" w:hAnsi="Courier New" w:cs="Times New Roman"/>
      <w:i/>
      <w:szCs w:val="20"/>
      <w:lang w:eastAsia="en-US"/>
    </w:rPr>
  </w:style>
  <w:style w:type="paragraph" w:customStyle="1" w:styleId="HeadingBase">
    <w:name w:val="Heading Base"/>
    <w:rsid w:val="00A90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4FE"/>
    <w:pPr>
      <w:tabs>
        <w:tab w:val="right" w:leader="dot" w:pos="9072"/>
      </w:tabs>
      <w:ind w:left="567"/>
    </w:pPr>
    <w:rPr>
      <w:szCs w:val="22"/>
    </w:rPr>
  </w:style>
  <w:style w:type="paragraph" w:customStyle="1" w:styleId="TOCBase">
    <w:name w:val="TOC Base"/>
    <w:rsid w:val="00A90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4FE"/>
    <w:pPr>
      <w:tabs>
        <w:tab w:val="right" w:leader="dot" w:pos="9072"/>
      </w:tabs>
      <w:spacing w:before="40" w:after="40"/>
      <w:ind w:left="284"/>
    </w:pPr>
    <w:rPr>
      <w:rFonts w:ascii="Times New Roman" w:hAnsi="Times New Roman"/>
    </w:rPr>
  </w:style>
  <w:style w:type="paragraph" w:styleId="TOC1">
    <w:name w:val="toc 1"/>
    <w:basedOn w:val="TOCBase"/>
    <w:next w:val="Normal"/>
    <w:rsid w:val="00A904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4FE"/>
    <w:rPr>
      <w:rFonts w:ascii="Times New Roman" w:eastAsia="Times New Roman" w:hAnsi="Times New Roman" w:cs="Times New Roman"/>
      <w:sz w:val="16"/>
      <w:lang w:eastAsia="en-US"/>
    </w:rPr>
  </w:style>
  <w:style w:type="paragraph" w:styleId="Title">
    <w:name w:val="Title"/>
    <w:basedOn w:val="HeadingBase"/>
    <w:link w:val="TitleChar"/>
    <w:qFormat/>
    <w:rsid w:val="00A904FE"/>
    <w:pPr>
      <w:spacing w:before="5040"/>
      <w:jc w:val="center"/>
    </w:pPr>
    <w:rPr>
      <w:sz w:val="48"/>
      <w:szCs w:val="72"/>
      <w:lang w:val="en-US"/>
    </w:rPr>
  </w:style>
  <w:style w:type="character" w:customStyle="1" w:styleId="TitleChar">
    <w:name w:val="Title Char"/>
    <w:basedOn w:val="DefaultParagraphFont"/>
    <w:link w:val="Title"/>
    <w:rsid w:val="00A90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4FE"/>
    <w:pPr>
      <w:tabs>
        <w:tab w:val="left" w:pos="3600"/>
        <w:tab w:val="left" w:pos="3958"/>
      </w:tabs>
    </w:pPr>
  </w:style>
  <w:style w:type="paragraph" w:styleId="List">
    <w:name w:val="List"/>
    <w:basedOn w:val="BodyText"/>
    <w:next w:val="BodyText"/>
    <w:rsid w:val="00A904FE"/>
    <w:pPr>
      <w:tabs>
        <w:tab w:val="left" w:pos="340"/>
      </w:tabs>
      <w:spacing w:before="60" w:after="60"/>
      <w:ind w:left="340" w:hanging="340"/>
    </w:pPr>
  </w:style>
  <w:style w:type="paragraph" w:customStyle="1" w:styleId="Note">
    <w:name w:val="Note"/>
    <w:basedOn w:val="BodyText"/>
    <w:rsid w:val="00A90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4FE"/>
    <w:pPr>
      <w:framePr w:wrap="auto" w:hAnchor="text" w:y="6049"/>
    </w:pPr>
    <w:rPr>
      <w:color w:val="000000"/>
      <w:sz w:val="40"/>
    </w:rPr>
  </w:style>
  <w:style w:type="paragraph" w:customStyle="1" w:styleId="TOCTitle">
    <w:name w:val="TOCTitle"/>
    <w:basedOn w:val="Heading1"/>
    <w:rsid w:val="00A904FE"/>
    <w:pPr>
      <w:spacing w:after="240"/>
      <w:jc w:val="center"/>
      <w:outlineLvl w:val="9"/>
    </w:pPr>
    <w:rPr>
      <w:caps/>
    </w:rPr>
  </w:style>
  <w:style w:type="paragraph" w:customStyle="1" w:styleId="Version">
    <w:name w:val="Version"/>
    <w:rsid w:val="00A904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4FE"/>
    <w:pPr>
      <w:keepNext w:val="0"/>
      <w:tabs>
        <w:tab w:val="right" w:pos="4176"/>
      </w:tabs>
      <w:ind w:left="198" w:hanging="198"/>
    </w:pPr>
    <w:rPr>
      <w:rFonts w:ascii="Garamond" w:hAnsi="Garamond"/>
    </w:rPr>
  </w:style>
  <w:style w:type="paragraph" w:styleId="IndexHeading">
    <w:name w:val="index heading"/>
    <w:basedOn w:val="Normal"/>
    <w:next w:val="Index1"/>
    <w:semiHidden/>
    <w:rsid w:val="00A904FE"/>
    <w:pPr>
      <w:spacing w:before="120" w:after="120"/>
    </w:pPr>
    <w:rPr>
      <w:rFonts w:ascii="Arial" w:hAnsi="Arial"/>
      <w:b/>
      <w:color w:val="918585"/>
      <w:sz w:val="24"/>
    </w:rPr>
  </w:style>
  <w:style w:type="paragraph" w:styleId="Header">
    <w:name w:val="header"/>
    <w:basedOn w:val="Normal"/>
    <w:link w:val="HeaderChar"/>
    <w:rsid w:val="00A90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4FE"/>
    <w:rPr>
      <w:rFonts w:ascii="Times New Roman" w:eastAsia="Times New Roman" w:hAnsi="Times New Roman" w:cs="Times New Roman"/>
      <w:sz w:val="16"/>
      <w:szCs w:val="20"/>
      <w:lang w:val="en-GB" w:eastAsia="en-US"/>
    </w:rPr>
  </w:style>
  <w:style w:type="paragraph" w:customStyle="1" w:styleId="Chapter">
    <w:name w:val="Chapter"/>
    <w:basedOn w:val="Normal"/>
    <w:rsid w:val="00A904FE"/>
    <w:pPr>
      <w:spacing w:before="240"/>
    </w:pPr>
    <w:rPr>
      <w:rFonts w:ascii="Times New Roman" w:hAnsi="Times New Roman"/>
      <w:smallCaps/>
      <w:spacing w:val="80"/>
      <w:sz w:val="28"/>
    </w:rPr>
  </w:style>
  <w:style w:type="paragraph" w:customStyle="1" w:styleId="InChapter">
    <w:name w:val="InChapter"/>
    <w:basedOn w:val="Heading3"/>
    <w:rsid w:val="00A904FE"/>
    <w:pPr>
      <w:spacing w:after="240"/>
      <w:outlineLvl w:val="9"/>
    </w:pPr>
    <w:rPr>
      <w:noProof/>
    </w:rPr>
  </w:style>
  <w:style w:type="paragraph" w:styleId="Index2">
    <w:name w:val="index 2"/>
    <w:basedOn w:val="Normal"/>
    <w:next w:val="Normal"/>
    <w:semiHidden/>
    <w:rsid w:val="00A904FE"/>
    <w:pPr>
      <w:tabs>
        <w:tab w:val="right" w:pos="4176"/>
      </w:tabs>
      <w:ind w:left="568" w:hanging="284"/>
    </w:pPr>
    <w:rPr>
      <w:rFonts w:ascii="Garamond" w:hAnsi="Garamond"/>
    </w:rPr>
  </w:style>
  <w:style w:type="paragraph" w:customStyle="1" w:styleId="Byline">
    <w:name w:val="Byline"/>
    <w:rsid w:val="00A90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4FE"/>
    <w:pPr>
      <w:tabs>
        <w:tab w:val="clear" w:pos="3600"/>
        <w:tab w:val="clear" w:pos="3958"/>
      </w:tabs>
      <w:jc w:val="right"/>
    </w:pPr>
  </w:style>
  <w:style w:type="character" w:styleId="Emphasis">
    <w:name w:val="Emphasis"/>
    <w:basedOn w:val="DefaultParagraphFont"/>
    <w:qFormat/>
    <w:rsid w:val="00A904FE"/>
    <w:rPr>
      <w:i/>
    </w:rPr>
  </w:style>
  <w:style w:type="paragraph" w:styleId="Caption">
    <w:name w:val="caption"/>
    <w:basedOn w:val="BodyText"/>
    <w:next w:val="Normal"/>
    <w:qFormat/>
    <w:rsid w:val="00A904FE"/>
    <w:pPr>
      <w:framePr w:w="2268" w:hSpace="181" w:vSpace="181" w:wrap="around" w:vAnchor="text" w:hAnchor="page" w:x="1135" w:y="285" w:anchorLock="1"/>
    </w:pPr>
    <w:rPr>
      <w:i/>
    </w:rPr>
  </w:style>
  <w:style w:type="paragraph" w:customStyle="1" w:styleId="MiniTOCTitle">
    <w:name w:val="MiniTOCTitle"/>
    <w:basedOn w:val="Heading4"/>
    <w:rsid w:val="00A904FE"/>
    <w:pPr>
      <w:spacing w:before="240"/>
      <w:outlineLvl w:val="9"/>
    </w:pPr>
    <w:rPr>
      <w:noProof/>
      <w:sz w:val="24"/>
    </w:rPr>
  </w:style>
  <w:style w:type="paragraph" w:customStyle="1" w:styleId="MiniTOCItem">
    <w:name w:val="MiniTOCItem"/>
    <w:basedOn w:val="ListBullet"/>
    <w:rsid w:val="00A904FE"/>
    <w:pPr>
      <w:numPr>
        <w:numId w:val="0"/>
      </w:numPr>
      <w:tabs>
        <w:tab w:val="right" w:leader="dot" w:pos="6521"/>
      </w:tabs>
      <w:spacing w:before="0" w:after="0"/>
    </w:pPr>
  </w:style>
  <w:style w:type="paragraph" w:customStyle="1" w:styleId="TOFTitle">
    <w:name w:val="TOFTitle"/>
    <w:basedOn w:val="TOCTitle"/>
    <w:rsid w:val="00A904FE"/>
  </w:style>
  <w:style w:type="paragraph" w:styleId="TableofFigures">
    <w:name w:val="table of figures"/>
    <w:basedOn w:val="Normal"/>
    <w:next w:val="Normal"/>
    <w:semiHidden/>
    <w:rsid w:val="00A904FE"/>
    <w:pPr>
      <w:tabs>
        <w:tab w:val="right" w:leader="dot" w:pos="9072"/>
      </w:tabs>
      <w:ind w:left="970" w:hanging="403"/>
    </w:pPr>
    <w:rPr>
      <w:rFonts w:ascii="Times New Roman" w:hAnsi="Times New Roman"/>
      <w:b/>
    </w:rPr>
  </w:style>
  <w:style w:type="paragraph" w:styleId="ListNumber">
    <w:name w:val="List Number"/>
    <w:basedOn w:val="List"/>
    <w:rsid w:val="00A904FE"/>
    <w:pPr>
      <w:numPr>
        <w:numId w:val="11"/>
      </w:numPr>
    </w:pPr>
  </w:style>
  <w:style w:type="character" w:customStyle="1" w:styleId="WingdingSymbols">
    <w:name w:val="Wingding Symbols"/>
    <w:rsid w:val="00A904FE"/>
    <w:rPr>
      <w:rFonts w:ascii="Wingdings" w:hAnsi="Wingdings"/>
    </w:rPr>
  </w:style>
  <w:style w:type="paragraph" w:customStyle="1" w:styleId="TableHeading">
    <w:name w:val="Table Heading"/>
    <w:basedOn w:val="HeadingBase"/>
    <w:rsid w:val="00A904FE"/>
    <w:pPr>
      <w:keepLines/>
      <w:pBdr>
        <w:bottom w:val="single" w:sz="6" w:space="1" w:color="918585"/>
      </w:pBdr>
      <w:spacing w:before="240"/>
    </w:pPr>
  </w:style>
  <w:style w:type="character" w:customStyle="1" w:styleId="HotSpot">
    <w:name w:val="HotSpot"/>
    <w:rsid w:val="00A904FE"/>
    <w:rPr>
      <w:color w:val="0033CC"/>
      <w:u w:val="none"/>
    </w:rPr>
  </w:style>
  <w:style w:type="paragraph" w:customStyle="1" w:styleId="BodyTextRight">
    <w:name w:val="Body Text Right"/>
    <w:basedOn w:val="BodyText"/>
    <w:rsid w:val="00A904FE"/>
    <w:pPr>
      <w:spacing w:before="0" w:after="0"/>
      <w:jc w:val="right"/>
    </w:pPr>
  </w:style>
  <w:style w:type="paragraph" w:styleId="Index3">
    <w:name w:val="index 3"/>
    <w:basedOn w:val="ListNumber2"/>
    <w:next w:val="Normal"/>
    <w:semiHidden/>
    <w:rsid w:val="00A904FE"/>
    <w:pPr>
      <w:numPr>
        <w:numId w:val="0"/>
      </w:numPr>
      <w:tabs>
        <w:tab w:val="right" w:leader="dot" w:pos="4176"/>
      </w:tabs>
    </w:pPr>
  </w:style>
  <w:style w:type="paragraph" w:styleId="ListNumber2">
    <w:name w:val="List Number 2"/>
    <w:basedOn w:val="List2"/>
    <w:rsid w:val="00A904FE"/>
    <w:pPr>
      <w:numPr>
        <w:numId w:val="10"/>
      </w:numPr>
      <w:tabs>
        <w:tab w:val="clear" w:pos="1060"/>
      </w:tabs>
    </w:pPr>
  </w:style>
  <w:style w:type="paragraph" w:customStyle="1" w:styleId="MarginNote">
    <w:name w:val="Margin Note"/>
    <w:basedOn w:val="BodyText"/>
    <w:rsid w:val="00A90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4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4FE"/>
    <w:rPr>
      <w:sz w:val="32"/>
    </w:rPr>
  </w:style>
  <w:style w:type="paragraph" w:customStyle="1" w:styleId="HeadingProcedure">
    <w:name w:val="Heading Procedure"/>
    <w:basedOn w:val="HeadingBase"/>
    <w:next w:val="Normal"/>
    <w:rsid w:val="00A904FE"/>
    <w:pPr>
      <w:tabs>
        <w:tab w:val="left" w:pos="0"/>
      </w:tabs>
      <w:spacing w:before="120" w:after="60"/>
    </w:pPr>
    <w:rPr>
      <w:i/>
      <w:color w:val="918585"/>
      <w:sz w:val="22"/>
    </w:rPr>
  </w:style>
  <w:style w:type="paragraph" w:customStyle="1" w:styleId="TableBodyText">
    <w:name w:val="Table Body Text"/>
    <w:basedOn w:val="BodyText"/>
    <w:rsid w:val="00A904FE"/>
    <w:pPr>
      <w:spacing w:before="60" w:after="60"/>
    </w:pPr>
  </w:style>
  <w:style w:type="paragraph" w:styleId="ListContinue">
    <w:name w:val="List Continue"/>
    <w:basedOn w:val="List"/>
    <w:rsid w:val="00A904FE"/>
    <w:pPr>
      <w:ind w:firstLine="0"/>
    </w:pPr>
  </w:style>
  <w:style w:type="paragraph" w:customStyle="1" w:styleId="ListNote">
    <w:name w:val="List Note"/>
    <w:basedOn w:val="List"/>
    <w:rsid w:val="00A904FE"/>
    <w:pPr>
      <w:pBdr>
        <w:top w:val="single" w:sz="6" w:space="2" w:color="918585"/>
        <w:bottom w:val="single" w:sz="6" w:space="2" w:color="918585"/>
      </w:pBdr>
      <w:tabs>
        <w:tab w:val="left" w:pos="1021"/>
      </w:tabs>
      <w:ind w:firstLine="0"/>
    </w:pPr>
  </w:style>
  <w:style w:type="paragraph" w:customStyle="1" w:styleId="Warning">
    <w:name w:val="Warning"/>
    <w:basedOn w:val="BodyText"/>
    <w:rsid w:val="00A904FE"/>
    <w:pPr>
      <w:shd w:val="clear" w:color="auto" w:fill="D9D9D9"/>
      <w:tabs>
        <w:tab w:val="left" w:pos="992"/>
      </w:tabs>
      <w:ind w:left="119" w:right="119"/>
    </w:pPr>
    <w:rPr>
      <w:sz w:val="20"/>
    </w:rPr>
  </w:style>
  <w:style w:type="paragraph" w:customStyle="1" w:styleId="MarginIcons">
    <w:name w:val="Margin Icons"/>
    <w:basedOn w:val="BodyText"/>
    <w:rsid w:val="00A90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4FE"/>
    <w:rPr>
      <w:rFonts w:ascii="Courier New" w:hAnsi="Courier New"/>
    </w:rPr>
  </w:style>
  <w:style w:type="paragraph" w:customStyle="1" w:styleId="NoteBullet">
    <w:name w:val="Note Bullet"/>
    <w:basedOn w:val="Note"/>
    <w:rsid w:val="00A904FE"/>
    <w:pPr>
      <w:tabs>
        <w:tab w:val="clear" w:pos="680"/>
      </w:tabs>
      <w:spacing w:before="60" w:after="60"/>
    </w:pPr>
  </w:style>
  <w:style w:type="paragraph" w:customStyle="1" w:styleId="SubHeading2">
    <w:name w:val="SubHeading2"/>
    <w:basedOn w:val="HeadingBase"/>
    <w:rsid w:val="00A904FE"/>
    <w:pPr>
      <w:spacing w:before="240" w:after="60"/>
    </w:pPr>
    <w:rPr>
      <w:sz w:val="20"/>
    </w:rPr>
  </w:style>
  <w:style w:type="paragraph" w:customStyle="1" w:styleId="SubHeading1">
    <w:name w:val="SubHeading1"/>
    <w:basedOn w:val="HeadingBase"/>
    <w:rsid w:val="00A904FE"/>
    <w:pPr>
      <w:spacing w:before="240" w:after="60"/>
    </w:pPr>
    <w:rPr>
      <w:color w:val="918585"/>
      <w:sz w:val="22"/>
    </w:rPr>
  </w:style>
  <w:style w:type="paragraph" w:customStyle="1" w:styleId="SideHeading">
    <w:name w:val="Side Heading"/>
    <w:basedOn w:val="HeadingBase"/>
    <w:rsid w:val="00A90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4FE"/>
    <w:pPr>
      <w:numPr>
        <w:numId w:val="12"/>
      </w:numPr>
    </w:pPr>
  </w:style>
  <w:style w:type="paragraph" w:styleId="PlainText">
    <w:name w:val="Plain Text"/>
    <w:basedOn w:val="Normal"/>
    <w:link w:val="PlainTextChar"/>
    <w:rsid w:val="00A904FE"/>
    <w:rPr>
      <w:sz w:val="20"/>
    </w:rPr>
  </w:style>
  <w:style w:type="character" w:customStyle="1" w:styleId="PlainTextChar">
    <w:name w:val="Plain Text Char"/>
    <w:basedOn w:val="DefaultParagraphFont"/>
    <w:link w:val="PlainText"/>
    <w:rsid w:val="00A904FE"/>
    <w:rPr>
      <w:rFonts w:ascii="Courier New" w:eastAsia="Times New Roman" w:hAnsi="Courier New" w:cs="Times New Roman"/>
      <w:sz w:val="20"/>
      <w:szCs w:val="20"/>
      <w:lang w:eastAsia="en-US"/>
    </w:rPr>
  </w:style>
  <w:style w:type="character" w:customStyle="1" w:styleId="MenuOption">
    <w:name w:val="Menu Option"/>
    <w:basedOn w:val="DefaultParagraphFont"/>
    <w:rsid w:val="00A904FE"/>
    <w:rPr>
      <w:b/>
      <w:smallCaps/>
    </w:rPr>
  </w:style>
  <w:style w:type="paragraph" w:customStyle="1" w:styleId="TableListNumber">
    <w:name w:val="Table List Number"/>
    <w:basedOn w:val="ListNumber"/>
    <w:rsid w:val="00A904FE"/>
    <w:pPr>
      <w:numPr>
        <w:numId w:val="0"/>
      </w:numPr>
    </w:pPr>
  </w:style>
  <w:style w:type="paragraph" w:styleId="TOC4">
    <w:name w:val="toc 4"/>
    <w:basedOn w:val="TOCBase"/>
    <w:next w:val="Normal"/>
    <w:semiHidden/>
    <w:rsid w:val="00A904FE"/>
    <w:pPr>
      <w:tabs>
        <w:tab w:val="right" w:leader="dot" w:pos="9071"/>
      </w:tabs>
      <w:ind w:left="1701"/>
    </w:pPr>
  </w:style>
  <w:style w:type="paragraph" w:customStyle="1" w:styleId="ListAlpha">
    <w:name w:val="List Alpha"/>
    <w:basedOn w:val="List"/>
    <w:rsid w:val="00A904FE"/>
    <w:pPr>
      <w:numPr>
        <w:numId w:val="9"/>
      </w:numPr>
    </w:pPr>
  </w:style>
  <w:style w:type="paragraph" w:customStyle="1" w:styleId="ListAlpha2">
    <w:name w:val="List Alpha 2"/>
    <w:basedOn w:val="List2"/>
    <w:rsid w:val="00A904FE"/>
    <w:pPr>
      <w:numPr>
        <w:numId w:val="8"/>
      </w:numPr>
    </w:pPr>
  </w:style>
  <w:style w:type="paragraph" w:styleId="List2">
    <w:name w:val="List 2"/>
    <w:basedOn w:val="BodyText"/>
    <w:rsid w:val="00A904FE"/>
    <w:pPr>
      <w:tabs>
        <w:tab w:val="left" w:pos="680"/>
      </w:tabs>
      <w:spacing w:before="60" w:after="60"/>
      <w:ind w:left="680" w:hanging="340"/>
    </w:pPr>
  </w:style>
  <w:style w:type="paragraph" w:styleId="List3">
    <w:name w:val="List 3"/>
    <w:basedOn w:val="BodyText"/>
    <w:rsid w:val="00A904FE"/>
    <w:pPr>
      <w:tabs>
        <w:tab w:val="left" w:pos="1021"/>
      </w:tabs>
      <w:spacing w:before="60" w:after="60"/>
      <w:ind w:left="1020" w:hanging="340"/>
    </w:pPr>
  </w:style>
  <w:style w:type="paragraph" w:styleId="List4">
    <w:name w:val="List 4"/>
    <w:basedOn w:val="BodyText"/>
    <w:rsid w:val="00A904FE"/>
    <w:pPr>
      <w:tabs>
        <w:tab w:val="left" w:pos="1361"/>
      </w:tabs>
      <w:spacing w:before="60" w:after="60"/>
      <w:ind w:left="1361" w:hanging="340"/>
    </w:pPr>
  </w:style>
  <w:style w:type="paragraph" w:styleId="List5">
    <w:name w:val="List 5"/>
    <w:basedOn w:val="BodyText"/>
    <w:rsid w:val="00A904FE"/>
    <w:pPr>
      <w:tabs>
        <w:tab w:val="left" w:pos="1701"/>
      </w:tabs>
      <w:spacing w:before="60" w:after="60"/>
      <w:ind w:left="1701" w:hanging="340"/>
    </w:pPr>
  </w:style>
  <w:style w:type="paragraph" w:styleId="ListBullet3">
    <w:name w:val="List Bullet 3"/>
    <w:basedOn w:val="List3"/>
    <w:rsid w:val="00A904FE"/>
    <w:pPr>
      <w:numPr>
        <w:numId w:val="15"/>
      </w:numPr>
      <w:tabs>
        <w:tab w:val="clear" w:pos="1021"/>
      </w:tabs>
      <w:ind w:left="1037" w:hanging="357"/>
    </w:pPr>
  </w:style>
  <w:style w:type="paragraph" w:styleId="ListBullet4">
    <w:name w:val="List Bullet 4"/>
    <w:basedOn w:val="List4"/>
    <w:rsid w:val="00A904FE"/>
    <w:pPr>
      <w:numPr>
        <w:numId w:val="3"/>
      </w:numPr>
      <w:tabs>
        <w:tab w:val="clear" w:pos="1361"/>
      </w:tabs>
    </w:pPr>
  </w:style>
  <w:style w:type="paragraph" w:styleId="ListBullet5">
    <w:name w:val="List Bullet 5"/>
    <w:basedOn w:val="List5"/>
    <w:rsid w:val="00A904FE"/>
    <w:pPr>
      <w:numPr>
        <w:numId w:val="4"/>
      </w:numPr>
    </w:pPr>
  </w:style>
  <w:style w:type="paragraph" w:styleId="ListContinue2">
    <w:name w:val="List Continue 2"/>
    <w:basedOn w:val="List2"/>
    <w:rsid w:val="00A904FE"/>
    <w:pPr>
      <w:ind w:firstLine="0"/>
    </w:pPr>
  </w:style>
  <w:style w:type="paragraph" w:styleId="ListContinue3">
    <w:name w:val="List Continue 3"/>
    <w:basedOn w:val="List3"/>
    <w:rsid w:val="00A904FE"/>
    <w:pPr>
      <w:ind w:left="1021" w:firstLine="0"/>
    </w:pPr>
  </w:style>
  <w:style w:type="paragraph" w:styleId="ListContinue4">
    <w:name w:val="List Continue 4"/>
    <w:basedOn w:val="List4"/>
    <w:rsid w:val="00A904FE"/>
    <w:pPr>
      <w:ind w:firstLine="0"/>
    </w:pPr>
  </w:style>
  <w:style w:type="paragraph" w:styleId="ListContinue5">
    <w:name w:val="List Continue 5"/>
    <w:basedOn w:val="List5"/>
    <w:rsid w:val="00A904FE"/>
    <w:pPr>
      <w:ind w:firstLine="0"/>
    </w:pPr>
  </w:style>
  <w:style w:type="paragraph" w:styleId="ListNumber3">
    <w:name w:val="List Number 3"/>
    <w:basedOn w:val="List3"/>
    <w:rsid w:val="00A904FE"/>
    <w:pPr>
      <w:numPr>
        <w:numId w:val="5"/>
      </w:numPr>
    </w:pPr>
  </w:style>
  <w:style w:type="paragraph" w:styleId="ListNumber4">
    <w:name w:val="List Number 4"/>
    <w:basedOn w:val="List4"/>
    <w:rsid w:val="00A904FE"/>
    <w:pPr>
      <w:numPr>
        <w:numId w:val="6"/>
      </w:numPr>
    </w:pPr>
  </w:style>
  <w:style w:type="paragraph" w:styleId="ListNumber5">
    <w:name w:val="List Number 5"/>
    <w:basedOn w:val="List5"/>
    <w:rsid w:val="00A904FE"/>
    <w:pPr>
      <w:numPr>
        <w:numId w:val="7"/>
      </w:numPr>
    </w:pPr>
  </w:style>
  <w:style w:type="paragraph" w:styleId="BlockText">
    <w:name w:val="Block Text"/>
    <w:basedOn w:val="Normal"/>
    <w:rsid w:val="00A904FE"/>
    <w:pPr>
      <w:spacing w:after="120"/>
      <w:ind w:left="1440" w:right="1440"/>
    </w:pPr>
  </w:style>
  <w:style w:type="character" w:customStyle="1" w:styleId="Subscript">
    <w:name w:val="Subscript"/>
    <w:basedOn w:val="DefaultParagraphFont"/>
    <w:rsid w:val="00A904FE"/>
    <w:rPr>
      <w:sz w:val="16"/>
      <w:vertAlign w:val="subscript"/>
    </w:rPr>
  </w:style>
  <w:style w:type="character" w:customStyle="1" w:styleId="Superscript">
    <w:name w:val="Superscript"/>
    <w:basedOn w:val="DefaultParagraphFont"/>
    <w:rsid w:val="00A904FE"/>
    <w:rPr>
      <w:sz w:val="16"/>
      <w:vertAlign w:val="superscript"/>
    </w:rPr>
  </w:style>
  <w:style w:type="character" w:customStyle="1" w:styleId="Symbols">
    <w:name w:val="Symbols"/>
    <w:basedOn w:val="DefaultParagraphFont"/>
    <w:rsid w:val="00A904FE"/>
    <w:rPr>
      <w:rFonts w:ascii="Symbol" w:hAnsi="Symbol"/>
    </w:rPr>
  </w:style>
  <w:style w:type="character" w:customStyle="1" w:styleId="MenuOptions">
    <w:name w:val="Menu Options"/>
    <w:basedOn w:val="DefaultParagraphFont"/>
    <w:rsid w:val="00A904FE"/>
    <w:rPr>
      <w:rFonts w:ascii="Arial Narrow" w:hAnsi="Arial Narrow"/>
      <w:smallCaps/>
    </w:rPr>
  </w:style>
  <w:style w:type="character" w:customStyle="1" w:styleId="Buttons">
    <w:name w:val="Buttons"/>
    <w:basedOn w:val="DefaultParagraphFont"/>
    <w:rsid w:val="00A904FE"/>
    <w:rPr>
      <w:b/>
    </w:rPr>
  </w:style>
  <w:style w:type="character" w:customStyle="1" w:styleId="Underlined">
    <w:name w:val="Underlined"/>
    <w:basedOn w:val="DefaultParagraphFont"/>
    <w:rsid w:val="00A904FE"/>
    <w:rPr>
      <w:u w:val="single"/>
    </w:rPr>
  </w:style>
  <w:style w:type="paragraph" w:customStyle="1" w:styleId="TableBodyTextRight">
    <w:name w:val="Table Body Text Right"/>
    <w:basedOn w:val="TableBodyText"/>
    <w:rsid w:val="00A904FE"/>
    <w:pPr>
      <w:widowControl w:val="0"/>
      <w:autoSpaceDE w:val="0"/>
      <w:autoSpaceDN w:val="0"/>
      <w:adjustRightInd w:val="0"/>
      <w:jc w:val="right"/>
    </w:pPr>
    <w:rPr>
      <w:rFonts w:cs="Arial"/>
      <w:szCs w:val="18"/>
    </w:rPr>
  </w:style>
  <w:style w:type="paragraph" w:customStyle="1" w:styleId="CopyrightText">
    <w:name w:val="Copyright Text"/>
    <w:basedOn w:val="BodyText"/>
    <w:rsid w:val="00A904FE"/>
    <w:rPr>
      <w:sz w:val="18"/>
    </w:rPr>
  </w:style>
  <w:style w:type="paragraph" w:customStyle="1" w:styleId="BodySmallRight">
    <w:name w:val="Body Small Right"/>
    <w:basedOn w:val="BodyTextRight"/>
    <w:rsid w:val="00A904FE"/>
    <w:rPr>
      <w:sz w:val="18"/>
      <w:szCs w:val="18"/>
    </w:rPr>
  </w:style>
  <w:style w:type="paragraph" w:customStyle="1" w:styleId="MarginEdition">
    <w:name w:val="Margin Edition"/>
    <w:basedOn w:val="MarginNote"/>
    <w:rsid w:val="00A904FE"/>
    <w:pPr>
      <w:spacing w:before="0" w:after="0"/>
    </w:pPr>
    <w:rPr>
      <w:rFonts w:ascii="Times New Roman" w:hAnsi="Times New Roman"/>
      <w:color w:val="999999"/>
    </w:rPr>
  </w:style>
  <w:style w:type="paragraph" w:customStyle="1" w:styleId="Spacer">
    <w:name w:val="Spacer"/>
    <w:basedOn w:val="Normal"/>
    <w:rsid w:val="00A904FE"/>
    <w:rPr>
      <w:sz w:val="2"/>
      <w:szCs w:val="2"/>
    </w:rPr>
  </w:style>
  <w:style w:type="character" w:customStyle="1" w:styleId="Small">
    <w:name w:val="Small"/>
    <w:basedOn w:val="DefaultParagraphFont"/>
    <w:rsid w:val="00A904FE"/>
    <w:rPr>
      <w:sz w:val="16"/>
    </w:rPr>
  </w:style>
  <w:style w:type="paragraph" w:customStyle="1" w:styleId="WideTable">
    <w:name w:val="Wide Table"/>
    <w:basedOn w:val="Normal"/>
    <w:rsid w:val="00A904FE"/>
    <w:pPr>
      <w:ind w:left="-1418"/>
    </w:pPr>
    <w:rPr>
      <w:sz w:val="2"/>
      <w:szCs w:val="2"/>
    </w:rPr>
  </w:style>
  <w:style w:type="character" w:styleId="PageNumber">
    <w:name w:val="page number"/>
    <w:basedOn w:val="DefaultParagraphFont"/>
    <w:rsid w:val="00A904FE"/>
  </w:style>
  <w:style w:type="paragraph" w:styleId="Quote">
    <w:name w:val="Quote"/>
    <w:basedOn w:val="Heading1"/>
    <w:link w:val="QuoteChar"/>
    <w:qFormat/>
    <w:rsid w:val="00A904FE"/>
    <w:rPr>
      <w:b w:val="0"/>
      <w:sz w:val="72"/>
      <w:szCs w:val="72"/>
      <w:lang w:val="en-NZ"/>
    </w:rPr>
  </w:style>
  <w:style w:type="character" w:customStyle="1" w:styleId="QuoteChar">
    <w:name w:val="Quote Char"/>
    <w:basedOn w:val="DefaultParagraphFont"/>
    <w:link w:val="Quote"/>
    <w:rsid w:val="00A90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4FE"/>
    <w:pPr>
      <w:pageBreakBefore/>
    </w:pPr>
  </w:style>
  <w:style w:type="paragraph" w:customStyle="1" w:styleId="Border">
    <w:name w:val="Border"/>
    <w:basedOn w:val="Normal"/>
    <w:qFormat/>
    <w:rsid w:val="00A90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4FE"/>
    <w:rPr>
      <w:b/>
      <w:bCs/>
      <w:i/>
      <w:iCs/>
      <w:color w:val="auto"/>
    </w:rPr>
  </w:style>
  <w:style w:type="paragraph" w:styleId="IntenseQuote">
    <w:name w:val="Intense Quote"/>
    <w:basedOn w:val="Normal"/>
    <w:next w:val="Normal"/>
    <w:link w:val="IntenseQuoteChar"/>
    <w:uiPriority w:val="30"/>
    <w:qFormat/>
    <w:rsid w:val="00A90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4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4FE"/>
    <w:rPr>
      <w:smallCaps/>
      <w:color w:val="auto"/>
      <w:u w:val="single"/>
    </w:rPr>
  </w:style>
  <w:style w:type="character" w:styleId="IntenseReference">
    <w:name w:val="Intense Reference"/>
    <w:basedOn w:val="DefaultParagraphFont"/>
    <w:uiPriority w:val="32"/>
    <w:qFormat/>
    <w:rsid w:val="00A904FE"/>
    <w:rPr>
      <w:b/>
      <w:bCs/>
      <w:smallCaps/>
      <w:color w:val="auto"/>
      <w:spacing w:val="5"/>
      <w:u w:val="single"/>
    </w:rPr>
  </w:style>
  <w:style w:type="paragraph" w:customStyle="1" w:styleId="2ColumnHeading">
    <w:name w:val="2Column Heading"/>
    <w:basedOn w:val="BodyText"/>
    <w:qFormat/>
    <w:rsid w:val="00A904FE"/>
    <w:pPr>
      <w:spacing w:after="60"/>
      <w:ind w:left="-2268"/>
    </w:pPr>
    <w:rPr>
      <w:b/>
    </w:rPr>
  </w:style>
  <w:style w:type="paragraph" w:customStyle="1" w:styleId="Heading1TOC">
    <w:name w:val="Heading1 TOC"/>
    <w:basedOn w:val="Normal"/>
    <w:qFormat/>
    <w:rsid w:val="00A904FE"/>
    <w:pPr>
      <w:spacing w:before="240" w:after="120"/>
    </w:pPr>
    <w:rPr>
      <w:rFonts w:ascii="Times New Roman" w:hAnsi="Times New Roman"/>
      <w:b/>
      <w:sz w:val="32"/>
    </w:rPr>
  </w:style>
  <w:style w:type="paragraph" w:customStyle="1" w:styleId="Heading2TOC">
    <w:name w:val="Heading2 TOC"/>
    <w:basedOn w:val="Normal"/>
    <w:qFormat/>
    <w:rsid w:val="00A904FE"/>
    <w:pPr>
      <w:spacing w:before="240" w:after="60"/>
    </w:pPr>
    <w:rPr>
      <w:rFonts w:ascii="Times New Roman" w:hAnsi="Times New Roman"/>
      <w:b/>
      <w:sz w:val="28"/>
    </w:rPr>
  </w:style>
  <w:style w:type="character" w:customStyle="1" w:styleId="Underline">
    <w:name w:val="Underline"/>
    <w:basedOn w:val="DefaultParagraphFont"/>
    <w:qFormat/>
    <w:rsid w:val="00A904FE"/>
    <w:rPr>
      <w:u w:val="single"/>
    </w:rPr>
  </w:style>
  <w:style w:type="character" w:customStyle="1" w:styleId="BoldandItalics">
    <w:name w:val="Bold and Italics"/>
    <w:qFormat/>
    <w:rsid w:val="00A904FE"/>
    <w:rPr>
      <w:b/>
      <w:i/>
      <w:u w:val="none"/>
    </w:rPr>
  </w:style>
  <w:style w:type="paragraph" w:styleId="BalloonText">
    <w:name w:val="Balloon Text"/>
    <w:basedOn w:val="Normal"/>
    <w:link w:val="BalloonTextChar"/>
    <w:rsid w:val="00A904FE"/>
    <w:rPr>
      <w:rFonts w:ascii="Tahoma" w:hAnsi="Tahoma" w:cs="Tahoma"/>
      <w:sz w:val="16"/>
      <w:szCs w:val="16"/>
    </w:rPr>
  </w:style>
  <w:style w:type="character" w:customStyle="1" w:styleId="BalloonTextChar">
    <w:name w:val="Balloon Text Char"/>
    <w:basedOn w:val="DefaultParagraphFont"/>
    <w:link w:val="BalloonText"/>
    <w:rsid w:val="00A904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4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4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4FE"/>
    <w:rPr>
      <w:b/>
      <w:color w:val="660033"/>
      <w:spacing w:val="0"/>
    </w:rPr>
  </w:style>
  <w:style w:type="paragraph" w:customStyle="1" w:styleId="Nameditemlist">
    <w:name w:val="Named item list"/>
    <w:basedOn w:val="BodyText"/>
    <w:qFormat/>
    <w:rsid w:val="00A904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852</Words>
  <Characters>5643</Characters>
  <Application>Microsoft Office Word</Application>
  <DocSecurity>0</DocSecurity>
  <Lines>257</Lines>
  <Paragraphs>143</Paragraphs>
  <ScaleCrop>false</ScaleCrop>
  <Company>Author-it Software Corporation Ltd.</Company>
  <LinksUpToDate>false</LinksUpToDate>
  <CharactersWithSpaces>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MSFGG3020 Use static machines for aluminium and unplasticised polyvinyl chloride (uPVC) fabrication</dc:title>
  <dc:subject>Approved</dc:subject>
  <dc:creator>Manufacturing Skills Australia</dc:creator>
  <cp:keywords>Release: 1</cp:keywords>
  <dc:description>Review Date: 12 April 2008</dc:description>
  <cp:lastModifiedBy>TPCMS</cp:lastModifiedBy>
  <cp:revision>3</cp:revision>
  <dcterms:created xsi:type="dcterms:W3CDTF">2016-12-09T03:56:00Z</dcterms:created>
  <dcterms:modified xsi:type="dcterms:W3CDTF">2016-12-09T03:56:00Z</dcterms:modified>
</cp:coreProperties>
</file>