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18D" w:rsidP="00C6418D">
      <w:pPr>
        <w:pStyle w:val="Title"/>
      </w:pPr>
      <w:r>
        <w:fldChar w:fldCharType="begin"/>
      </w:r>
      <w:r>
        <w:instrText xml:space="preserve"> TITLE   \* MERGEFORMAT </w:instrText>
      </w:r>
      <w:r>
        <w:fldChar w:fldCharType="separate"/>
      </w:r>
      <w:r>
        <w:t>MSFGG3019 Conduct commercial and structural re-glazing</w:t>
      </w:r>
      <w:r>
        <w:fldChar w:fldCharType="end"/>
      </w:r>
    </w:p>
    <w:p w:rsidR="00C6418D" w:rsidP="00C6418D">
      <w:pPr>
        <w:pStyle w:val="Version"/>
        <w:sectPr w:rsidSect="008124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4A5" w:rsidP="008124A5">
      <w:pPr>
        <w:pStyle w:val="SuperHeading"/>
      </w:pPr>
      <w:r w:rsidRPr="008124A5">
        <w:t>MSFGG3019 Conduct commercial and structural re-glazing</w:t>
      </w:r>
    </w:p>
    <w:p w:rsidR="00000000" w:rsidRPr="008124A5" w:rsidP="008124A5">
      <w:pPr>
        <w:pStyle w:val="Heading1"/>
      </w:pPr>
      <w:bookmarkStart w:id="1" w:name="O_632961"/>
      <w:bookmarkEnd w:id="1"/>
      <w:r w:rsidRPr="008124A5">
        <w:t>Modification History</w:t>
      </w:r>
    </w:p>
    <w:p w:rsidR="00000000" w:rsidRPr="008124A5" w:rsidP="00C6418D">
      <w:pPr>
        <w:pStyle w:val="BodyText"/>
      </w:pPr>
      <w:r w:rsidRPr="008124A5">
        <w:t>Release 1 - New unit of competency</w:t>
      </w:r>
    </w:p>
    <w:p w:rsidR="00000000" w:rsidRPr="008124A5" w:rsidP="008124A5">
      <w:pPr>
        <w:pStyle w:val="Heading1"/>
      </w:pPr>
      <w:bookmarkStart w:id="2" w:name="O_632969"/>
      <w:bookmarkEnd w:id="2"/>
      <w:r w:rsidRPr="008124A5">
        <w:t>Application</w:t>
      </w:r>
    </w:p>
    <w:p w:rsidR="00000000" w:rsidRPr="008124A5" w:rsidP="00C6418D">
      <w:pPr>
        <w:pStyle w:val="BodyText"/>
      </w:pPr>
      <w:r w:rsidRPr="008124A5">
        <w:t>This of competency unit covers replacing glass in commercial, structural and/or architectural engineered applications.</w:t>
      </w:r>
    </w:p>
    <w:p w:rsidR="00000000" w:rsidRPr="008124A5" w:rsidP="00C6418D">
      <w:pPr>
        <w:pStyle w:val="BodyText"/>
      </w:pPr>
      <w:r w:rsidRPr="008124A5">
        <w:t>Licensing, legislative or certifica</w:t>
      </w:r>
      <w:r w:rsidRPr="008124A5">
        <w:t>tion requirements may apply to this unit and relevant state/territory and local government agencies should be consulted to determine any necessary certification or licensing for undertaking glass and glazing work. Access to construction sites requires cert</w:t>
      </w:r>
      <w:r w:rsidRPr="008124A5">
        <w:t xml:space="preserve">ification of general induction training specified by the </w:t>
      </w:r>
      <w:r w:rsidRPr="008124A5">
        <w:rPr>
          <w:rStyle w:val="Emphasis"/>
        </w:rPr>
        <w:t>National Code of Practice for Induction for Construction Work</w:t>
      </w:r>
      <w:r w:rsidRPr="008124A5">
        <w:t xml:space="preserve"> (ASCC 2007).</w:t>
      </w:r>
    </w:p>
    <w:p w:rsidR="00000000" w:rsidRPr="008124A5" w:rsidP="008124A5">
      <w:pPr>
        <w:pStyle w:val="Heading1"/>
      </w:pPr>
      <w:bookmarkStart w:id="3" w:name="O_632968"/>
      <w:bookmarkEnd w:id="3"/>
      <w:r w:rsidRPr="008124A5">
        <w:t>Pre-requisite Unit</w:t>
      </w:r>
    </w:p>
    <w:p w:rsidR="00000000" w:rsidRPr="008124A5" w:rsidP="008124A5">
      <w:pPr>
        <w:pStyle w:val="Heading1"/>
      </w:pPr>
      <w:bookmarkStart w:id="4" w:name="O_632967"/>
      <w:bookmarkEnd w:id="4"/>
      <w:r w:rsidRPr="008124A5">
        <w:t>Competency Field</w:t>
      </w:r>
    </w:p>
    <w:p w:rsidR="00000000" w:rsidRPr="008124A5" w:rsidP="008124A5">
      <w:pPr>
        <w:pStyle w:val="Heading1"/>
      </w:pPr>
      <w:bookmarkStart w:id="5" w:name="O_632966"/>
      <w:bookmarkEnd w:id="5"/>
      <w:r w:rsidRPr="008124A5">
        <w:t>Unit Sector</w:t>
      </w:r>
    </w:p>
    <w:p w:rsidR="00000000" w:rsidRPr="008124A5" w:rsidP="00C6418D">
      <w:pPr>
        <w:pStyle w:val="BodyText"/>
      </w:pPr>
      <w:r w:rsidRPr="008124A5">
        <w:t>Glass and Glazing</w:t>
      </w:r>
    </w:p>
    <w:p w:rsidR="00000000" w:rsidRPr="008124A5" w:rsidP="008124A5">
      <w:pPr>
        <w:pStyle w:val="Heading1"/>
      </w:pPr>
      <w:bookmarkStart w:id="6" w:name="O_632965"/>
      <w:bookmarkEnd w:id="6"/>
      <w:r w:rsidRPr="008124A5">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8124A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Performance criteria describe the performance needed to demonstrate achievement of the element.</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1</w:t>
            </w:r>
          </w:p>
        </w:tc>
        <w:tc>
          <w:tcPr>
            <w:tcW w:w="2129"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Identify work requirements</w:t>
            </w: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1.1</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Work requirements in the form of type of glass, frames and the method of fixing are identified from work instructions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1.2</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 xml:space="preserve">Work health and safety (WHS) requirements for fabrication and installation of commercial re-glazing, including personal protective </w:t>
            </w:r>
            <w:r w:rsidRPr="008124A5">
              <w:t>equipment, are identified and observed throughout the work</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1.3</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The process for fabricating and installing commercial re-glazing is identified</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2</w:t>
            </w:r>
          </w:p>
        </w:tc>
        <w:tc>
          <w:tcPr>
            <w:tcW w:w="2129"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Prepare for work</w:t>
            </w: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2.1</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 xml:space="preserve">Work sequence is planned in a logical order to suit the job </w:t>
            </w:r>
            <w:r w:rsidRPr="008124A5">
              <w:t>and workplace requirements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2.2</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Tools, equipment and materials, other than glass and frames, are selected and checked prior to use to ensure they are appropriate for the work, serviceable and in a safe condition</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2.3</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Type of glass to be fitted and frames are selected to match th</w:t>
            </w:r>
            <w:r w:rsidRPr="008124A5">
              <w:t>e customer order, existing glass type, requirements for security, noise or light control and relevant Australian Standards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2.4</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Glass fixing method is selected to meet specifications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2.5</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Glass is checked for type, size and imperfections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3</w:t>
            </w:r>
          </w:p>
        </w:tc>
        <w:tc>
          <w:tcPr>
            <w:tcW w:w="2129"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Identify site conditions and constraints</w:t>
            </w: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3.1</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Site safety hazards are recognised and corrective action taken to reduce injury to self and others including working at heights and on scaffolding</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3.2</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 xml:space="preserve">Other on-site difficulties are recognised and corrective </w:t>
            </w:r>
            <w:r w:rsidRPr="008124A5">
              <w:t>action taken in accordance with regulations and glazing requirements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3.3</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Covering material is applied, where necessary, to protect existing fixtures and fittings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3.4</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 xml:space="preserve">Special characteristics of the window or door which may affect the finished job are </w:t>
            </w:r>
            <w:r w:rsidRPr="008124A5">
              <w:t>identified and corrective action taken</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4</w:t>
            </w:r>
          </w:p>
        </w:tc>
        <w:tc>
          <w:tcPr>
            <w:tcW w:w="2129"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Prepare frame and materials</w:t>
            </w: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4.1</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Frame condition, if applicable, is assessed to ensure suitability for re-glazing in accordance with customer requirements and Australian Standards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4.2</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Defective frames are reported for repair or replacement in accordance with workplace procedures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4.3</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 xml:space="preserve">Frame is prepared, if required, to receive glass </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4.4</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Fixing and sealing materials are prepared by mixing or cutting to length, as appropriate</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5</w:t>
            </w:r>
          </w:p>
        </w:tc>
        <w:tc>
          <w:tcPr>
            <w:tcW w:w="2129"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Fit glass</w:t>
            </w: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5.1</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Glass is fixed to the frame using the selected method and in accordance with recognised industry procedures and Australian Standards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5.2</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Solvents and sealants are used in accordance with manufacturer recommendations and Australian Standard</w:t>
            </w:r>
            <w:r w:rsidRPr="008124A5">
              <w:t>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5.3</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Excess sealing material is removed and glass and frame cleaned after fixing</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6</w:t>
            </w:r>
          </w:p>
        </w:tc>
        <w:tc>
          <w:tcPr>
            <w:tcW w:w="2129"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Inspect final product and clean up work area</w:t>
            </w: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6.1</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Completed installation is checked to ensure compliance with customer requirements, specifications and Australian Standa</w:t>
            </w:r>
            <w:r w:rsidRPr="008124A5">
              <w:t>rds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6.2</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Work area is cleaned and left in a safe condition and rubbish removed from work area and disposed of in accordance with relevant statutory requirements and enterprise requirements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6.3</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Tools, equipment and materials are cleaned and stored following workplace procedures</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6.4</w:t>
            </w:r>
          </w:p>
        </w:tc>
        <w:tc>
          <w:tcPr>
            <w:tcW w:w="5776"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Waste and scrap material are removed for disposal or recycling, as required</w:t>
            </w:r>
          </w:p>
        </w:tc>
      </w:tr>
      <w:tr w:rsidTr="008124A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6.5</w:t>
            </w:r>
          </w:p>
        </w:tc>
        <w:tc>
          <w:tcPr>
            <w:tcW w:w="5776" w:type="dxa"/>
            <w:tcBorders>
              <w:top w:val="nil"/>
              <w:left w:val="nil"/>
              <w:bottom w:val="nil"/>
              <w:right w:val="nil"/>
            </w:tcBorders>
            <w:tcMar>
              <w:top w:w="0" w:type="dxa"/>
              <w:left w:w="62" w:type="dxa"/>
              <w:bottom w:w="0" w:type="dxa"/>
              <w:right w:w="62" w:type="dxa"/>
            </w:tcMar>
          </w:tcPr>
          <w:p w:rsidR="00000000" w:rsidRPr="008124A5" w:rsidP="008124A5">
            <w:pPr>
              <w:pStyle w:val="BodyText"/>
            </w:pPr>
            <w:r w:rsidRPr="008124A5">
              <w:t>Workplace documentation is completed in accordance with workplace requirements, i</w:t>
            </w:r>
            <w:r w:rsidRPr="008124A5">
              <w:t>ncluding calculating the cost of glass, fittings, materials and labour</w:t>
            </w:r>
          </w:p>
        </w:tc>
      </w:tr>
    </w:tbl>
    <w:p w:rsidR="00000000" w:rsidRPr="008124A5" w:rsidP="008124A5">
      <w:pPr>
        <w:pStyle w:val="BodyText"/>
      </w:pPr>
    </w:p>
    <w:p w:rsidR="00000000" w:rsidRPr="008124A5" w:rsidP="008124A5">
      <w:pPr>
        <w:pStyle w:val="AllowPageBreak"/>
      </w:pPr>
    </w:p>
    <w:p w:rsidR="00000000" w:rsidRPr="008124A5" w:rsidP="008124A5">
      <w:pPr>
        <w:pStyle w:val="Heading1"/>
      </w:pPr>
      <w:bookmarkStart w:id="7" w:name="O_632964"/>
      <w:bookmarkEnd w:id="7"/>
      <w:r w:rsidRPr="008124A5">
        <w:t>Foundation Skills</w:t>
      </w:r>
    </w:p>
    <w:p w:rsidR="00000000" w:rsidRPr="008124A5" w:rsidP="00C6418D">
      <w:pPr>
        <w:pStyle w:val="BodyText"/>
      </w:pPr>
      <w:r w:rsidRPr="008124A5">
        <w:t>Foundation skills essential to performance are explicit in the performance criteria of this unit of competency. Detail on appropriate performance levels for each furnishing unit of competency in reading, writing, oral communication and numeracy utilising t</w:t>
      </w:r>
      <w:r w:rsidRPr="008124A5">
        <w:t>he Australian Core Skills Framework (ACSF) are provided in the Furnishing Training Package Implementation Guide.</w:t>
      </w:r>
    </w:p>
    <w:p w:rsidR="00000000" w:rsidRPr="008124A5" w:rsidP="008124A5">
      <w:pPr>
        <w:pStyle w:val="Heading1"/>
      </w:pPr>
      <w:bookmarkStart w:id="8" w:name="O_632963"/>
      <w:bookmarkEnd w:id="8"/>
      <w:r w:rsidRPr="008124A5">
        <w:t>Range of Conditions</w:t>
      </w:r>
    </w:p>
    <w:tbl>
      <w:tblPr>
        <w:tblW w:w="0" w:type="auto"/>
        <w:tblLayout w:type="fixed"/>
        <w:tblCellMar>
          <w:left w:w="62" w:type="dxa"/>
          <w:right w:w="62" w:type="dxa"/>
        </w:tblCellMar>
        <w:tblLook w:val="0000"/>
      </w:tblPr>
      <w:tblGrid>
        <w:gridCol w:w="2760"/>
        <w:gridCol w:w="6312"/>
      </w:tblGrid>
      <w:tr w:rsidTr="008124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t>Specifies different work environments and conditions that may affect performance. Essential operating cond</w:t>
            </w:r>
            <w:r w:rsidRPr="008124A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124A5">
              <w:t>to the work environment.</w:t>
            </w:r>
          </w:p>
        </w:tc>
      </w:tr>
      <w:tr w:rsidTr="008124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124A5" w:rsidP="008124A5">
            <w:pPr>
              <w:pStyle w:val="ListBullet"/>
            </w:pPr>
            <w:r w:rsidRPr="008124A5">
              <w:t xml:space="preserve">WHS requirements, including legislation, building codes, material safety management systems, hazardous and dangerous goods codes, and local safe operating procedures or equivalent </w:t>
            </w:r>
          </w:p>
          <w:p w:rsidR="00000000" w:rsidRPr="008124A5" w:rsidP="008124A5">
            <w:pPr>
              <w:pStyle w:val="ListBullet"/>
            </w:pPr>
            <w:r w:rsidRPr="008124A5">
              <w:t>work is carried out in a</w:t>
            </w:r>
            <w:r w:rsidRPr="008124A5">
              <w:t>ccordance with legislative obligations, environmental legislation, relevant health regulations, manual handling procedures and organisation insurance requirements</w:t>
            </w:r>
          </w:p>
          <w:p w:rsidR="00000000" w:rsidP="008124A5">
            <w:pPr>
              <w:pStyle w:val="ListBullet"/>
              <w:rPr>
                <w:lang w:val="en-NZ"/>
              </w:rPr>
            </w:pPr>
            <w:r w:rsidRPr="008124A5">
              <w:t xml:space="preserve">work requires individuals to demonstrate some discretion, judgement and problem solving </w:t>
            </w:r>
          </w:p>
        </w:tc>
      </w:tr>
      <w:tr w:rsidTr="008124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8124A5" w:rsidP="008124A5">
            <w:pPr>
              <w:pStyle w:val="ListBullet"/>
            </w:pPr>
            <w:r w:rsidRPr="008124A5">
              <w:t>annealed glass</w:t>
            </w:r>
          </w:p>
          <w:p w:rsidR="00000000" w:rsidRPr="008124A5" w:rsidP="008124A5">
            <w:pPr>
              <w:pStyle w:val="ListBullet"/>
            </w:pPr>
            <w:r w:rsidRPr="008124A5">
              <w:t>toughened glass</w:t>
            </w:r>
          </w:p>
          <w:p w:rsidR="00000000" w:rsidRPr="008124A5" w:rsidP="008124A5">
            <w:pPr>
              <w:pStyle w:val="ListBullet"/>
            </w:pPr>
            <w:r w:rsidRPr="008124A5">
              <w:t>laminated glass</w:t>
            </w:r>
          </w:p>
          <w:p w:rsidR="00000000" w:rsidRPr="008124A5" w:rsidP="008124A5">
            <w:pPr>
              <w:pStyle w:val="ListBullet"/>
            </w:pPr>
            <w:r w:rsidRPr="008124A5">
              <w:t>wired glass</w:t>
            </w:r>
          </w:p>
          <w:p w:rsidR="00000000" w:rsidRPr="008124A5" w:rsidP="008124A5">
            <w:pPr>
              <w:pStyle w:val="ListBullet"/>
            </w:pPr>
            <w:r w:rsidRPr="008124A5">
              <w:t>bandit-resistant glass</w:t>
            </w:r>
          </w:p>
          <w:p w:rsidR="00000000" w:rsidRPr="008124A5" w:rsidP="008124A5">
            <w:pPr>
              <w:pStyle w:val="ListBullet"/>
            </w:pPr>
            <w:r w:rsidRPr="008124A5">
              <w:t>bullet-resistant glass</w:t>
            </w:r>
          </w:p>
          <w:p w:rsidR="00000000" w:rsidRPr="008124A5" w:rsidP="008124A5">
            <w:pPr>
              <w:pStyle w:val="ListBullet"/>
            </w:pPr>
            <w:r w:rsidRPr="008124A5">
              <w:t>heat-reflective glass</w:t>
            </w:r>
          </w:p>
          <w:p w:rsidR="00000000" w:rsidRPr="008124A5" w:rsidP="008124A5">
            <w:pPr>
              <w:pStyle w:val="ListBullet"/>
            </w:pPr>
            <w:r w:rsidRPr="008124A5">
              <w:t xml:space="preserve">sputter coated </w:t>
            </w:r>
          </w:p>
          <w:p w:rsidR="00000000" w:rsidP="008124A5">
            <w:pPr>
              <w:pStyle w:val="ListBullet"/>
              <w:rPr>
                <w:lang w:val="en-NZ"/>
              </w:rPr>
            </w:pPr>
            <w:r w:rsidRPr="008124A5">
              <w:t>spandral glass</w:t>
            </w:r>
          </w:p>
        </w:tc>
      </w:tr>
      <w:tr w:rsidTr="008124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rPr>
                <w:rStyle w:val="SpecialBold"/>
              </w:rPr>
              <w:t>Methods of fixing include:</w:t>
            </w:r>
          </w:p>
        </w:tc>
        <w:tc>
          <w:tcPr>
            <w:tcW w:w="6312" w:type="dxa"/>
            <w:tcBorders>
              <w:top w:val="nil"/>
              <w:left w:val="nil"/>
              <w:bottom w:val="nil"/>
              <w:right w:val="nil"/>
            </w:tcBorders>
            <w:tcMar>
              <w:top w:w="0" w:type="dxa"/>
              <w:left w:w="62" w:type="dxa"/>
              <w:bottom w:w="0" w:type="dxa"/>
              <w:right w:w="62" w:type="dxa"/>
            </w:tcMar>
          </w:tcPr>
          <w:p w:rsidR="00000000" w:rsidRPr="008124A5" w:rsidP="008124A5">
            <w:pPr>
              <w:pStyle w:val="ListBullet"/>
            </w:pPr>
            <w:r w:rsidRPr="008124A5">
              <w:t>considering the specification</w:t>
            </w:r>
          </w:p>
          <w:p w:rsidR="00000000" w:rsidRPr="008124A5" w:rsidP="008124A5">
            <w:pPr>
              <w:pStyle w:val="ListBullet"/>
            </w:pPr>
            <w:r w:rsidRPr="008124A5">
              <w:t xml:space="preserve">type of glass </w:t>
            </w:r>
            <w:r w:rsidRPr="008124A5">
              <w:t>and frame</w:t>
            </w:r>
          </w:p>
          <w:p w:rsidR="00000000" w:rsidRPr="008124A5" w:rsidP="008124A5">
            <w:pPr>
              <w:pStyle w:val="ListBullet"/>
            </w:pPr>
            <w:r w:rsidRPr="008124A5">
              <w:t>security requirements</w:t>
            </w:r>
          </w:p>
          <w:p w:rsidR="00000000" w:rsidRPr="008124A5" w:rsidP="008124A5">
            <w:pPr>
              <w:pStyle w:val="ListBullet"/>
            </w:pPr>
            <w:r w:rsidRPr="008124A5">
              <w:t>sealing methods</w:t>
            </w:r>
          </w:p>
          <w:p w:rsidR="00000000" w:rsidRPr="008124A5" w:rsidP="008124A5">
            <w:pPr>
              <w:pStyle w:val="ListBullet"/>
            </w:pPr>
            <w:r w:rsidRPr="008124A5">
              <w:t>relevant Australian Standards</w:t>
            </w:r>
          </w:p>
          <w:p w:rsidR="00000000" w:rsidRPr="008124A5" w:rsidP="008124A5">
            <w:pPr>
              <w:pStyle w:val="ListBullet"/>
            </w:pPr>
            <w:r w:rsidRPr="008124A5">
              <w:t>glazing methods:</w:t>
            </w:r>
          </w:p>
          <w:p w:rsidR="00000000" w:rsidRPr="008124A5" w:rsidP="008124A5">
            <w:pPr>
              <w:pStyle w:val="ListBullet"/>
            </w:pPr>
            <w:r w:rsidRPr="008124A5">
              <w:t>pocket</w:t>
            </w:r>
          </w:p>
          <w:p w:rsidR="00000000" w:rsidRPr="008124A5" w:rsidP="008124A5">
            <w:pPr>
              <w:pStyle w:val="ListBullet"/>
            </w:pPr>
            <w:r w:rsidRPr="008124A5">
              <w:t>flush</w:t>
            </w:r>
          </w:p>
          <w:p w:rsidR="00000000" w:rsidRPr="008124A5" w:rsidP="008124A5">
            <w:pPr>
              <w:pStyle w:val="ListBullet"/>
            </w:pPr>
            <w:r w:rsidRPr="008124A5">
              <w:t>channel glazing</w:t>
            </w:r>
          </w:p>
          <w:p w:rsidR="00000000" w:rsidP="008124A5">
            <w:pPr>
              <w:pStyle w:val="ListBullet"/>
              <w:rPr>
                <w:lang w:val="en-NZ"/>
              </w:rPr>
            </w:pPr>
            <w:r w:rsidRPr="008124A5">
              <w:t>structural and double glazing</w:t>
            </w:r>
          </w:p>
        </w:tc>
      </w:tr>
      <w:tr w:rsidTr="008124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rPr>
                <w:rStyle w:val="SpecialBold"/>
              </w:rPr>
              <w:t>Fabrication and installation of commercial re-glazing includes:</w:t>
            </w:r>
          </w:p>
        </w:tc>
        <w:tc>
          <w:tcPr>
            <w:tcW w:w="6312" w:type="dxa"/>
            <w:tcBorders>
              <w:top w:val="nil"/>
              <w:left w:val="nil"/>
              <w:bottom w:val="nil"/>
              <w:right w:val="nil"/>
            </w:tcBorders>
            <w:tcMar>
              <w:top w:w="0" w:type="dxa"/>
              <w:left w:w="62" w:type="dxa"/>
              <w:bottom w:w="0" w:type="dxa"/>
              <w:right w:w="62" w:type="dxa"/>
            </w:tcMar>
          </w:tcPr>
          <w:p w:rsidR="00000000" w:rsidRPr="008124A5" w:rsidP="008124A5">
            <w:pPr>
              <w:pStyle w:val="ListBullet"/>
            </w:pPr>
            <w:r w:rsidRPr="008124A5">
              <w:t>work involving the on-site installation or replacement of framed and unframed glass for commercial, structural and other architectural engineered applications. This covers:</w:t>
            </w:r>
          </w:p>
          <w:p w:rsidR="00000000" w:rsidRPr="008124A5" w:rsidP="008124A5">
            <w:pPr>
              <w:pStyle w:val="ListBullet2"/>
            </w:pPr>
            <w:r w:rsidRPr="008124A5">
              <w:t xml:space="preserve">commercial windows and doors: </w:t>
            </w:r>
          </w:p>
          <w:p w:rsidR="00000000" w:rsidRPr="008124A5" w:rsidP="008124A5">
            <w:pPr>
              <w:pStyle w:val="ListBullet3"/>
            </w:pPr>
            <w:r w:rsidRPr="008124A5">
              <w:t xml:space="preserve">casement </w:t>
            </w:r>
          </w:p>
          <w:p w:rsidR="00000000" w:rsidRPr="008124A5" w:rsidP="008124A5">
            <w:pPr>
              <w:pStyle w:val="ListBullet3"/>
            </w:pPr>
            <w:r w:rsidRPr="008124A5">
              <w:t xml:space="preserve">sash </w:t>
            </w:r>
          </w:p>
          <w:p w:rsidR="00000000" w:rsidRPr="008124A5" w:rsidP="008124A5">
            <w:pPr>
              <w:pStyle w:val="ListBullet3"/>
            </w:pPr>
            <w:r w:rsidRPr="008124A5">
              <w:t xml:space="preserve">awning and double hung windows </w:t>
            </w:r>
          </w:p>
          <w:p w:rsidR="00000000" w:rsidRPr="008124A5" w:rsidP="008124A5">
            <w:pPr>
              <w:pStyle w:val="ListBullet2"/>
            </w:pPr>
            <w:r w:rsidRPr="008124A5">
              <w:t xml:space="preserve">shopfronts and returns </w:t>
            </w:r>
          </w:p>
          <w:p w:rsidR="00000000" w:rsidRPr="008124A5" w:rsidP="008124A5">
            <w:pPr>
              <w:pStyle w:val="ListBullet2"/>
            </w:pPr>
            <w:r w:rsidRPr="008124A5">
              <w:t xml:space="preserve">louvres </w:t>
            </w:r>
          </w:p>
          <w:p w:rsidR="00000000" w:rsidRPr="008124A5" w:rsidP="008124A5">
            <w:pPr>
              <w:pStyle w:val="ListBullet2"/>
            </w:pPr>
            <w:r w:rsidRPr="008124A5">
              <w:t>hinged, pivot and sliding doors and windows</w:t>
            </w:r>
          </w:p>
          <w:p w:rsidR="00000000" w:rsidRPr="008124A5" w:rsidP="008124A5">
            <w:pPr>
              <w:pStyle w:val="ListBullet2"/>
            </w:pPr>
            <w:r w:rsidRPr="008124A5">
              <w:t xml:space="preserve">automatic doors </w:t>
            </w:r>
          </w:p>
          <w:p w:rsidR="00000000" w:rsidRPr="008124A5" w:rsidP="008124A5">
            <w:pPr>
              <w:pStyle w:val="ListBullet2"/>
            </w:pPr>
            <w:r w:rsidRPr="008124A5">
              <w:t xml:space="preserve">mirrors </w:t>
            </w:r>
          </w:p>
          <w:p w:rsidR="00000000" w:rsidRPr="008124A5" w:rsidP="008124A5">
            <w:pPr>
              <w:pStyle w:val="ListBullet2"/>
            </w:pPr>
            <w:r w:rsidRPr="008124A5">
              <w:t>facetted glazing</w:t>
            </w:r>
          </w:p>
          <w:p w:rsidR="00000000" w:rsidRPr="008124A5" w:rsidP="008124A5">
            <w:pPr>
              <w:pStyle w:val="ListBullet2"/>
            </w:pPr>
            <w:r w:rsidRPr="008124A5">
              <w:t>fin-supported glazing</w:t>
            </w:r>
          </w:p>
          <w:p w:rsidR="00000000" w:rsidRPr="008124A5" w:rsidP="008124A5">
            <w:pPr>
              <w:pStyle w:val="ListBullet2"/>
            </w:pPr>
            <w:r w:rsidRPr="008124A5">
              <w:t xml:space="preserve">furniture applications </w:t>
            </w:r>
          </w:p>
          <w:p w:rsidR="00000000" w:rsidRPr="008124A5" w:rsidP="008124A5">
            <w:pPr>
              <w:pStyle w:val="ListBullet2"/>
            </w:pPr>
            <w:r w:rsidRPr="008124A5">
              <w:t xml:space="preserve">showcases </w:t>
            </w:r>
          </w:p>
          <w:p w:rsidR="00000000" w:rsidRPr="008124A5" w:rsidP="008124A5">
            <w:pPr>
              <w:pStyle w:val="ListBullet2"/>
            </w:pPr>
            <w:r w:rsidRPr="008124A5">
              <w:t xml:space="preserve">sliding tracks and food cabinets </w:t>
            </w:r>
          </w:p>
          <w:p w:rsidR="00000000" w:rsidRPr="008124A5" w:rsidP="008124A5">
            <w:pPr>
              <w:pStyle w:val="ListBullet2"/>
            </w:pPr>
            <w:r w:rsidRPr="008124A5">
              <w:t xml:space="preserve">curtain walls </w:t>
            </w:r>
          </w:p>
          <w:p w:rsidR="00000000" w:rsidRPr="008124A5" w:rsidP="008124A5">
            <w:pPr>
              <w:pStyle w:val="ListBullet2"/>
            </w:pPr>
            <w:r w:rsidRPr="008124A5">
              <w:t xml:space="preserve">balustrading </w:t>
            </w:r>
          </w:p>
          <w:p w:rsidR="00000000" w:rsidRPr="008124A5" w:rsidP="008124A5">
            <w:pPr>
              <w:pStyle w:val="ListBullet2"/>
            </w:pPr>
            <w:r w:rsidRPr="008124A5">
              <w:t xml:space="preserve">structural and suspended glazing </w:t>
            </w:r>
          </w:p>
          <w:p w:rsidR="00000000" w:rsidRPr="008124A5" w:rsidP="008124A5">
            <w:pPr>
              <w:pStyle w:val="ListBullet2"/>
            </w:pPr>
            <w:r w:rsidRPr="008124A5">
              <w:t xml:space="preserve">overhead glazing </w:t>
            </w:r>
          </w:p>
          <w:p w:rsidR="00000000" w:rsidRPr="008124A5" w:rsidP="008124A5">
            <w:pPr>
              <w:pStyle w:val="ListBullet2"/>
            </w:pPr>
            <w:r w:rsidRPr="008124A5">
              <w:t xml:space="preserve">toughened glass assemblies </w:t>
            </w:r>
          </w:p>
          <w:p w:rsidR="00000000" w:rsidRPr="008124A5" w:rsidP="008124A5">
            <w:pPr>
              <w:pStyle w:val="ListBullet2"/>
            </w:pPr>
            <w:r w:rsidRPr="008124A5">
              <w:t xml:space="preserve">aluminium glazing systems, including planar assemblies, curtain wall systems, spider assemblies, panel wall systems (hung and stacked) </w:t>
            </w:r>
          </w:p>
          <w:p w:rsidR="00000000" w:rsidRPr="008124A5" w:rsidP="008124A5">
            <w:pPr>
              <w:pStyle w:val="ListBullet2"/>
            </w:pPr>
            <w:r w:rsidRPr="008124A5">
              <w:t xml:space="preserve">Armour-view balustrading </w:t>
            </w:r>
          </w:p>
          <w:p w:rsidR="00000000" w:rsidP="008124A5">
            <w:pPr>
              <w:pStyle w:val="ListBullet2"/>
              <w:rPr>
                <w:lang w:val="en-NZ"/>
              </w:rPr>
            </w:pPr>
            <w:r w:rsidRPr="008124A5">
              <w:t>watertight gla</w:t>
            </w:r>
            <w:r w:rsidRPr="008124A5">
              <w:t>zing techniques</w:t>
            </w:r>
          </w:p>
        </w:tc>
      </w:tr>
      <w:tr w:rsidTr="008124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124A5" w:rsidP="008124A5">
            <w:pPr>
              <w:pStyle w:val="ListBullet"/>
            </w:pPr>
            <w:r w:rsidRPr="008124A5">
              <w:t>glass cutters</w:t>
            </w:r>
          </w:p>
          <w:p w:rsidR="00000000" w:rsidRPr="008124A5" w:rsidP="008124A5">
            <w:pPr>
              <w:pStyle w:val="ListBullet"/>
            </w:pPr>
            <w:r w:rsidRPr="008124A5">
              <w:t>pliers</w:t>
            </w:r>
          </w:p>
          <w:p w:rsidR="00000000" w:rsidRPr="008124A5" w:rsidP="008124A5">
            <w:pPr>
              <w:pStyle w:val="ListBullet"/>
            </w:pPr>
            <w:r w:rsidRPr="008124A5">
              <w:t>hack-out knives</w:t>
            </w:r>
          </w:p>
          <w:p w:rsidR="00000000" w:rsidRPr="008124A5" w:rsidP="008124A5">
            <w:pPr>
              <w:pStyle w:val="ListBullet"/>
            </w:pPr>
            <w:r w:rsidRPr="008124A5">
              <w:t>drills</w:t>
            </w:r>
          </w:p>
          <w:p w:rsidR="00000000" w:rsidRPr="008124A5" w:rsidP="008124A5">
            <w:pPr>
              <w:pStyle w:val="ListBullet"/>
            </w:pPr>
            <w:r w:rsidRPr="008124A5">
              <w:t>putty knives</w:t>
            </w:r>
          </w:p>
          <w:p w:rsidR="00000000" w:rsidRPr="008124A5" w:rsidP="008124A5">
            <w:pPr>
              <w:pStyle w:val="ListBullet"/>
            </w:pPr>
            <w:r w:rsidRPr="008124A5">
              <w:t>tape measures</w:t>
            </w:r>
          </w:p>
          <w:p w:rsidR="00000000" w:rsidRPr="008124A5" w:rsidP="008124A5">
            <w:pPr>
              <w:pStyle w:val="ListBullet"/>
            </w:pPr>
            <w:r w:rsidRPr="008124A5">
              <w:t>scaffolding</w:t>
            </w:r>
          </w:p>
          <w:p w:rsidR="00000000" w:rsidP="008124A5">
            <w:pPr>
              <w:pStyle w:val="ListBullet"/>
              <w:rPr>
                <w:lang w:val="en-NZ"/>
              </w:rPr>
            </w:pPr>
            <w:r w:rsidRPr="008124A5">
              <w:t>ladders</w:t>
            </w:r>
          </w:p>
        </w:tc>
      </w:tr>
      <w:tr w:rsidTr="008124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124A5" w:rsidP="008124A5">
            <w:pPr>
              <w:pStyle w:val="ListBullet"/>
            </w:pPr>
            <w:r w:rsidRPr="008124A5">
              <w:t>all forms of flat glass and acrylic glazing products</w:t>
            </w:r>
          </w:p>
          <w:p w:rsidR="00000000" w:rsidRPr="008124A5" w:rsidP="008124A5">
            <w:pPr>
              <w:pStyle w:val="ListBullet"/>
            </w:pPr>
            <w:r w:rsidRPr="008124A5">
              <w:t>plastic</w:t>
            </w:r>
          </w:p>
          <w:p w:rsidR="00000000" w:rsidRPr="008124A5" w:rsidP="008124A5">
            <w:pPr>
              <w:pStyle w:val="ListBullet"/>
            </w:pPr>
            <w:r w:rsidRPr="008124A5">
              <w:t>aluminium</w:t>
            </w:r>
          </w:p>
          <w:p w:rsidR="00000000" w:rsidRPr="008124A5" w:rsidP="008124A5">
            <w:pPr>
              <w:pStyle w:val="ListBullet"/>
            </w:pPr>
            <w:r w:rsidRPr="008124A5">
              <w:t>steel</w:t>
            </w:r>
          </w:p>
          <w:p w:rsidR="00000000" w:rsidRPr="008124A5" w:rsidP="008124A5">
            <w:pPr>
              <w:pStyle w:val="ListBullet"/>
            </w:pPr>
            <w:r w:rsidRPr="008124A5">
              <w:t>solid timber</w:t>
            </w:r>
          </w:p>
          <w:p w:rsidR="00000000" w:rsidRPr="008124A5" w:rsidP="008124A5">
            <w:pPr>
              <w:pStyle w:val="ListBullet"/>
            </w:pPr>
            <w:r w:rsidRPr="008124A5">
              <w:t>gaskets</w:t>
            </w:r>
          </w:p>
          <w:p w:rsidR="00000000" w:rsidRPr="008124A5" w:rsidP="008124A5">
            <w:pPr>
              <w:pStyle w:val="ListBullet"/>
            </w:pPr>
            <w:r w:rsidRPr="008124A5">
              <w:t>sealants</w:t>
            </w:r>
          </w:p>
          <w:p w:rsidR="00000000" w:rsidRPr="008124A5" w:rsidP="008124A5">
            <w:pPr>
              <w:pStyle w:val="ListBullet"/>
            </w:pPr>
            <w:r w:rsidRPr="008124A5">
              <w:t>structural silicone</w:t>
            </w:r>
          </w:p>
          <w:p w:rsidR="00000000" w:rsidP="008124A5">
            <w:pPr>
              <w:pStyle w:val="ListBullet"/>
              <w:rPr>
                <w:lang w:val="en-NZ"/>
              </w:rPr>
            </w:pPr>
            <w:r w:rsidRPr="008124A5">
              <w:t>adhesives</w:t>
            </w:r>
          </w:p>
        </w:tc>
      </w:tr>
      <w:tr w:rsidTr="008124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rPr>
                <w:rStyle w:val="SpecialBold"/>
              </w:rPr>
              <w:t>Preparation includes:</w:t>
            </w:r>
          </w:p>
        </w:tc>
        <w:tc>
          <w:tcPr>
            <w:tcW w:w="6312" w:type="dxa"/>
            <w:tcBorders>
              <w:top w:val="nil"/>
              <w:left w:val="nil"/>
              <w:bottom w:val="nil"/>
              <w:right w:val="nil"/>
            </w:tcBorders>
            <w:tcMar>
              <w:top w:w="0" w:type="dxa"/>
              <w:left w:w="62" w:type="dxa"/>
              <w:bottom w:w="0" w:type="dxa"/>
              <w:right w:w="62" w:type="dxa"/>
            </w:tcMar>
          </w:tcPr>
          <w:p w:rsidR="00000000" w:rsidRPr="008124A5" w:rsidP="008124A5">
            <w:pPr>
              <w:pStyle w:val="ListBullet"/>
            </w:pPr>
            <w:r w:rsidRPr="008124A5">
              <w:t>removing any remains of glass and sealants</w:t>
            </w:r>
          </w:p>
          <w:p w:rsidR="00000000" w:rsidRPr="008124A5" w:rsidP="008124A5">
            <w:pPr>
              <w:pStyle w:val="ListBullet"/>
            </w:pPr>
            <w:r w:rsidRPr="008124A5">
              <w:t>cleaning</w:t>
            </w:r>
          </w:p>
          <w:p w:rsidR="00000000" w:rsidRPr="008124A5" w:rsidP="008124A5">
            <w:pPr>
              <w:pStyle w:val="ListBullet"/>
            </w:pPr>
            <w:r w:rsidRPr="008124A5">
              <w:t>surface preparation, if required</w:t>
            </w:r>
          </w:p>
          <w:p w:rsidR="00000000" w:rsidP="008124A5">
            <w:pPr>
              <w:pStyle w:val="ListBullet"/>
              <w:rPr>
                <w:lang w:val="en-NZ"/>
              </w:rPr>
            </w:pPr>
            <w:r w:rsidRPr="008124A5">
              <w:t>checking size against specification</w:t>
            </w:r>
          </w:p>
        </w:tc>
      </w:tr>
      <w:tr w:rsidTr="008124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124A5" w:rsidP="008124A5">
            <w:pPr>
              <w:pStyle w:val="BodyText"/>
            </w:pPr>
            <w:r w:rsidRPr="008124A5">
              <w:rPr>
                <w:rStyle w:val="SpecialBold"/>
              </w:rPr>
              <w:t>Personal protective equipment includes:</w:t>
            </w:r>
          </w:p>
          <w:p w:rsidR="00000000" w:rsidP="008124A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124A5" w:rsidP="008124A5">
            <w:pPr>
              <w:pStyle w:val="ListBullet"/>
            </w:pPr>
            <w:r w:rsidRPr="008124A5">
              <w:t>that prescribed under legisl</w:t>
            </w:r>
            <w:r w:rsidRPr="008124A5">
              <w:t>ation, regulation and enterprise policies and practices:</w:t>
            </w:r>
          </w:p>
          <w:p w:rsidR="00000000" w:rsidRPr="008124A5" w:rsidP="008124A5">
            <w:pPr>
              <w:pStyle w:val="ListBullet2"/>
            </w:pPr>
            <w:r w:rsidRPr="008124A5">
              <w:t>gauntlets</w:t>
            </w:r>
          </w:p>
          <w:p w:rsidR="00000000" w:rsidRPr="008124A5" w:rsidP="008124A5">
            <w:pPr>
              <w:pStyle w:val="ListBullet2"/>
            </w:pPr>
            <w:r w:rsidRPr="008124A5">
              <w:t>gloves</w:t>
            </w:r>
          </w:p>
          <w:p w:rsidR="00000000" w:rsidRPr="008124A5" w:rsidP="008124A5">
            <w:pPr>
              <w:pStyle w:val="ListBullet2"/>
            </w:pPr>
            <w:r w:rsidRPr="008124A5">
              <w:t>safety glasses</w:t>
            </w:r>
          </w:p>
          <w:p w:rsidR="00000000" w:rsidRPr="008124A5" w:rsidP="008124A5">
            <w:pPr>
              <w:pStyle w:val="ListBullet2"/>
            </w:pPr>
            <w:r w:rsidRPr="008124A5">
              <w:t>hard hats</w:t>
            </w:r>
          </w:p>
          <w:p w:rsidR="00000000" w:rsidRPr="008124A5" w:rsidP="008124A5">
            <w:pPr>
              <w:pStyle w:val="ListBullet2"/>
            </w:pPr>
            <w:r w:rsidRPr="008124A5">
              <w:t>safety footwear</w:t>
            </w:r>
          </w:p>
          <w:p w:rsidR="00000000" w:rsidP="008124A5">
            <w:pPr>
              <w:pStyle w:val="ListBullet2"/>
              <w:rPr>
                <w:lang w:val="en-NZ"/>
              </w:rPr>
            </w:pPr>
            <w:r w:rsidRPr="008124A5">
              <w:t>aprons and overalls</w:t>
            </w:r>
          </w:p>
        </w:tc>
      </w:tr>
      <w:tr w:rsidTr="008124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24A5">
            <w:pPr>
              <w:pStyle w:val="BodyText"/>
              <w:rPr>
                <w:lang w:val="en-NZ"/>
              </w:rPr>
            </w:pPr>
            <w:r w:rsidRPr="008124A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124A5" w:rsidP="008124A5">
            <w:pPr>
              <w:pStyle w:val="ListBullet"/>
            </w:pPr>
            <w:r w:rsidRPr="008124A5">
              <w:t xml:space="preserve">workplace procedures relating to the use of tools and equipment and personal protective equipment </w:t>
            </w:r>
          </w:p>
          <w:p w:rsidR="00000000" w:rsidRPr="008124A5" w:rsidP="008124A5">
            <w:pPr>
              <w:pStyle w:val="ListBullet"/>
            </w:pPr>
            <w:r w:rsidRPr="008124A5">
              <w:t xml:space="preserve">work instructions, including job sheets, cutting lists, plans, drawings and designs </w:t>
            </w:r>
          </w:p>
          <w:p w:rsidR="00000000" w:rsidRPr="008124A5" w:rsidP="008124A5">
            <w:pPr>
              <w:pStyle w:val="ListBullet"/>
            </w:pPr>
            <w:r w:rsidRPr="008124A5">
              <w:t xml:space="preserve">workplace procedures relating to reporting and communication </w:t>
            </w:r>
          </w:p>
          <w:p w:rsidR="00000000" w:rsidRPr="008124A5" w:rsidP="008124A5">
            <w:pPr>
              <w:pStyle w:val="ListBullet"/>
            </w:pPr>
            <w:r w:rsidRPr="008124A5">
              <w:t>manufactur</w:t>
            </w:r>
            <w:r w:rsidRPr="008124A5">
              <w:t>er specifications and operational procedures</w:t>
            </w:r>
          </w:p>
          <w:p w:rsidR="00000000" w:rsidRPr="008124A5" w:rsidP="008124A5">
            <w:pPr>
              <w:pStyle w:val="ListBullet"/>
            </w:pPr>
            <w:r w:rsidRPr="008124A5">
              <w:t xml:space="preserve">Australian Standards: </w:t>
            </w:r>
          </w:p>
          <w:p w:rsidR="00000000" w:rsidRPr="008124A5" w:rsidP="008124A5">
            <w:pPr>
              <w:pStyle w:val="ListBullet2"/>
            </w:pPr>
            <w:r w:rsidRPr="008124A5">
              <w:t>AS 1288:2006 Glass in buildings - Selection and installation, Section 9 – Framed, unframed and partly framed glass assemblies</w:t>
            </w:r>
          </w:p>
          <w:p w:rsidR="00000000" w:rsidRPr="008124A5" w:rsidP="008124A5">
            <w:pPr>
              <w:pStyle w:val="ListBullet2"/>
            </w:pPr>
            <w:r w:rsidRPr="008124A5">
              <w:t xml:space="preserve">AS/NZS 2208:1996 Safety glazing materials in buildings </w:t>
            </w:r>
          </w:p>
          <w:p w:rsidR="00000000" w:rsidRPr="008124A5" w:rsidP="008124A5">
            <w:pPr>
              <w:pStyle w:val="ListBullet2"/>
            </w:pPr>
            <w:r w:rsidRPr="008124A5">
              <w:t>AS/NZS 4667:2000 Quality requirements for cut-to-size and processed glass</w:t>
            </w:r>
          </w:p>
        </w:tc>
      </w:tr>
    </w:tbl>
    <w:p w:rsidR="00000000" w:rsidRPr="008124A5" w:rsidP="008124A5">
      <w:pPr>
        <w:pStyle w:val="BodyText"/>
      </w:pPr>
    </w:p>
    <w:p w:rsidR="00000000" w:rsidRPr="008124A5" w:rsidP="008124A5">
      <w:pPr>
        <w:pStyle w:val="AllowPageBreak"/>
      </w:pPr>
    </w:p>
    <w:p w:rsidR="00000000" w:rsidRPr="008124A5" w:rsidP="008124A5">
      <w:pPr>
        <w:pStyle w:val="Heading1"/>
      </w:pPr>
      <w:bookmarkStart w:id="9" w:name="O_632962"/>
      <w:bookmarkEnd w:id="9"/>
      <w:r w:rsidRPr="008124A5">
        <w:t>Unit Mapping Information</w:t>
      </w:r>
    </w:p>
    <w:p w:rsidR="00000000" w:rsidRPr="008124A5" w:rsidP="00C6418D">
      <w:pPr>
        <w:pStyle w:val="BodyText"/>
      </w:pPr>
      <w:r w:rsidRPr="008124A5">
        <w:t>Supersedes and is equivalent to LMFGG3019C Conduct commercial and structural re-glazing.</w:t>
      </w:r>
    </w:p>
    <w:p w:rsidR="00000000" w:rsidRPr="008124A5" w:rsidP="008124A5">
      <w:pPr>
        <w:pStyle w:val="Heading1"/>
      </w:pPr>
      <w:bookmarkStart w:id="10" w:name="O_632955"/>
      <w:bookmarkEnd w:id="10"/>
      <w:r w:rsidRPr="008124A5">
        <w:t>Links</w:t>
      </w:r>
    </w:p>
    <w:p w:rsidR="00000000" w:rsidRPr="008124A5" w:rsidP="00C6418D">
      <w:pPr>
        <w:pStyle w:val="BodyText"/>
      </w:pPr>
      <w:r w:rsidRPr="008124A5">
        <w:t>Companion Volume implement</w:t>
      </w:r>
      <w:r w:rsidRPr="008124A5">
        <w:t xml:space="preserve">ation guides are found in VETNet - </w:t>
      </w:r>
      <w:r>
        <w:fldChar w:fldCharType="begin"/>
      </w:r>
      <w:r>
        <w:instrText xml:space="preserve"> HYPERLINK "https://vetnet.gov.au/Pages/TrainingDocs.aspx?q=0601ab95-583a-4e93-b2d4-cfb27b03ed73" </w:instrText>
      </w:r>
      <w:r>
        <w:fldChar w:fldCharType="separate"/>
      </w:r>
      <w:r w:rsidRPr="008A6620">
        <w:rPr>
          <w:rStyle w:val="Hyperlink"/>
        </w:rPr>
        <w:t>https://vetnet.gov.au/Pages/TrainingDocs.aspx?q=0601ab95-583a-4e93-b2d4-cfb27b03ed73</w:t>
      </w:r>
      <w:r>
        <w:fldChar w:fldCharType="end"/>
      </w:r>
    </w:p>
    <w:p w:rsidR="00000000" w:rsidRPr="008124A5" w:rsidP="00C6418D">
      <w:pPr>
        <w:pStyle w:val="BodyText"/>
        <w:sectPr w:rsidSect="008124A5">
          <w:headerReference w:type="default" r:id="rId10"/>
          <w:footerReference w:type="default" r:id="rId11"/>
          <w:pgSz w:w="11908" w:h="16833"/>
          <w:pgMar w:top="1702" w:right="1418" w:bottom="1702" w:left="1418" w:header="992" w:footer="992" w:gutter="0"/>
          <w:cols w:space="720"/>
          <w:noEndnote/>
          <w:docGrid w:linePitch="299"/>
        </w:sectPr>
      </w:pPr>
    </w:p>
    <w:p w:rsidR="00000000" w:rsidRPr="008124A5" w:rsidP="008124A5">
      <w:pPr>
        <w:pStyle w:val="SuperHeading"/>
      </w:pPr>
      <w:r w:rsidRPr="008124A5">
        <w:t>Assessment Requirements for MSFGG3019 Conduct commercial and structural re-glazing</w:t>
      </w:r>
    </w:p>
    <w:p w:rsidR="00000000" w:rsidRPr="008124A5" w:rsidP="008124A5">
      <w:pPr>
        <w:pStyle w:val="Heading1"/>
      </w:pPr>
      <w:bookmarkStart w:id="11" w:name="O_632957"/>
      <w:bookmarkEnd w:id="11"/>
      <w:r w:rsidRPr="008124A5">
        <w:t>Modification History</w:t>
      </w:r>
    </w:p>
    <w:p w:rsidR="00000000" w:rsidRPr="008124A5" w:rsidP="00C6418D">
      <w:pPr>
        <w:pStyle w:val="BodyText"/>
      </w:pPr>
      <w:r w:rsidRPr="008124A5">
        <w:t>Release 1 - New unit of competency</w:t>
      </w:r>
    </w:p>
    <w:p w:rsidR="00000000" w:rsidRPr="008124A5" w:rsidP="008124A5">
      <w:pPr>
        <w:pStyle w:val="Heading1"/>
      </w:pPr>
      <w:bookmarkStart w:id="12" w:name="O_632960"/>
      <w:bookmarkEnd w:id="12"/>
      <w:r w:rsidRPr="008124A5">
        <w:t>Performance Evidence</w:t>
      </w:r>
    </w:p>
    <w:p w:rsidR="00000000" w:rsidRPr="008124A5" w:rsidP="008124A5">
      <w:pPr>
        <w:pStyle w:val="ListBullet"/>
      </w:pPr>
      <w:r w:rsidRPr="008124A5">
        <w:t xml:space="preserve">Interpret work order and locate and apply relevant information </w:t>
      </w:r>
    </w:p>
    <w:p w:rsidR="00000000" w:rsidRPr="008124A5" w:rsidP="008124A5">
      <w:pPr>
        <w:pStyle w:val="ListBullet"/>
      </w:pPr>
      <w:r w:rsidRPr="008124A5">
        <w:t>Apply safe handling requirements for equipment, products and materials, including</w:t>
      </w:r>
      <w:r w:rsidRPr="008124A5">
        <w:t xml:space="preserve"> use of personal protective equipment </w:t>
      </w:r>
    </w:p>
    <w:p w:rsidR="00000000" w:rsidRPr="008124A5" w:rsidP="008124A5">
      <w:pPr>
        <w:pStyle w:val="ListBullet"/>
      </w:pPr>
      <w:r w:rsidRPr="008124A5">
        <w:t xml:space="preserve">Identify materials used in the work process </w:t>
      </w:r>
    </w:p>
    <w:p w:rsidR="00000000" w:rsidRPr="008124A5" w:rsidP="008124A5">
      <w:pPr>
        <w:pStyle w:val="ListBullet"/>
      </w:pPr>
      <w:r w:rsidRPr="008124A5">
        <w:t xml:space="preserve">Follow work instructions, operating procedures and inspection processes to: </w:t>
      </w:r>
    </w:p>
    <w:p w:rsidR="00000000" w:rsidRPr="008124A5" w:rsidP="008124A5">
      <w:pPr>
        <w:pStyle w:val="ListBullet2"/>
      </w:pPr>
      <w:r w:rsidRPr="008124A5">
        <w:t xml:space="preserve">minimise the risk of injury to self or others </w:t>
      </w:r>
    </w:p>
    <w:p w:rsidR="00000000" w:rsidRPr="008124A5" w:rsidP="008124A5">
      <w:pPr>
        <w:pStyle w:val="ListBullet2"/>
      </w:pPr>
      <w:r w:rsidRPr="008124A5">
        <w:t>prevent damage to goods, equipment and products</w:t>
      </w:r>
      <w:r w:rsidRPr="008124A5">
        <w:t xml:space="preserve"> </w:t>
      </w:r>
    </w:p>
    <w:p w:rsidR="00000000" w:rsidRPr="008124A5" w:rsidP="008124A5">
      <w:pPr>
        <w:pStyle w:val="ListBullet2"/>
      </w:pPr>
      <w:r w:rsidRPr="008124A5">
        <w:t xml:space="preserve">maintain required production output and product quality </w:t>
      </w:r>
    </w:p>
    <w:p w:rsidR="00000000" w:rsidRPr="008124A5" w:rsidP="008124A5">
      <w:pPr>
        <w:pStyle w:val="ListBullet"/>
      </w:pPr>
      <w:r w:rsidRPr="008124A5">
        <w:t xml:space="preserve">Safely remove glass from commercial and architectural frames and prepare frame and opening, including clean-up </w:t>
      </w:r>
    </w:p>
    <w:p w:rsidR="00000000" w:rsidRPr="008124A5" w:rsidP="008124A5">
      <w:pPr>
        <w:pStyle w:val="ListBullet"/>
      </w:pPr>
      <w:r w:rsidRPr="008124A5">
        <w:t>Measure glass for commercial projects, doors, show and/or food cabinets, including sliding tracks, shopfronts and returns, architectural, curtain wall, structural and/or overhead glazing</w:t>
      </w:r>
    </w:p>
    <w:p w:rsidR="00000000" w:rsidRPr="008124A5" w:rsidP="008124A5">
      <w:pPr>
        <w:pStyle w:val="ListBullet"/>
      </w:pPr>
      <w:r w:rsidRPr="008124A5">
        <w:t>Select glass to comply with AS 1288:2006 Glass in buildings - Selecti</w:t>
      </w:r>
      <w:r w:rsidRPr="008124A5">
        <w:t>on and installation – Section 9</w:t>
      </w:r>
    </w:p>
    <w:p w:rsidR="00000000" w:rsidRPr="008124A5" w:rsidP="008124A5">
      <w:pPr>
        <w:pStyle w:val="ListBullet"/>
      </w:pPr>
      <w:r w:rsidRPr="008124A5">
        <w:t>Cut and process glass in accordance with AS/NZS 4667:2000 Quality requirements for cut-to-size and processed glass</w:t>
      </w:r>
    </w:p>
    <w:p w:rsidR="00000000" w:rsidRPr="008124A5" w:rsidP="008124A5">
      <w:pPr>
        <w:pStyle w:val="ListBullet"/>
      </w:pPr>
      <w:r w:rsidRPr="008124A5">
        <w:t>Work at heights and on scaffolding to the relevant regulations and standards</w:t>
      </w:r>
    </w:p>
    <w:p w:rsidR="00000000" w:rsidRPr="008124A5" w:rsidP="008124A5">
      <w:pPr>
        <w:pStyle w:val="ListBullet"/>
      </w:pPr>
      <w:r w:rsidRPr="008124A5">
        <w:t>Apply suitable glazing, structur</w:t>
      </w:r>
      <w:r w:rsidRPr="008124A5">
        <w:t>al sealants and tapes</w:t>
      </w:r>
    </w:p>
    <w:p w:rsidR="00000000" w:rsidRPr="008124A5" w:rsidP="008124A5">
      <w:pPr>
        <w:pStyle w:val="ListBullet"/>
      </w:pPr>
      <w:r w:rsidRPr="008124A5">
        <w:t>Calculate the cost of glass, fittings, materials  and labour</w:t>
      </w:r>
    </w:p>
    <w:p w:rsidR="00000000" w:rsidRPr="008124A5" w:rsidP="008124A5">
      <w:pPr>
        <w:pStyle w:val="ListBullet"/>
      </w:pPr>
      <w:r w:rsidRPr="008124A5">
        <w:t xml:space="preserve">Use mathematical ideas and techniques to correctly complete measurements, calculate area and estimate material requirements </w:t>
      </w:r>
    </w:p>
    <w:p w:rsidR="00000000" w:rsidRPr="008124A5" w:rsidP="008124A5">
      <w:pPr>
        <w:pStyle w:val="ListBullet"/>
      </w:pPr>
      <w:r w:rsidRPr="008124A5">
        <w:t>Communicate ideas and information to enable conf</w:t>
      </w:r>
      <w:r w:rsidRPr="008124A5">
        <w:t xml:space="preserve">irmation of work requirements and specifications and the reporting of work outcomes and problems, interpret basic plans and follow safety procedures </w:t>
      </w:r>
    </w:p>
    <w:p w:rsidR="00000000" w:rsidRPr="008124A5" w:rsidP="008124A5">
      <w:pPr>
        <w:pStyle w:val="ListBullet"/>
      </w:pPr>
      <w:r w:rsidRPr="008124A5">
        <w:t>Avoid backtracking, work flow interruptions or wastage</w:t>
      </w:r>
    </w:p>
    <w:p w:rsidR="00000000" w:rsidRPr="008124A5" w:rsidP="008124A5">
      <w:pPr>
        <w:pStyle w:val="ListBullet"/>
      </w:pPr>
      <w:r w:rsidRPr="008124A5">
        <w:t>Work with others and in a team by recognising depen</w:t>
      </w:r>
      <w:r w:rsidRPr="008124A5">
        <w:t>dencies and using cooperative approaches to optimise work flow and productivity</w:t>
      </w:r>
    </w:p>
    <w:p w:rsidR="00000000" w:rsidRPr="008124A5" w:rsidP="008124A5">
      <w:pPr>
        <w:pStyle w:val="AllowPageBreak"/>
      </w:pPr>
    </w:p>
    <w:p w:rsidR="00000000" w:rsidRPr="008124A5" w:rsidP="008124A5">
      <w:pPr>
        <w:pStyle w:val="Heading1"/>
      </w:pPr>
      <w:bookmarkStart w:id="13" w:name="O_632959"/>
      <w:bookmarkEnd w:id="13"/>
      <w:r w:rsidRPr="008124A5">
        <w:t>Knowledge Evidence</w:t>
      </w:r>
    </w:p>
    <w:p w:rsidR="00000000" w:rsidRPr="008124A5" w:rsidP="008124A5">
      <w:pPr>
        <w:pStyle w:val="ListBullet"/>
      </w:pPr>
      <w:r w:rsidRPr="008124A5">
        <w:t>Types, qualities and characteristics of glass, including hazards and handling requirements</w:t>
      </w:r>
    </w:p>
    <w:p w:rsidR="00000000" w:rsidRPr="008124A5" w:rsidP="008124A5">
      <w:pPr>
        <w:pStyle w:val="ListBullet"/>
      </w:pPr>
      <w:r w:rsidRPr="008124A5">
        <w:t>Relevant Australian Standards</w:t>
      </w:r>
    </w:p>
    <w:p w:rsidR="00000000" w:rsidRPr="008124A5" w:rsidP="008124A5">
      <w:pPr>
        <w:pStyle w:val="ListBullet"/>
      </w:pPr>
      <w:r w:rsidRPr="008124A5">
        <w:t>Techniques, methods, materials and process of commercial and structural re-glazing</w:t>
      </w:r>
    </w:p>
    <w:p w:rsidR="00000000" w:rsidRPr="008124A5" w:rsidP="008124A5">
      <w:pPr>
        <w:pStyle w:val="ListBullet"/>
      </w:pPr>
      <w:r w:rsidRPr="008124A5">
        <w:t>Work flow requirements in relation to fitting glass</w:t>
      </w:r>
    </w:p>
    <w:p w:rsidR="00000000" w:rsidRPr="008124A5" w:rsidP="008124A5">
      <w:pPr>
        <w:pStyle w:val="ListBullet"/>
      </w:pPr>
      <w:r w:rsidRPr="008124A5">
        <w:t>Correct application and operation of tools and equipment used</w:t>
      </w:r>
    </w:p>
    <w:p w:rsidR="00000000" w:rsidRPr="008124A5" w:rsidP="008124A5">
      <w:pPr>
        <w:pStyle w:val="ListBullet"/>
      </w:pPr>
      <w:r w:rsidRPr="008124A5">
        <w:t>Identification of equipment, processes and procedures</w:t>
      </w:r>
    </w:p>
    <w:p w:rsidR="00000000" w:rsidRPr="008124A5" w:rsidP="008124A5">
      <w:pPr>
        <w:pStyle w:val="ListBullet"/>
      </w:pPr>
      <w:r w:rsidRPr="008124A5">
        <w:t>Types</w:t>
      </w:r>
      <w:r w:rsidRPr="008124A5">
        <w:t xml:space="preserve"> of silicone products and their use, including structural silicone</w:t>
      </w:r>
    </w:p>
    <w:p w:rsidR="00000000" w:rsidRPr="008124A5" w:rsidP="008124A5">
      <w:pPr>
        <w:pStyle w:val="ListBullet"/>
      </w:pPr>
      <w:r w:rsidRPr="008124A5">
        <w:t>Workplace safety system requirements related to commercial and structural re-glazing</w:t>
      </w:r>
    </w:p>
    <w:p w:rsidR="00000000" w:rsidRPr="008124A5" w:rsidP="008124A5">
      <w:pPr>
        <w:pStyle w:val="ListBullet"/>
      </w:pPr>
      <w:r w:rsidRPr="008124A5">
        <w:t>Regulations and standards for safe working at heights and on scaffolding</w:t>
      </w:r>
    </w:p>
    <w:p w:rsidR="00000000" w:rsidRPr="008124A5" w:rsidP="008124A5">
      <w:pPr>
        <w:pStyle w:val="AllowPageBreak"/>
      </w:pPr>
    </w:p>
    <w:p w:rsidR="00000000" w:rsidRPr="008124A5" w:rsidP="008124A5">
      <w:pPr>
        <w:pStyle w:val="Heading1"/>
      </w:pPr>
      <w:bookmarkStart w:id="14" w:name="O_632958"/>
      <w:bookmarkEnd w:id="14"/>
      <w:r w:rsidRPr="008124A5">
        <w:t>Assessment Con</w:t>
      </w:r>
      <w:r w:rsidRPr="008124A5">
        <w:t>ditions</w:t>
      </w:r>
    </w:p>
    <w:p w:rsidR="00000000" w:rsidRPr="008124A5" w:rsidP="008124A5">
      <w:pPr>
        <w:pStyle w:val="ListBullet"/>
      </w:pPr>
      <w:r w:rsidRPr="008124A5">
        <w:t>Assessors must:</w:t>
      </w:r>
    </w:p>
    <w:p w:rsidR="00000000" w:rsidRPr="008124A5" w:rsidP="008124A5">
      <w:pPr>
        <w:pStyle w:val="ListBullet2"/>
      </w:pPr>
      <w:r w:rsidRPr="008124A5">
        <w:t>hold training and assessment competencies as determined by the National Skills Standards Council (NSSC) or its successors</w:t>
      </w:r>
    </w:p>
    <w:p w:rsidR="00000000" w:rsidRPr="008124A5" w:rsidP="008124A5">
      <w:pPr>
        <w:pStyle w:val="ListBullet2"/>
      </w:pPr>
      <w:r w:rsidRPr="008124A5">
        <w:t xml:space="preserve">have vocational competency in the furnishing industry at least to the level being assessed with broad industry knowledge and experience, usually combined with a relevant industry qualification </w:t>
      </w:r>
    </w:p>
    <w:p w:rsidR="00000000" w:rsidRPr="008124A5" w:rsidP="008124A5">
      <w:pPr>
        <w:pStyle w:val="ListBullet2"/>
      </w:pPr>
      <w:r w:rsidRPr="008124A5">
        <w:t>be familiar with the current skills and knowledge used and hav</w:t>
      </w:r>
      <w:r w:rsidRPr="008124A5">
        <w:t>e relevant, current experience in the furnishing industry.</w:t>
      </w:r>
    </w:p>
    <w:p w:rsidR="00000000" w:rsidRPr="008124A5" w:rsidP="008124A5">
      <w:pPr>
        <w:pStyle w:val="ListBullet"/>
      </w:pPr>
      <w:r w:rsidRPr="008124A5">
        <w:t xml:space="preserve">Assessment methods must confirm consistency of performance over time rather than a single assessment event and in a range of workplace relevant contexts. </w:t>
      </w:r>
    </w:p>
    <w:p w:rsidR="00000000" w:rsidRPr="008124A5" w:rsidP="008124A5">
      <w:pPr>
        <w:pStyle w:val="ListBullet"/>
      </w:pPr>
      <w:r w:rsidRPr="008124A5">
        <w:t>Assessment must be by observation of rele</w:t>
      </w:r>
      <w:r w:rsidRPr="008124A5">
        <w:t xml:space="preserve">vant tasks with questioning on underpinning knowledge and, where applicable, multimedia evidence, supervisor’s reports, projects and work samples. </w:t>
      </w:r>
    </w:p>
    <w:p w:rsidR="00000000" w:rsidRPr="008124A5" w:rsidP="008124A5">
      <w:pPr>
        <w:pStyle w:val="ListBullet"/>
      </w:pPr>
      <w:r w:rsidRPr="008124A5">
        <w:t>Assessment is to be conducted on single units of competency or in conjunction with other related units of co</w:t>
      </w:r>
      <w:r w:rsidRPr="008124A5">
        <w:t>mpetency. Foundation skills are integral to competent performance in the unit and should not be assessed separately.</w:t>
      </w:r>
    </w:p>
    <w:p w:rsidR="00000000" w:rsidRPr="008124A5" w:rsidP="008124A5">
      <w:pPr>
        <w:pStyle w:val="ListBullet"/>
      </w:pPr>
      <w:r w:rsidRPr="008124A5">
        <w:t>Assessment must occur on the job or in a workplace simulated facility with relevant process, equipment, materials, work instructions and de</w:t>
      </w:r>
      <w:r w:rsidRPr="008124A5">
        <w:t>adlines.</w:t>
      </w:r>
    </w:p>
    <w:p w:rsidR="00000000" w:rsidRPr="008124A5" w:rsidP="008124A5">
      <w:pPr>
        <w:pStyle w:val="ListBullet"/>
      </w:pPr>
      <w:r w:rsidRPr="008124A5">
        <w:t>Access is required to frames, glass, fixing material, sealants, workplace operating procedures and work orders, personal protective equipment and an appropriate work area/site.</w:t>
      </w:r>
    </w:p>
    <w:p w:rsidR="00000000" w:rsidRPr="008124A5" w:rsidP="008124A5">
      <w:pPr>
        <w:pStyle w:val="AllowPageBreak"/>
      </w:pPr>
    </w:p>
    <w:p w:rsidR="00000000" w:rsidRPr="008124A5" w:rsidP="008124A5">
      <w:pPr>
        <w:pStyle w:val="Heading1"/>
      </w:pPr>
      <w:bookmarkStart w:id="15" w:name="O_632956"/>
      <w:bookmarkEnd w:id="15"/>
      <w:r w:rsidRPr="008124A5">
        <w:t>Links</w:t>
      </w:r>
    </w:p>
    <w:p w:rsidR="00000000" w:rsidRPr="008124A5" w:rsidP="00C6418D">
      <w:pPr>
        <w:pStyle w:val="BodyText"/>
      </w:pPr>
      <w:r w:rsidRPr="008124A5">
        <w:t>Companion Volume implementation guides are foun</w:t>
      </w:r>
      <w:r w:rsidRPr="008124A5">
        <w:t xml:space="preserve">d in VETNet - </w:t>
      </w:r>
      <w:r>
        <w:fldChar w:fldCharType="begin"/>
      </w:r>
      <w:r>
        <w:instrText xml:space="preserve"> HYPERLINK "https://vetnet.gov.au/Pages/TrainingDocs.aspx?q=0601ab95-583a-4e93-b2d4-cfb27b03ed73" </w:instrText>
      </w:r>
      <w:r>
        <w:fldChar w:fldCharType="separate"/>
      </w:r>
      <w:r w:rsidRPr="008A6620">
        <w:rPr>
          <w:rStyle w:val="Hyperlink"/>
        </w:rPr>
        <w:t>https://vetnet.gov.au/Pages/TrainingDocs.aspx?q=0601ab95-583a-4e93-b2d4-cfb27b03ed73</w:t>
      </w:r>
      <w:r>
        <w:fldChar w:fldCharType="end"/>
      </w:r>
    </w:p>
    <w:p w:rsidR="00000000" w:rsidRPr="008124A5" w:rsidP="008124A5"/>
    <w:sectPr w:rsidSect="008124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A5" w:rsidRPr="00C6418D" w:rsidP="00C64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8D" w:rsidP="008124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6418D" w:rsidP="008124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418D" w:rsidP="008124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A5" w:rsidP="008124A5">
    <w:pPr>
      <w:pStyle w:val="Footer"/>
      <w:framePr w:wrap="around"/>
    </w:pPr>
    <w:r>
      <w:fldChar w:fldCharType="begin"/>
    </w:r>
    <w:r>
      <w:instrText xml:space="preserve"> DOCPROPERTY  Subject  \* MERGEFORMAT </w:instrText>
    </w:r>
    <w:r>
      <w:fldChar w:fldCharType="separate"/>
    </w:r>
    <w:r w:rsidR="00C6418D">
      <w:t>Approved</w:t>
    </w:r>
    <w:r w:rsidR="00C6418D">
      <w:fldChar w:fldCharType="end"/>
    </w:r>
    <w:r>
      <w:tab/>
      <w:t xml:space="preserve">Page </w:t>
    </w:r>
    <w:r>
      <w:fldChar w:fldCharType="begin"/>
    </w:r>
    <w:r>
      <w:instrText xml:space="preserve"> PAGE  \* Arabic  \* MERGEFORMAT </w:instrText>
    </w:r>
    <w:r>
      <w:fldChar w:fldCharType="separate"/>
    </w:r>
    <w:r w:rsidR="00C6418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418D">
      <w:rPr>
        <w:noProof/>
      </w:rPr>
      <w:t>7</w:t>
    </w:r>
    <w:r>
      <w:rPr>
        <w:noProof/>
      </w:rPr>
      <w:fldChar w:fldCharType="end"/>
    </w:r>
  </w:p>
  <w:p w:rsidR="008124A5" w:rsidP="008124A5">
    <w:pPr>
      <w:pStyle w:val="Footer"/>
      <w:framePr w:wrap="around"/>
    </w:pPr>
    <w:r>
      <w:t xml:space="preserve">© Commonwealth of Australia, </w:t>
    </w:r>
    <w:r>
      <w:fldChar w:fldCharType="begin"/>
    </w:r>
    <w:r>
      <w:instrText xml:space="preserve"> DATE  \@ "yyyy"  \* MERGEFORMAT </w:instrText>
    </w:r>
    <w:r>
      <w:fldChar w:fldCharType="separate"/>
    </w:r>
    <w:r w:rsidR="00C6418D">
      <w:rPr>
        <w:noProof/>
      </w:rPr>
      <w:t>2025</w:t>
    </w:r>
    <w:r>
      <w:fldChar w:fldCharType="end"/>
    </w:r>
    <w:r>
      <w:tab/>
    </w:r>
    <w:r>
      <w:fldChar w:fldCharType="begin"/>
    </w:r>
    <w:r>
      <w:instrText xml:space="preserve"> DOCPROPERTY  Author  \* MERGEFORMAT </w:instrText>
    </w:r>
    <w:r>
      <w:fldChar w:fldCharType="separate"/>
    </w:r>
    <w:r w:rsidR="00C6418D">
      <w:t>Skills Insight</w:t>
    </w:r>
    <w:r w:rsidR="00C6418D">
      <w:fldChar w:fldCharType="end"/>
    </w:r>
  </w:p>
  <w:p w:rsidR="008124A5" w:rsidP="00812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4A5" w:rsidRPr="00C6418D" w:rsidP="00C641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8D" w:rsidRPr="002D2AF8" w:rsidP="008124A5">
    <w:pPr>
      <w:pStyle w:val="Header"/>
      <w:framePr w:wrap="around"/>
    </w:pPr>
    <w:r>
      <w:fldChar w:fldCharType="begin"/>
    </w:r>
    <w:r>
      <w:instrText xml:space="preserve"> TITLE   \* MERGEFORMAT </w:instrText>
    </w:r>
    <w:r>
      <w:fldChar w:fldCharType="separate"/>
    </w:r>
    <w:r>
      <w:t>MSFGG3019 Conduct commercial and structural re-glazing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418D" w:rsidP="008124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4A5" w:rsidRPr="002D2AF8" w:rsidP="008124A5">
    <w:pPr>
      <w:pStyle w:val="Header"/>
      <w:framePr w:wrap="around"/>
    </w:pPr>
    <w:r>
      <w:fldChar w:fldCharType="begin"/>
    </w:r>
    <w:r>
      <w:instrText xml:space="preserve"> TITLE   \* MERGEFORMAT </w:instrText>
    </w:r>
    <w:r>
      <w:fldChar w:fldCharType="separate"/>
    </w:r>
    <w:r w:rsidR="00C6418D">
      <w:t>MSFGG3019 Conduct commercial and structural re-glazing</w:t>
    </w:r>
    <w:r w:rsidR="00C6418D">
      <w:fldChar w:fldCharType="end"/>
    </w:r>
    <w:r>
      <w:tab/>
      <w:t xml:space="preserve">Date this document was generated: </w:t>
    </w:r>
    <w:r>
      <w:fldChar w:fldCharType="begin"/>
    </w:r>
    <w:r>
      <w:instrText xml:space="preserve"> CREATEDATE  \@ "d MMMM yyyy"  \* MERGEFORMAT </w:instrText>
    </w:r>
    <w:r>
      <w:fldChar w:fldCharType="separate"/>
    </w:r>
    <w:r w:rsidR="00C6418D">
      <w:rPr>
        <w:noProof/>
      </w:rPr>
      <w:t>2 March 2025</w:t>
    </w:r>
    <w:r>
      <w:fldChar w:fldCharType="end"/>
    </w:r>
  </w:p>
  <w:p w:rsidR="008124A5" w:rsidP="00812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540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A02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AE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4A5"/>
    <w:pPr>
      <w:spacing w:before="360" w:after="60"/>
      <w:outlineLvl w:val="0"/>
    </w:pPr>
    <w:rPr>
      <w:sz w:val="32"/>
    </w:rPr>
  </w:style>
  <w:style w:type="paragraph" w:styleId="Heading2">
    <w:name w:val="heading 2"/>
    <w:basedOn w:val="HeadingBase"/>
    <w:next w:val="BodyText"/>
    <w:link w:val="Heading2Char"/>
    <w:qFormat/>
    <w:rsid w:val="008124A5"/>
    <w:pPr>
      <w:keepLines/>
      <w:spacing w:before="240" w:after="120"/>
      <w:outlineLvl w:val="1"/>
    </w:pPr>
    <w:rPr>
      <w:sz w:val="28"/>
      <w:szCs w:val="40"/>
    </w:rPr>
  </w:style>
  <w:style w:type="paragraph" w:styleId="Heading3">
    <w:name w:val="heading 3"/>
    <w:basedOn w:val="HeadingBase"/>
    <w:next w:val="BodyText"/>
    <w:link w:val="Heading3Char"/>
    <w:qFormat/>
    <w:rsid w:val="008124A5"/>
    <w:pPr>
      <w:spacing w:before="180" w:after="120"/>
      <w:outlineLvl w:val="2"/>
    </w:pPr>
    <w:rPr>
      <w:spacing w:val="-10"/>
      <w:kern w:val="32"/>
    </w:rPr>
  </w:style>
  <w:style w:type="paragraph" w:styleId="Heading4">
    <w:name w:val="heading 4"/>
    <w:basedOn w:val="HeadingBase"/>
    <w:next w:val="BodyText"/>
    <w:link w:val="Heading4Char"/>
    <w:qFormat/>
    <w:rsid w:val="008124A5"/>
    <w:pPr>
      <w:spacing w:before="160" w:after="120"/>
      <w:outlineLvl w:val="3"/>
    </w:pPr>
    <w:rPr>
      <w:sz w:val="22"/>
    </w:rPr>
  </w:style>
  <w:style w:type="paragraph" w:styleId="Heading5">
    <w:name w:val="heading 5"/>
    <w:basedOn w:val="HeadingBase"/>
    <w:next w:val="Normal"/>
    <w:link w:val="Heading5Char"/>
    <w:qFormat/>
    <w:rsid w:val="008124A5"/>
    <w:pPr>
      <w:spacing w:before="80"/>
      <w:outlineLvl w:val="4"/>
    </w:pPr>
    <w:rPr>
      <w:color w:val="918585"/>
      <w:sz w:val="20"/>
    </w:rPr>
  </w:style>
  <w:style w:type="paragraph" w:styleId="Heading6">
    <w:name w:val="heading 6"/>
    <w:basedOn w:val="HeadingBase"/>
    <w:next w:val="Normal"/>
    <w:link w:val="Heading6Char"/>
    <w:qFormat/>
    <w:rsid w:val="008124A5"/>
    <w:pPr>
      <w:spacing w:before="60"/>
      <w:outlineLvl w:val="5"/>
    </w:pPr>
    <w:rPr>
      <w:color w:val="918585"/>
      <w:sz w:val="20"/>
    </w:rPr>
  </w:style>
  <w:style w:type="paragraph" w:styleId="Heading7">
    <w:name w:val="heading 7"/>
    <w:basedOn w:val="Normal"/>
    <w:next w:val="Normal"/>
    <w:link w:val="Heading7Char"/>
    <w:qFormat/>
    <w:rsid w:val="008124A5"/>
    <w:pPr>
      <w:ind w:left="720"/>
      <w:outlineLvl w:val="6"/>
    </w:pPr>
    <w:rPr>
      <w:i/>
    </w:rPr>
  </w:style>
  <w:style w:type="paragraph" w:styleId="Heading8">
    <w:name w:val="heading 8"/>
    <w:basedOn w:val="Normal"/>
    <w:next w:val="Normal"/>
    <w:link w:val="Heading8Char"/>
    <w:qFormat/>
    <w:rsid w:val="008124A5"/>
    <w:pPr>
      <w:ind w:left="720"/>
      <w:outlineLvl w:val="7"/>
    </w:pPr>
    <w:rPr>
      <w:i/>
    </w:rPr>
  </w:style>
  <w:style w:type="paragraph" w:styleId="Heading9">
    <w:name w:val="heading 9"/>
    <w:basedOn w:val="Normal"/>
    <w:next w:val="Normal"/>
    <w:link w:val="Heading9Char"/>
    <w:qFormat/>
    <w:rsid w:val="008124A5"/>
    <w:pPr>
      <w:ind w:left="720"/>
      <w:outlineLvl w:val="8"/>
    </w:pPr>
    <w:rPr>
      <w:i/>
    </w:rPr>
  </w:style>
  <w:style w:type="character" w:default="1" w:styleId="DefaultParagraphFont">
    <w:name w:val="Default Paragraph Font"/>
    <w:uiPriority w:val="1"/>
    <w:unhideWhenUsed/>
    <w:rsid w:val="00812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4A5"/>
  </w:style>
  <w:style w:type="character" w:customStyle="1" w:styleId="Heading1Char">
    <w:name w:val="Heading 1 Char"/>
    <w:basedOn w:val="DefaultParagraphFont"/>
    <w:link w:val="Heading1"/>
    <w:rsid w:val="008124A5"/>
    <w:rPr>
      <w:rFonts w:ascii="Times New Roman" w:eastAsia="Times New Roman" w:hAnsi="Times New Roman" w:cs="Times New Roman"/>
      <w:b/>
      <w:sz w:val="32"/>
      <w:szCs w:val="20"/>
      <w:lang w:eastAsia="en-US"/>
    </w:rPr>
  </w:style>
  <w:style w:type="paragraph" w:styleId="BodyText">
    <w:name w:val="Body Text"/>
    <w:basedOn w:val="Normal"/>
    <w:link w:val="BodyTextChar"/>
    <w:rsid w:val="008124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4A5"/>
    <w:rPr>
      <w:rFonts w:ascii="Times New Roman" w:eastAsia="Times New Roman" w:hAnsi="Times New Roman" w:cs="Times New Roman"/>
      <w:sz w:val="24"/>
      <w:lang w:eastAsia="en-US"/>
    </w:rPr>
  </w:style>
  <w:style w:type="paragraph" w:styleId="ListBullet">
    <w:name w:val="List Bullet"/>
    <w:basedOn w:val="List"/>
    <w:rsid w:val="008124A5"/>
    <w:pPr>
      <w:numPr>
        <w:numId w:val="13"/>
      </w:numPr>
      <w:tabs>
        <w:tab w:val="clear" w:pos="340"/>
      </w:tabs>
      <w:spacing w:before="40" w:after="40"/>
    </w:pPr>
  </w:style>
  <w:style w:type="character" w:customStyle="1" w:styleId="SpecialBold">
    <w:name w:val="Special Bold"/>
    <w:basedOn w:val="DefaultParagraphFont"/>
    <w:rsid w:val="008124A5"/>
    <w:rPr>
      <w:b/>
      <w:spacing w:val="0"/>
    </w:rPr>
  </w:style>
  <w:style w:type="paragraph" w:styleId="ListBullet2">
    <w:name w:val="List Bullet 2"/>
    <w:basedOn w:val="List2"/>
    <w:rsid w:val="008124A5"/>
    <w:pPr>
      <w:numPr>
        <w:numId w:val="14"/>
      </w:numPr>
      <w:tabs>
        <w:tab w:val="clear" w:pos="680"/>
      </w:tabs>
    </w:pPr>
  </w:style>
  <w:style w:type="character" w:styleId="Emphasis">
    <w:name w:val="Emphasis"/>
    <w:basedOn w:val="DefaultParagraphFont"/>
    <w:qFormat/>
    <w:rsid w:val="008124A5"/>
    <w:rPr>
      <w:i/>
    </w:rPr>
  </w:style>
  <w:style w:type="paragraph" w:customStyle="1" w:styleId="SuperHeading">
    <w:name w:val="SuperHeading"/>
    <w:basedOn w:val="Normal"/>
    <w:rsid w:val="008124A5"/>
    <w:pPr>
      <w:spacing w:before="240" w:after="120"/>
      <w:outlineLvl w:val="0"/>
    </w:pPr>
    <w:rPr>
      <w:rFonts w:ascii="Times New Roman" w:hAnsi="Times New Roman"/>
      <w:b/>
      <w:sz w:val="32"/>
    </w:rPr>
  </w:style>
  <w:style w:type="paragraph" w:customStyle="1" w:styleId="AllowPageBreak">
    <w:name w:val="AllowPageBreak"/>
    <w:rsid w:val="008124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24A5"/>
    <w:pPr>
      <w:numPr>
        <w:numId w:val="3"/>
      </w:numPr>
      <w:tabs>
        <w:tab w:val="clear" w:pos="1021"/>
      </w:tabs>
      <w:ind w:left="1037" w:hanging="357"/>
    </w:pPr>
  </w:style>
  <w:style w:type="character" w:customStyle="1" w:styleId="Heading2Char">
    <w:name w:val="Heading 2 Char"/>
    <w:basedOn w:val="DefaultParagraphFont"/>
    <w:link w:val="Heading2"/>
    <w:rsid w:val="00812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4A5"/>
    <w:rPr>
      <w:rFonts w:ascii="Courier New" w:eastAsia="Times New Roman" w:hAnsi="Courier New" w:cs="Times New Roman"/>
      <w:i/>
      <w:szCs w:val="20"/>
      <w:lang w:eastAsia="en-US"/>
    </w:rPr>
  </w:style>
  <w:style w:type="paragraph" w:customStyle="1" w:styleId="HeadingBase">
    <w:name w:val="Heading Base"/>
    <w:rsid w:val="00812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4A5"/>
    <w:pPr>
      <w:tabs>
        <w:tab w:val="right" w:leader="dot" w:pos="9072"/>
      </w:tabs>
      <w:ind w:left="567"/>
    </w:pPr>
    <w:rPr>
      <w:szCs w:val="22"/>
    </w:rPr>
  </w:style>
  <w:style w:type="paragraph" w:customStyle="1" w:styleId="TOCBase">
    <w:name w:val="TOC Base"/>
    <w:rsid w:val="00812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4A5"/>
    <w:pPr>
      <w:tabs>
        <w:tab w:val="right" w:leader="dot" w:pos="9072"/>
      </w:tabs>
      <w:spacing w:before="40" w:after="40"/>
      <w:ind w:left="284"/>
    </w:pPr>
    <w:rPr>
      <w:rFonts w:ascii="Times New Roman" w:hAnsi="Times New Roman"/>
    </w:rPr>
  </w:style>
  <w:style w:type="paragraph" w:styleId="TOC1">
    <w:name w:val="toc 1"/>
    <w:basedOn w:val="TOCBase"/>
    <w:next w:val="Normal"/>
    <w:rsid w:val="00812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4A5"/>
    <w:rPr>
      <w:rFonts w:ascii="Times New Roman" w:eastAsia="Times New Roman" w:hAnsi="Times New Roman" w:cs="Times New Roman"/>
      <w:sz w:val="16"/>
      <w:lang w:eastAsia="en-US"/>
    </w:rPr>
  </w:style>
  <w:style w:type="paragraph" w:styleId="Title">
    <w:name w:val="Title"/>
    <w:basedOn w:val="HeadingBase"/>
    <w:link w:val="TitleChar"/>
    <w:qFormat/>
    <w:rsid w:val="008124A5"/>
    <w:pPr>
      <w:spacing w:before="5040"/>
      <w:jc w:val="center"/>
    </w:pPr>
    <w:rPr>
      <w:sz w:val="48"/>
      <w:szCs w:val="72"/>
      <w:lang w:val="en-US"/>
    </w:rPr>
  </w:style>
  <w:style w:type="character" w:customStyle="1" w:styleId="TitleChar">
    <w:name w:val="Title Char"/>
    <w:basedOn w:val="DefaultParagraphFont"/>
    <w:link w:val="Title"/>
    <w:rsid w:val="00812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4A5"/>
    <w:pPr>
      <w:tabs>
        <w:tab w:val="left" w:pos="3600"/>
        <w:tab w:val="left" w:pos="3958"/>
      </w:tabs>
    </w:pPr>
  </w:style>
  <w:style w:type="paragraph" w:styleId="List">
    <w:name w:val="List"/>
    <w:basedOn w:val="BodyText"/>
    <w:next w:val="BodyText"/>
    <w:rsid w:val="008124A5"/>
    <w:pPr>
      <w:tabs>
        <w:tab w:val="left" w:pos="340"/>
      </w:tabs>
      <w:spacing w:before="60" w:after="60"/>
      <w:ind w:left="340" w:hanging="340"/>
    </w:pPr>
  </w:style>
  <w:style w:type="paragraph" w:customStyle="1" w:styleId="Note">
    <w:name w:val="Note"/>
    <w:basedOn w:val="BodyText"/>
    <w:rsid w:val="00812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4A5"/>
    <w:pPr>
      <w:framePr w:wrap="auto" w:hAnchor="text" w:y="6049"/>
    </w:pPr>
    <w:rPr>
      <w:color w:val="000000"/>
      <w:sz w:val="40"/>
    </w:rPr>
  </w:style>
  <w:style w:type="paragraph" w:customStyle="1" w:styleId="TOCTitle">
    <w:name w:val="TOCTitle"/>
    <w:basedOn w:val="Heading1"/>
    <w:rsid w:val="008124A5"/>
    <w:pPr>
      <w:spacing w:after="240"/>
      <w:jc w:val="center"/>
      <w:outlineLvl w:val="9"/>
    </w:pPr>
    <w:rPr>
      <w:caps/>
    </w:rPr>
  </w:style>
  <w:style w:type="paragraph" w:customStyle="1" w:styleId="Version">
    <w:name w:val="Version"/>
    <w:rsid w:val="008124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4A5"/>
    <w:pPr>
      <w:keepNext w:val="0"/>
      <w:tabs>
        <w:tab w:val="right" w:pos="4176"/>
      </w:tabs>
      <w:ind w:left="198" w:hanging="198"/>
    </w:pPr>
    <w:rPr>
      <w:rFonts w:ascii="Garamond" w:hAnsi="Garamond"/>
    </w:rPr>
  </w:style>
  <w:style w:type="paragraph" w:styleId="IndexHeading">
    <w:name w:val="index heading"/>
    <w:basedOn w:val="Normal"/>
    <w:next w:val="Index1"/>
    <w:semiHidden/>
    <w:rsid w:val="008124A5"/>
    <w:pPr>
      <w:spacing w:before="120" w:after="120"/>
    </w:pPr>
    <w:rPr>
      <w:rFonts w:ascii="Arial" w:hAnsi="Arial"/>
      <w:b/>
      <w:color w:val="918585"/>
      <w:sz w:val="24"/>
    </w:rPr>
  </w:style>
  <w:style w:type="paragraph" w:styleId="Header">
    <w:name w:val="header"/>
    <w:basedOn w:val="Normal"/>
    <w:link w:val="HeaderChar"/>
    <w:rsid w:val="00812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4A5"/>
    <w:rPr>
      <w:rFonts w:ascii="Times New Roman" w:eastAsia="Times New Roman" w:hAnsi="Times New Roman" w:cs="Times New Roman"/>
      <w:sz w:val="16"/>
      <w:szCs w:val="20"/>
      <w:lang w:val="en-GB" w:eastAsia="en-US"/>
    </w:rPr>
  </w:style>
  <w:style w:type="paragraph" w:customStyle="1" w:styleId="Chapter">
    <w:name w:val="Chapter"/>
    <w:basedOn w:val="Normal"/>
    <w:rsid w:val="008124A5"/>
    <w:pPr>
      <w:spacing w:before="240"/>
    </w:pPr>
    <w:rPr>
      <w:rFonts w:ascii="Times New Roman" w:hAnsi="Times New Roman"/>
      <w:smallCaps/>
      <w:spacing w:val="80"/>
      <w:sz w:val="28"/>
    </w:rPr>
  </w:style>
  <w:style w:type="paragraph" w:customStyle="1" w:styleId="InChapter">
    <w:name w:val="InChapter"/>
    <w:basedOn w:val="Heading3"/>
    <w:rsid w:val="008124A5"/>
    <w:pPr>
      <w:spacing w:after="240"/>
      <w:outlineLvl w:val="9"/>
    </w:pPr>
    <w:rPr>
      <w:noProof/>
    </w:rPr>
  </w:style>
  <w:style w:type="paragraph" w:styleId="Index2">
    <w:name w:val="index 2"/>
    <w:basedOn w:val="Normal"/>
    <w:next w:val="Normal"/>
    <w:semiHidden/>
    <w:rsid w:val="008124A5"/>
    <w:pPr>
      <w:tabs>
        <w:tab w:val="right" w:pos="4176"/>
      </w:tabs>
      <w:ind w:left="568" w:hanging="284"/>
    </w:pPr>
    <w:rPr>
      <w:rFonts w:ascii="Garamond" w:hAnsi="Garamond"/>
    </w:rPr>
  </w:style>
  <w:style w:type="paragraph" w:customStyle="1" w:styleId="Byline">
    <w:name w:val="Byline"/>
    <w:rsid w:val="00812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4A5"/>
    <w:pPr>
      <w:tabs>
        <w:tab w:val="clear" w:pos="3600"/>
        <w:tab w:val="clear" w:pos="3958"/>
      </w:tabs>
      <w:jc w:val="right"/>
    </w:pPr>
  </w:style>
  <w:style w:type="paragraph" w:styleId="Caption">
    <w:name w:val="caption"/>
    <w:basedOn w:val="BodyText"/>
    <w:next w:val="Normal"/>
    <w:qFormat/>
    <w:rsid w:val="008124A5"/>
    <w:pPr>
      <w:framePr w:w="2268" w:hSpace="181" w:vSpace="181" w:wrap="around" w:vAnchor="text" w:hAnchor="page" w:x="1135" w:y="285" w:anchorLock="1"/>
    </w:pPr>
    <w:rPr>
      <w:i/>
    </w:rPr>
  </w:style>
  <w:style w:type="paragraph" w:customStyle="1" w:styleId="MiniTOCTitle">
    <w:name w:val="MiniTOCTitle"/>
    <w:basedOn w:val="Heading4"/>
    <w:rsid w:val="008124A5"/>
    <w:pPr>
      <w:spacing w:before="240"/>
      <w:outlineLvl w:val="9"/>
    </w:pPr>
    <w:rPr>
      <w:noProof/>
      <w:sz w:val="24"/>
    </w:rPr>
  </w:style>
  <w:style w:type="paragraph" w:customStyle="1" w:styleId="MiniTOCItem">
    <w:name w:val="MiniTOCItem"/>
    <w:basedOn w:val="ListBullet"/>
    <w:rsid w:val="008124A5"/>
    <w:pPr>
      <w:numPr>
        <w:numId w:val="0"/>
      </w:numPr>
      <w:tabs>
        <w:tab w:val="right" w:leader="dot" w:pos="6521"/>
      </w:tabs>
      <w:spacing w:before="0" w:after="0"/>
    </w:pPr>
  </w:style>
  <w:style w:type="paragraph" w:customStyle="1" w:styleId="TOFTitle">
    <w:name w:val="TOFTitle"/>
    <w:basedOn w:val="TOCTitle"/>
    <w:rsid w:val="008124A5"/>
  </w:style>
  <w:style w:type="paragraph" w:styleId="TableofFigures">
    <w:name w:val="table of figures"/>
    <w:basedOn w:val="Normal"/>
    <w:next w:val="Normal"/>
    <w:semiHidden/>
    <w:rsid w:val="008124A5"/>
    <w:pPr>
      <w:tabs>
        <w:tab w:val="right" w:leader="dot" w:pos="9072"/>
      </w:tabs>
      <w:ind w:left="970" w:hanging="403"/>
    </w:pPr>
    <w:rPr>
      <w:rFonts w:ascii="Times New Roman" w:hAnsi="Times New Roman"/>
      <w:b/>
    </w:rPr>
  </w:style>
  <w:style w:type="paragraph" w:styleId="ListNumber">
    <w:name w:val="List Number"/>
    <w:basedOn w:val="List"/>
    <w:rsid w:val="008124A5"/>
    <w:pPr>
      <w:numPr>
        <w:numId w:val="16"/>
      </w:numPr>
      <w:tabs>
        <w:tab w:val="clear" w:pos="340"/>
      </w:tabs>
    </w:pPr>
  </w:style>
  <w:style w:type="character" w:customStyle="1" w:styleId="WingdingSymbols">
    <w:name w:val="Wingding Symbols"/>
    <w:rsid w:val="008124A5"/>
    <w:rPr>
      <w:rFonts w:ascii="Wingdings" w:hAnsi="Wingdings"/>
    </w:rPr>
  </w:style>
  <w:style w:type="paragraph" w:customStyle="1" w:styleId="TableHeading">
    <w:name w:val="Table Heading"/>
    <w:basedOn w:val="HeadingBase"/>
    <w:rsid w:val="008124A5"/>
    <w:pPr>
      <w:keepLines/>
      <w:pBdr>
        <w:bottom w:val="single" w:sz="6" w:space="1" w:color="918585"/>
      </w:pBdr>
      <w:spacing w:before="240"/>
    </w:pPr>
  </w:style>
  <w:style w:type="character" w:customStyle="1" w:styleId="HotSpot">
    <w:name w:val="HotSpot"/>
    <w:rsid w:val="008124A5"/>
    <w:rPr>
      <w:color w:val="0033CC"/>
      <w:u w:val="none"/>
    </w:rPr>
  </w:style>
  <w:style w:type="paragraph" w:customStyle="1" w:styleId="BodyTextRight">
    <w:name w:val="Body Text Right"/>
    <w:basedOn w:val="BodyText"/>
    <w:rsid w:val="008124A5"/>
    <w:pPr>
      <w:spacing w:before="0" w:after="0"/>
      <w:jc w:val="right"/>
    </w:pPr>
  </w:style>
  <w:style w:type="paragraph" w:styleId="Index3">
    <w:name w:val="index 3"/>
    <w:basedOn w:val="ListNumber2"/>
    <w:next w:val="Normal"/>
    <w:semiHidden/>
    <w:rsid w:val="008124A5"/>
    <w:pPr>
      <w:numPr>
        <w:numId w:val="0"/>
      </w:numPr>
      <w:tabs>
        <w:tab w:val="right" w:leader="dot" w:pos="4176"/>
      </w:tabs>
    </w:pPr>
  </w:style>
  <w:style w:type="paragraph" w:styleId="ListNumber2">
    <w:name w:val="List Number 2"/>
    <w:basedOn w:val="List2"/>
    <w:rsid w:val="008124A5"/>
    <w:pPr>
      <w:numPr>
        <w:numId w:val="11"/>
      </w:numPr>
      <w:tabs>
        <w:tab w:val="clear" w:pos="1060"/>
      </w:tabs>
    </w:pPr>
  </w:style>
  <w:style w:type="paragraph" w:customStyle="1" w:styleId="MarginNote">
    <w:name w:val="Margin Note"/>
    <w:basedOn w:val="BodyText"/>
    <w:rsid w:val="00812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4A5"/>
    <w:rPr>
      <w:sz w:val="32"/>
    </w:rPr>
  </w:style>
  <w:style w:type="paragraph" w:customStyle="1" w:styleId="HeadingProcedure">
    <w:name w:val="Heading Procedure"/>
    <w:basedOn w:val="HeadingBase"/>
    <w:next w:val="Normal"/>
    <w:rsid w:val="008124A5"/>
    <w:pPr>
      <w:tabs>
        <w:tab w:val="left" w:pos="0"/>
      </w:tabs>
      <w:spacing w:before="120" w:after="60"/>
    </w:pPr>
    <w:rPr>
      <w:i/>
      <w:color w:val="918585"/>
      <w:sz w:val="22"/>
    </w:rPr>
  </w:style>
  <w:style w:type="paragraph" w:customStyle="1" w:styleId="TableBodyText">
    <w:name w:val="Table Body Text"/>
    <w:basedOn w:val="BodyText"/>
    <w:rsid w:val="008124A5"/>
    <w:pPr>
      <w:spacing w:before="60" w:after="60"/>
    </w:pPr>
  </w:style>
  <w:style w:type="paragraph" w:styleId="ListContinue">
    <w:name w:val="List Continue"/>
    <w:basedOn w:val="List"/>
    <w:rsid w:val="008124A5"/>
    <w:pPr>
      <w:ind w:firstLine="0"/>
    </w:pPr>
  </w:style>
  <w:style w:type="paragraph" w:customStyle="1" w:styleId="ListNote">
    <w:name w:val="List Note"/>
    <w:basedOn w:val="List"/>
    <w:rsid w:val="008124A5"/>
    <w:pPr>
      <w:pBdr>
        <w:top w:val="single" w:sz="6" w:space="2" w:color="918585"/>
        <w:bottom w:val="single" w:sz="6" w:space="2" w:color="918585"/>
      </w:pBdr>
      <w:tabs>
        <w:tab w:val="left" w:pos="1021"/>
      </w:tabs>
      <w:ind w:firstLine="0"/>
    </w:pPr>
  </w:style>
  <w:style w:type="paragraph" w:customStyle="1" w:styleId="Warning">
    <w:name w:val="Warning"/>
    <w:basedOn w:val="BodyText"/>
    <w:rsid w:val="008124A5"/>
    <w:pPr>
      <w:shd w:val="clear" w:color="auto" w:fill="D9D9D9"/>
      <w:tabs>
        <w:tab w:val="left" w:pos="992"/>
      </w:tabs>
      <w:ind w:left="119" w:right="119"/>
    </w:pPr>
    <w:rPr>
      <w:sz w:val="20"/>
    </w:rPr>
  </w:style>
  <w:style w:type="paragraph" w:customStyle="1" w:styleId="MarginIcons">
    <w:name w:val="Margin Icons"/>
    <w:basedOn w:val="BodyText"/>
    <w:rsid w:val="00812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4A5"/>
    <w:rPr>
      <w:rFonts w:ascii="Courier New" w:hAnsi="Courier New"/>
    </w:rPr>
  </w:style>
  <w:style w:type="paragraph" w:customStyle="1" w:styleId="NoteBullet">
    <w:name w:val="Note Bullet"/>
    <w:basedOn w:val="Note"/>
    <w:rsid w:val="008124A5"/>
    <w:pPr>
      <w:tabs>
        <w:tab w:val="clear" w:pos="680"/>
      </w:tabs>
      <w:spacing w:before="60" w:after="60"/>
    </w:pPr>
  </w:style>
  <w:style w:type="paragraph" w:customStyle="1" w:styleId="SubHeading2">
    <w:name w:val="SubHeading2"/>
    <w:basedOn w:val="HeadingBase"/>
    <w:rsid w:val="008124A5"/>
    <w:pPr>
      <w:spacing w:before="240" w:after="60"/>
    </w:pPr>
    <w:rPr>
      <w:sz w:val="20"/>
    </w:rPr>
  </w:style>
  <w:style w:type="paragraph" w:customStyle="1" w:styleId="SubHeading1">
    <w:name w:val="SubHeading1"/>
    <w:basedOn w:val="HeadingBase"/>
    <w:rsid w:val="008124A5"/>
    <w:pPr>
      <w:spacing w:before="240" w:after="60"/>
    </w:pPr>
    <w:rPr>
      <w:color w:val="918585"/>
      <w:sz w:val="22"/>
    </w:rPr>
  </w:style>
  <w:style w:type="paragraph" w:customStyle="1" w:styleId="SideHeading">
    <w:name w:val="Side Heading"/>
    <w:basedOn w:val="HeadingBase"/>
    <w:rsid w:val="00812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4A5"/>
    <w:pPr>
      <w:numPr>
        <w:numId w:val="12"/>
      </w:numPr>
    </w:pPr>
  </w:style>
  <w:style w:type="paragraph" w:styleId="PlainText">
    <w:name w:val="Plain Text"/>
    <w:basedOn w:val="Normal"/>
    <w:link w:val="PlainTextChar"/>
    <w:rsid w:val="008124A5"/>
    <w:rPr>
      <w:sz w:val="20"/>
    </w:rPr>
  </w:style>
  <w:style w:type="character" w:customStyle="1" w:styleId="PlainTextChar">
    <w:name w:val="Plain Text Char"/>
    <w:basedOn w:val="DefaultParagraphFont"/>
    <w:link w:val="PlainText"/>
    <w:rsid w:val="008124A5"/>
    <w:rPr>
      <w:rFonts w:ascii="Courier New" w:eastAsia="Times New Roman" w:hAnsi="Courier New" w:cs="Times New Roman"/>
      <w:sz w:val="20"/>
      <w:szCs w:val="20"/>
      <w:lang w:eastAsia="en-US"/>
    </w:rPr>
  </w:style>
  <w:style w:type="character" w:customStyle="1" w:styleId="MenuOption">
    <w:name w:val="Menu Option"/>
    <w:basedOn w:val="DefaultParagraphFont"/>
    <w:rsid w:val="008124A5"/>
    <w:rPr>
      <w:b/>
      <w:smallCaps/>
    </w:rPr>
  </w:style>
  <w:style w:type="paragraph" w:customStyle="1" w:styleId="TableListNumber">
    <w:name w:val="Table List Number"/>
    <w:basedOn w:val="ListNumber"/>
    <w:rsid w:val="008124A5"/>
    <w:pPr>
      <w:numPr>
        <w:numId w:val="0"/>
      </w:numPr>
    </w:pPr>
  </w:style>
  <w:style w:type="paragraph" w:styleId="TOC4">
    <w:name w:val="toc 4"/>
    <w:basedOn w:val="TOCBase"/>
    <w:next w:val="Normal"/>
    <w:semiHidden/>
    <w:rsid w:val="008124A5"/>
    <w:pPr>
      <w:tabs>
        <w:tab w:val="right" w:leader="dot" w:pos="9071"/>
      </w:tabs>
      <w:ind w:left="1701"/>
    </w:pPr>
  </w:style>
  <w:style w:type="paragraph" w:customStyle="1" w:styleId="ListAlpha">
    <w:name w:val="List Alpha"/>
    <w:basedOn w:val="List"/>
    <w:rsid w:val="008124A5"/>
    <w:pPr>
      <w:numPr>
        <w:numId w:val="10"/>
      </w:numPr>
    </w:pPr>
  </w:style>
  <w:style w:type="paragraph" w:customStyle="1" w:styleId="ListAlpha2">
    <w:name w:val="List Alpha 2"/>
    <w:basedOn w:val="List2"/>
    <w:rsid w:val="008124A5"/>
    <w:pPr>
      <w:numPr>
        <w:numId w:val="9"/>
      </w:numPr>
    </w:pPr>
  </w:style>
  <w:style w:type="paragraph" w:styleId="List2">
    <w:name w:val="List 2"/>
    <w:basedOn w:val="BodyText"/>
    <w:rsid w:val="008124A5"/>
    <w:pPr>
      <w:tabs>
        <w:tab w:val="left" w:pos="680"/>
      </w:tabs>
      <w:spacing w:before="60" w:after="60"/>
      <w:ind w:left="680" w:hanging="340"/>
    </w:pPr>
  </w:style>
  <w:style w:type="paragraph" w:styleId="List3">
    <w:name w:val="List 3"/>
    <w:basedOn w:val="BodyText"/>
    <w:rsid w:val="008124A5"/>
    <w:pPr>
      <w:tabs>
        <w:tab w:val="left" w:pos="1021"/>
      </w:tabs>
      <w:spacing w:before="60" w:after="60"/>
      <w:ind w:left="1020" w:hanging="340"/>
    </w:pPr>
  </w:style>
  <w:style w:type="paragraph" w:styleId="List4">
    <w:name w:val="List 4"/>
    <w:basedOn w:val="BodyText"/>
    <w:rsid w:val="008124A5"/>
    <w:pPr>
      <w:tabs>
        <w:tab w:val="left" w:pos="1361"/>
      </w:tabs>
      <w:spacing w:before="60" w:after="60"/>
      <w:ind w:left="1361" w:hanging="340"/>
    </w:pPr>
  </w:style>
  <w:style w:type="paragraph" w:styleId="List5">
    <w:name w:val="List 5"/>
    <w:basedOn w:val="BodyText"/>
    <w:rsid w:val="008124A5"/>
    <w:pPr>
      <w:tabs>
        <w:tab w:val="left" w:pos="1701"/>
      </w:tabs>
      <w:spacing w:before="60" w:after="60"/>
      <w:ind w:left="1701" w:hanging="340"/>
    </w:pPr>
  </w:style>
  <w:style w:type="paragraph" w:styleId="ListBullet4">
    <w:name w:val="List Bullet 4"/>
    <w:basedOn w:val="List4"/>
    <w:rsid w:val="008124A5"/>
    <w:pPr>
      <w:numPr>
        <w:numId w:val="4"/>
      </w:numPr>
      <w:tabs>
        <w:tab w:val="clear" w:pos="1361"/>
      </w:tabs>
    </w:pPr>
  </w:style>
  <w:style w:type="paragraph" w:styleId="ListBullet5">
    <w:name w:val="List Bullet 5"/>
    <w:basedOn w:val="List5"/>
    <w:rsid w:val="008124A5"/>
    <w:pPr>
      <w:numPr>
        <w:numId w:val="5"/>
      </w:numPr>
    </w:pPr>
  </w:style>
  <w:style w:type="paragraph" w:styleId="ListContinue2">
    <w:name w:val="List Continue 2"/>
    <w:basedOn w:val="List2"/>
    <w:rsid w:val="008124A5"/>
    <w:pPr>
      <w:ind w:firstLine="0"/>
    </w:pPr>
  </w:style>
  <w:style w:type="paragraph" w:styleId="ListContinue3">
    <w:name w:val="List Continue 3"/>
    <w:basedOn w:val="List3"/>
    <w:rsid w:val="008124A5"/>
    <w:pPr>
      <w:ind w:left="1021" w:firstLine="0"/>
    </w:pPr>
  </w:style>
  <w:style w:type="paragraph" w:styleId="ListContinue4">
    <w:name w:val="List Continue 4"/>
    <w:basedOn w:val="List4"/>
    <w:rsid w:val="008124A5"/>
    <w:pPr>
      <w:ind w:firstLine="0"/>
    </w:pPr>
  </w:style>
  <w:style w:type="paragraph" w:styleId="ListContinue5">
    <w:name w:val="List Continue 5"/>
    <w:basedOn w:val="List5"/>
    <w:rsid w:val="008124A5"/>
    <w:pPr>
      <w:ind w:firstLine="0"/>
    </w:pPr>
  </w:style>
  <w:style w:type="paragraph" w:styleId="ListNumber3">
    <w:name w:val="List Number 3"/>
    <w:basedOn w:val="List3"/>
    <w:rsid w:val="008124A5"/>
    <w:pPr>
      <w:numPr>
        <w:numId w:val="6"/>
      </w:numPr>
    </w:pPr>
  </w:style>
  <w:style w:type="paragraph" w:styleId="ListNumber4">
    <w:name w:val="List Number 4"/>
    <w:basedOn w:val="List4"/>
    <w:rsid w:val="008124A5"/>
    <w:pPr>
      <w:numPr>
        <w:numId w:val="7"/>
      </w:numPr>
    </w:pPr>
  </w:style>
  <w:style w:type="paragraph" w:styleId="ListNumber5">
    <w:name w:val="List Number 5"/>
    <w:basedOn w:val="List5"/>
    <w:rsid w:val="008124A5"/>
    <w:pPr>
      <w:numPr>
        <w:numId w:val="8"/>
      </w:numPr>
    </w:pPr>
  </w:style>
  <w:style w:type="paragraph" w:styleId="BlockText">
    <w:name w:val="Block Text"/>
    <w:basedOn w:val="Normal"/>
    <w:rsid w:val="008124A5"/>
    <w:pPr>
      <w:spacing w:after="120"/>
      <w:ind w:left="1440" w:right="1440"/>
    </w:pPr>
  </w:style>
  <w:style w:type="character" w:customStyle="1" w:styleId="Subscript">
    <w:name w:val="Subscript"/>
    <w:basedOn w:val="DefaultParagraphFont"/>
    <w:rsid w:val="008124A5"/>
    <w:rPr>
      <w:sz w:val="16"/>
      <w:vertAlign w:val="subscript"/>
    </w:rPr>
  </w:style>
  <w:style w:type="character" w:customStyle="1" w:styleId="Superscript">
    <w:name w:val="Superscript"/>
    <w:basedOn w:val="DefaultParagraphFont"/>
    <w:rsid w:val="008124A5"/>
    <w:rPr>
      <w:sz w:val="16"/>
      <w:vertAlign w:val="superscript"/>
    </w:rPr>
  </w:style>
  <w:style w:type="character" w:customStyle="1" w:styleId="Symbols">
    <w:name w:val="Symbols"/>
    <w:basedOn w:val="DefaultParagraphFont"/>
    <w:rsid w:val="008124A5"/>
    <w:rPr>
      <w:rFonts w:ascii="Symbol" w:hAnsi="Symbol"/>
    </w:rPr>
  </w:style>
  <w:style w:type="character" w:customStyle="1" w:styleId="MenuOptions">
    <w:name w:val="Menu Options"/>
    <w:basedOn w:val="DefaultParagraphFont"/>
    <w:rsid w:val="008124A5"/>
    <w:rPr>
      <w:rFonts w:ascii="Arial Narrow" w:hAnsi="Arial Narrow"/>
      <w:smallCaps/>
    </w:rPr>
  </w:style>
  <w:style w:type="character" w:customStyle="1" w:styleId="Buttons">
    <w:name w:val="Buttons"/>
    <w:basedOn w:val="DefaultParagraphFont"/>
    <w:rsid w:val="008124A5"/>
    <w:rPr>
      <w:b/>
    </w:rPr>
  </w:style>
  <w:style w:type="character" w:customStyle="1" w:styleId="Underlined">
    <w:name w:val="Underlined"/>
    <w:basedOn w:val="DefaultParagraphFont"/>
    <w:rsid w:val="008124A5"/>
    <w:rPr>
      <w:u w:val="single"/>
    </w:rPr>
  </w:style>
  <w:style w:type="paragraph" w:customStyle="1" w:styleId="TableBodyTextRight">
    <w:name w:val="Table Body Text Right"/>
    <w:basedOn w:val="TableBodyText"/>
    <w:rsid w:val="008124A5"/>
    <w:pPr>
      <w:widowControl w:val="0"/>
      <w:autoSpaceDE w:val="0"/>
      <w:autoSpaceDN w:val="0"/>
      <w:adjustRightInd w:val="0"/>
      <w:jc w:val="right"/>
    </w:pPr>
    <w:rPr>
      <w:rFonts w:cs="Arial"/>
      <w:szCs w:val="18"/>
    </w:rPr>
  </w:style>
  <w:style w:type="paragraph" w:customStyle="1" w:styleId="CopyrightText">
    <w:name w:val="Copyright Text"/>
    <w:basedOn w:val="BodyText"/>
    <w:rsid w:val="008124A5"/>
    <w:rPr>
      <w:sz w:val="18"/>
    </w:rPr>
  </w:style>
  <w:style w:type="paragraph" w:customStyle="1" w:styleId="BodySmallRight">
    <w:name w:val="Body Small Right"/>
    <w:basedOn w:val="BodyTextRight"/>
    <w:rsid w:val="008124A5"/>
    <w:rPr>
      <w:sz w:val="18"/>
      <w:szCs w:val="18"/>
    </w:rPr>
  </w:style>
  <w:style w:type="paragraph" w:customStyle="1" w:styleId="MarginEdition">
    <w:name w:val="Margin Edition"/>
    <w:basedOn w:val="MarginNote"/>
    <w:rsid w:val="008124A5"/>
    <w:pPr>
      <w:spacing w:before="0" w:after="0"/>
    </w:pPr>
    <w:rPr>
      <w:rFonts w:ascii="Times New Roman" w:hAnsi="Times New Roman"/>
      <w:color w:val="999999"/>
    </w:rPr>
  </w:style>
  <w:style w:type="paragraph" w:customStyle="1" w:styleId="Spacer">
    <w:name w:val="Spacer"/>
    <w:basedOn w:val="Normal"/>
    <w:rsid w:val="008124A5"/>
    <w:rPr>
      <w:sz w:val="2"/>
      <w:szCs w:val="2"/>
    </w:rPr>
  </w:style>
  <w:style w:type="character" w:customStyle="1" w:styleId="Small">
    <w:name w:val="Small"/>
    <w:basedOn w:val="DefaultParagraphFont"/>
    <w:rsid w:val="008124A5"/>
    <w:rPr>
      <w:sz w:val="16"/>
    </w:rPr>
  </w:style>
  <w:style w:type="paragraph" w:customStyle="1" w:styleId="WideTable">
    <w:name w:val="Wide Table"/>
    <w:basedOn w:val="Normal"/>
    <w:rsid w:val="008124A5"/>
    <w:pPr>
      <w:ind w:left="-1418"/>
    </w:pPr>
    <w:rPr>
      <w:sz w:val="2"/>
      <w:szCs w:val="2"/>
    </w:rPr>
  </w:style>
  <w:style w:type="character" w:styleId="PageNumber">
    <w:name w:val="page number"/>
    <w:basedOn w:val="DefaultParagraphFont"/>
    <w:rsid w:val="008124A5"/>
  </w:style>
  <w:style w:type="paragraph" w:styleId="Quote">
    <w:name w:val="Quote"/>
    <w:basedOn w:val="Heading1"/>
    <w:link w:val="QuoteChar"/>
    <w:qFormat/>
    <w:rsid w:val="008124A5"/>
    <w:rPr>
      <w:b w:val="0"/>
      <w:sz w:val="72"/>
      <w:szCs w:val="72"/>
      <w:lang w:val="en-NZ"/>
    </w:rPr>
  </w:style>
  <w:style w:type="character" w:customStyle="1" w:styleId="QuoteChar">
    <w:name w:val="Quote Char"/>
    <w:basedOn w:val="DefaultParagraphFont"/>
    <w:link w:val="Quote"/>
    <w:rsid w:val="00812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4A5"/>
    <w:pPr>
      <w:pageBreakBefore/>
    </w:pPr>
  </w:style>
  <w:style w:type="paragraph" w:customStyle="1" w:styleId="Border">
    <w:name w:val="Border"/>
    <w:basedOn w:val="Normal"/>
    <w:qFormat/>
    <w:rsid w:val="00812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4A5"/>
    <w:rPr>
      <w:b/>
      <w:bCs/>
      <w:i/>
      <w:iCs/>
      <w:color w:val="auto"/>
    </w:rPr>
  </w:style>
  <w:style w:type="paragraph" w:styleId="IntenseQuote">
    <w:name w:val="Intense Quote"/>
    <w:basedOn w:val="Normal"/>
    <w:next w:val="Normal"/>
    <w:link w:val="IntenseQuoteChar"/>
    <w:uiPriority w:val="30"/>
    <w:qFormat/>
    <w:rsid w:val="00812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4A5"/>
    <w:rPr>
      <w:smallCaps/>
      <w:color w:val="auto"/>
      <w:u w:val="single"/>
    </w:rPr>
  </w:style>
  <w:style w:type="character" w:styleId="IntenseReference">
    <w:name w:val="Intense Reference"/>
    <w:basedOn w:val="DefaultParagraphFont"/>
    <w:uiPriority w:val="32"/>
    <w:qFormat/>
    <w:rsid w:val="008124A5"/>
    <w:rPr>
      <w:b/>
      <w:bCs/>
      <w:smallCaps/>
      <w:color w:val="auto"/>
      <w:spacing w:val="5"/>
      <w:u w:val="single"/>
    </w:rPr>
  </w:style>
  <w:style w:type="paragraph" w:customStyle="1" w:styleId="2ColumnHeading">
    <w:name w:val="2Column Heading"/>
    <w:basedOn w:val="BodyText"/>
    <w:qFormat/>
    <w:rsid w:val="008124A5"/>
    <w:pPr>
      <w:spacing w:after="60"/>
      <w:ind w:left="-2268"/>
    </w:pPr>
    <w:rPr>
      <w:b/>
    </w:rPr>
  </w:style>
  <w:style w:type="paragraph" w:customStyle="1" w:styleId="Heading1TOC">
    <w:name w:val="Heading1 TOC"/>
    <w:basedOn w:val="Normal"/>
    <w:qFormat/>
    <w:rsid w:val="008124A5"/>
    <w:pPr>
      <w:spacing w:before="240" w:after="120"/>
    </w:pPr>
    <w:rPr>
      <w:rFonts w:ascii="Times New Roman" w:hAnsi="Times New Roman"/>
      <w:b/>
      <w:sz w:val="32"/>
    </w:rPr>
  </w:style>
  <w:style w:type="paragraph" w:customStyle="1" w:styleId="Heading2TOC">
    <w:name w:val="Heading2 TOC"/>
    <w:basedOn w:val="Normal"/>
    <w:qFormat/>
    <w:rsid w:val="008124A5"/>
    <w:pPr>
      <w:spacing w:before="240" w:after="60"/>
    </w:pPr>
    <w:rPr>
      <w:rFonts w:ascii="Times New Roman" w:hAnsi="Times New Roman"/>
      <w:b/>
      <w:sz w:val="28"/>
    </w:rPr>
  </w:style>
  <w:style w:type="character" w:customStyle="1" w:styleId="Underline">
    <w:name w:val="Underline"/>
    <w:basedOn w:val="DefaultParagraphFont"/>
    <w:qFormat/>
    <w:rsid w:val="008124A5"/>
    <w:rPr>
      <w:u w:val="single"/>
    </w:rPr>
  </w:style>
  <w:style w:type="character" w:customStyle="1" w:styleId="BoldandItalics">
    <w:name w:val="Bold and Italics"/>
    <w:qFormat/>
    <w:rsid w:val="008124A5"/>
    <w:rPr>
      <w:b/>
      <w:i/>
      <w:u w:val="none"/>
    </w:rPr>
  </w:style>
  <w:style w:type="paragraph" w:styleId="BalloonText">
    <w:name w:val="Balloon Text"/>
    <w:basedOn w:val="Normal"/>
    <w:link w:val="BalloonTextChar"/>
    <w:rsid w:val="008124A5"/>
    <w:rPr>
      <w:rFonts w:ascii="Tahoma" w:hAnsi="Tahoma" w:cs="Tahoma"/>
      <w:sz w:val="16"/>
      <w:szCs w:val="16"/>
    </w:rPr>
  </w:style>
  <w:style w:type="character" w:customStyle="1" w:styleId="BalloonTextChar">
    <w:name w:val="Balloon Text Char"/>
    <w:basedOn w:val="DefaultParagraphFont"/>
    <w:link w:val="BalloonText"/>
    <w:rsid w:val="00812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4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4A5"/>
    <w:rPr>
      <w:b/>
      <w:color w:val="660033"/>
      <w:spacing w:val="0"/>
    </w:rPr>
  </w:style>
  <w:style w:type="paragraph" w:customStyle="1" w:styleId="Nameditemlist">
    <w:name w:val="Named item list"/>
    <w:basedOn w:val="BodyText"/>
    <w:qFormat/>
    <w:rsid w:val="008124A5"/>
    <w:pPr>
      <w:tabs>
        <w:tab w:val="left" w:pos="2835"/>
      </w:tabs>
      <w:ind w:left="2835" w:hanging="2835"/>
    </w:pPr>
  </w:style>
  <w:style w:type="paragraph" w:customStyle="1" w:styleId="BodyTextnopadding">
    <w:name w:val="Body Text no padding"/>
    <w:basedOn w:val="BodyText"/>
    <w:qFormat/>
    <w:rsid w:val="008124A5"/>
    <w:pPr>
      <w:spacing w:before="0" w:after="0"/>
    </w:pPr>
  </w:style>
  <w:style w:type="paragraph" w:customStyle="1" w:styleId="BodyTextBold">
    <w:name w:val="Body Text Bold"/>
    <w:basedOn w:val="BodyText"/>
    <w:qFormat/>
    <w:rsid w:val="008124A5"/>
    <w:rPr>
      <w:b/>
    </w:rPr>
  </w:style>
  <w:style w:type="character" w:styleId="Hyperlink">
    <w:name w:val="Hyperlink"/>
    <w:basedOn w:val="DefaultParagraphFont"/>
    <w:uiPriority w:val="99"/>
    <w:unhideWhenUsed/>
    <w:rsid w:val="00C64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1647</Words>
  <Characters>10680</Characters>
  <Application>Microsoft Office Word</Application>
  <DocSecurity>0</DocSecurity>
  <Lines>395</Lines>
  <Paragraphs>251</Paragraphs>
  <ScaleCrop>false</ScaleCrop>
  <Company>Author-it Software Corporation Ltd.</Company>
  <LinksUpToDate>false</LinksUpToDate>
  <CharactersWithSpaces>12076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MSFGG3019 Conduct commercial and structural re-glazing</dc:title>
  <dc:subject>Approved</dc:subject>
  <dc:creator>Skills Insight</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