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B57" w:rsidP="00712B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MSFGG3019 Conduct commercial and structural re-glazing</w:t>
      </w:r>
      <w:r>
        <w:fldChar w:fldCharType="end"/>
      </w:r>
    </w:p>
    <w:p w:rsidR="00712B57" w:rsidP="00712B57">
      <w:pPr>
        <w:pStyle w:val="Version"/>
        <w:sectPr w:rsidSect="007C6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3F6" w:rsidP="007C63F6">
      <w:pPr>
        <w:pStyle w:val="SuperHeading"/>
      </w:pPr>
      <w:r w:rsidRPr="007C63F6">
        <w:t>Assessment Requirements for MSFGG3019 Conduct commercial and structural re-glazing</w:t>
      </w:r>
    </w:p>
    <w:p w:rsidR="00000000" w:rsidRPr="007C63F6" w:rsidP="007C63F6">
      <w:pPr>
        <w:pStyle w:val="Heading1"/>
      </w:pPr>
      <w:bookmarkStart w:id="1" w:name="O_632957"/>
      <w:bookmarkEnd w:id="1"/>
      <w:r w:rsidRPr="007C63F6">
        <w:t>Modification History</w:t>
      </w:r>
    </w:p>
    <w:p w:rsidR="00000000" w:rsidRPr="007C63F6" w:rsidP="007C63F6">
      <w:pPr>
        <w:pStyle w:val="BodyText"/>
      </w:pPr>
      <w:r w:rsidRPr="007C63F6">
        <w:t>Release 1 - New unit of competency</w:t>
      </w:r>
    </w:p>
    <w:p w:rsidR="00000000" w:rsidRPr="007C63F6" w:rsidP="007C63F6">
      <w:pPr>
        <w:pStyle w:val="AllowPageBreak"/>
      </w:pPr>
    </w:p>
    <w:p w:rsidR="00000000" w:rsidRPr="007C63F6" w:rsidP="007C63F6">
      <w:pPr>
        <w:pStyle w:val="Heading1"/>
      </w:pPr>
      <w:bookmarkStart w:id="2" w:name="O_632960"/>
      <w:bookmarkEnd w:id="2"/>
      <w:r w:rsidRPr="007C63F6">
        <w:t>Performance Evidence</w:t>
      </w:r>
    </w:p>
    <w:p w:rsidR="00000000" w:rsidRPr="007C63F6" w:rsidP="007C63F6">
      <w:pPr>
        <w:pStyle w:val="ListBullet"/>
      </w:pPr>
      <w:r w:rsidRPr="007C63F6">
        <w:t xml:space="preserve">Interpret work order and locate and apply relevant information </w:t>
      </w:r>
    </w:p>
    <w:p w:rsidR="00000000" w:rsidRPr="007C63F6" w:rsidP="007C63F6">
      <w:pPr>
        <w:pStyle w:val="ListBullet"/>
      </w:pPr>
      <w:r w:rsidRPr="007C63F6">
        <w:t xml:space="preserve">Apply safe handling requirements for equipment, products and materials, including use of personal protective equipment </w:t>
      </w:r>
    </w:p>
    <w:p w:rsidR="00000000" w:rsidRPr="007C63F6" w:rsidP="007C63F6">
      <w:pPr>
        <w:pStyle w:val="ListBullet"/>
      </w:pPr>
      <w:r w:rsidRPr="007C63F6">
        <w:t xml:space="preserve">Identify materials used in the work process </w:t>
      </w:r>
    </w:p>
    <w:p w:rsidR="00000000" w:rsidRPr="007C63F6" w:rsidP="007C63F6">
      <w:pPr>
        <w:pStyle w:val="ListBullet"/>
      </w:pPr>
      <w:r w:rsidRPr="007C63F6">
        <w:t>Follow work instructions, o</w:t>
      </w:r>
      <w:r w:rsidRPr="007C63F6">
        <w:t xml:space="preserve">perating procedures and inspection processes to: </w:t>
      </w:r>
    </w:p>
    <w:p w:rsidR="00000000" w:rsidRPr="007C63F6" w:rsidP="007C63F6">
      <w:pPr>
        <w:pStyle w:val="ListBullet2"/>
      </w:pPr>
      <w:r w:rsidRPr="007C63F6">
        <w:t xml:space="preserve">minimise the risk of injury to self or others </w:t>
      </w:r>
    </w:p>
    <w:p w:rsidR="00000000" w:rsidRPr="007C63F6" w:rsidP="007C63F6">
      <w:pPr>
        <w:pStyle w:val="ListBullet2"/>
      </w:pPr>
      <w:r w:rsidRPr="007C63F6">
        <w:t xml:space="preserve">prevent damage to goods, equipment and products </w:t>
      </w:r>
    </w:p>
    <w:p w:rsidR="00000000" w:rsidRPr="007C63F6" w:rsidP="007C63F6">
      <w:pPr>
        <w:pStyle w:val="ListBullet2"/>
      </w:pPr>
      <w:r w:rsidRPr="007C63F6">
        <w:t xml:space="preserve">maintain required production output and product quality </w:t>
      </w:r>
    </w:p>
    <w:p w:rsidR="00000000" w:rsidRPr="007C63F6" w:rsidP="007C63F6">
      <w:pPr>
        <w:pStyle w:val="ListBullet"/>
      </w:pPr>
      <w:r w:rsidRPr="007C63F6">
        <w:t>Safely remove glass from commercial and architectur</w:t>
      </w:r>
      <w:r w:rsidRPr="007C63F6">
        <w:t xml:space="preserve">al frames and prepare frame and opening, including clean-up </w:t>
      </w:r>
    </w:p>
    <w:p w:rsidR="00000000" w:rsidRPr="007C63F6" w:rsidP="007C63F6">
      <w:pPr>
        <w:pStyle w:val="ListBullet"/>
      </w:pPr>
      <w:r w:rsidRPr="007C63F6">
        <w:t>Measure glass for commercial projects, doors, show and/or food cabinets, including sliding tracks, shopfronts and returns, architectural, curtain wall, structural and/or overhead glazing</w:t>
      </w:r>
    </w:p>
    <w:p w:rsidR="00000000" w:rsidRPr="007C63F6" w:rsidP="007C63F6">
      <w:pPr>
        <w:pStyle w:val="ListBullet"/>
      </w:pPr>
      <w:r w:rsidRPr="007C63F6">
        <w:t>Select glass to comply with AS 1288:2006 Glass in buildings - Selection and installation – Section 9</w:t>
      </w:r>
    </w:p>
    <w:p w:rsidR="00000000" w:rsidRPr="007C63F6" w:rsidP="007C63F6">
      <w:pPr>
        <w:pStyle w:val="ListBullet"/>
      </w:pPr>
      <w:r w:rsidRPr="007C63F6">
        <w:t>Cut and process glass in accordance with AS/NZS 4667:2000 Quality requirements for cut-to-size and processed glass</w:t>
      </w:r>
    </w:p>
    <w:p w:rsidR="00000000" w:rsidRPr="007C63F6" w:rsidP="007C63F6">
      <w:pPr>
        <w:pStyle w:val="ListBullet"/>
      </w:pPr>
      <w:r w:rsidRPr="007C63F6">
        <w:t>Work at heights and on scaffolding to th</w:t>
      </w:r>
      <w:r w:rsidRPr="007C63F6">
        <w:t>e relevant regulations and standards</w:t>
      </w:r>
    </w:p>
    <w:p w:rsidR="00000000" w:rsidRPr="007C63F6" w:rsidP="007C63F6">
      <w:pPr>
        <w:pStyle w:val="ListBullet"/>
      </w:pPr>
      <w:r w:rsidRPr="007C63F6">
        <w:t>Apply suitable glazing, structural sealants and tapes</w:t>
      </w:r>
    </w:p>
    <w:p w:rsidR="00000000" w:rsidRPr="007C63F6" w:rsidP="007C63F6">
      <w:pPr>
        <w:pStyle w:val="ListBullet"/>
      </w:pPr>
      <w:r w:rsidRPr="007C63F6">
        <w:t>Calculate the cost of glass, fittings, materials  and labour</w:t>
      </w:r>
    </w:p>
    <w:p w:rsidR="00000000" w:rsidRPr="007C63F6" w:rsidP="007C63F6">
      <w:pPr>
        <w:pStyle w:val="ListBullet"/>
      </w:pPr>
      <w:r w:rsidRPr="007C63F6">
        <w:t>Use mathematical ideas and techniques to correctly complete measurements, calculate area and estimate ma</w:t>
      </w:r>
      <w:r w:rsidRPr="007C63F6">
        <w:t xml:space="preserve">terial requirements </w:t>
      </w:r>
    </w:p>
    <w:p w:rsidR="00000000" w:rsidRPr="007C63F6" w:rsidP="007C63F6">
      <w:pPr>
        <w:pStyle w:val="ListBullet"/>
      </w:pPr>
      <w:r w:rsidRPr="007C63F6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7C63F6" w:rsidP="007C63F6">
      <w:pPr>
        <w:pStyle w:val="ListBullet"/>
      </w:pPr>
      <w:r w:rsidRPr="007C63F6">
        <w:t>Avoid backtracking, work flow interru</w:t>
      </w:r>
      <w:r w:rsidRPr="007C63F6">
        <w:t>ptions or wastage</w:t>
      </w:r>
    </w:p>
    <w:p w:rsidR="00000000" w:rsidRPr="007C63F6" w:rsidP="007C63F6">
      <w:pPr>
        <w:pStyle w:val="ListBullet"/>
      </w:pPr>
      <w:r w:rsidRPr="007C63F6">
        <w:t>Work with others and in a team by recognising dependencies and using cooperative approaches to optimise work flow and productivity</w:t>
      </w:r>
    </w:p>
    <w:p w:rsidR="00000000" w:rsidRPr="007C63F6" w:rsidP="007C63F6">
      <w:pPr>
        <w:pStyle w:val="AllowPageBreak"/>
      </w:pPr>
    </w:p>
    <w:p w:rsidR="00000000" w:rsidRPr="007C63F6" w:rsidP="007C63F6">
      <w:pPr>
        <w:pStyle w:val="Heading1"/>
      </w:pPr>
      <w:bookmarkStart w:id="3" w:name="O_632959"/>
      <w:bookmarkEnd w:id="3"/>
      <w:r w:rsidRPr="007C63F6">
        <w:t>Knowledge Evidence</w:t>
      </w:r>
    </w:p>
    <w:p w:rsidR="00000000" w:rsidRPr="007C63F6" w:rsidP="007C63F6">
      <w:pPr>
        <w:pStyle w:val="ListBullet"/>
      </w:pPr>
      <w:r w:rsidRPr="007C63F6">
        <w:t>Types, qualities and characteristics of glass, including hazards and h</w:t>
      </w:r>
      <w:r w:rsidRPr="007C63F6">
        <w:t>andling requirements</w:t>
      </w:r>
    </w:p>
    <w:p w:rsidR="00000000" w:rsidRPr="007C63F6" w:rsidP="007C63F6">
      <w:pPr>
        <w:pStyle w:val="ListBullet"/>
      </w:pPr>
      <w:r w:rsidRPr="007C63F6">
        <w:t>Relevant Australian Standards</w:t>
      </w:r>
    </w:p>
    <w:p w:rsidR="00000000" w:rsidRPr="007C63F6" w:rsidP="007C63F6">
      <w:pPr>
        <w:pStyle w:val="ListBullet"/>
      </w:pPr>
      <w:r w:rsidRPr="007C63F6">
        <w:t>Techniques, methods, materials and process of commercial and structural re-glazing</w:t>
      </w:r>
    </w:p>
    <w:p w:rsidR="00000000" w:rsidRPr="007C63F6" w:rsidP="007C63F6">
      <w:pPr>
        <w:pStyle w:val="ListBullet"/>
      </w:pPr>
      <w:r w:rsidRPr="007C63F6">
        <w:t>Work flow requirements in relation to fitting glass</w:t>
      </w:r>
    </w:p>
    <w:p w:rsidR="00000000" w:rsidRPr="007C63F6" w:rsidP="007C63F6">
      <w:pPr>
        <w:pStyle w:val="ListBullet"/>
      </w:pPr>
      <w:r w:rsidRPr="007C63F6">
        <w:t>Correct application and operation of tools and equipment used</w:t>
      </w:r>
    </w:p>
    <w:p w:rsidR="00000000" w:rsidRPr="007C63F6" w:rsidP="007C63F6">
      <w:pPr>
        <w:pStyle w:val="ListBullet"/>
      </w:pPr>
      <w:r w:rsidRPr="007C63F6">
        <w:t>Identifi</w:t>
      </w:r>
      <w:r w:rsidRPr="007C63F6">
        <w:t>cation of equipment, processes and procedures</w:t>
      </w:r>
    </w:p>
    <w:p w:rsidR="00000000" w:rsidRPr="007C63F6" w:rsidP="007C63F6">
      <w:pPr>
        <w:pStyle w:val="ListBullet"/>
      </w:pPr>
      <w:r w:rsidRPr="007C63F6">
        <w:t>Types of silicone products and their use, including structural silicone</w:t>
      </w:r>
    </w:p>
    <w:p w:rsidR="00000000" w:rsidRPr="007C63F6" w:rsidP="007C63F6">
      <w:pPr>
        <w:pStyle w:val="ListBullet"/>
      </w:pPr>
      <w:r w:rsidRPr="007C63F6">
        <w:t>Workplace safety system requirements related to commercial and structural re-glazing</w:t>
      </w:r>
    </w:p>
    <w:p w:rsidR="00000000" w:rsidRPr="007C63F6" w:rsidP="007C63F6">
      <w:pPr>
        <w:pStyle w:val="ListBullet"/>
      </w:pPr>
      <w:r w:rsidRPr="007C63F6">
        <w:t>Regulations and standards for safe working at heights</w:t>
      </w:r>
      <w:r w:rsidRPr="007C63F6">
        <w:t xml:space="preserve"> and on scaffolding</w:t>
      </w:r>
    </w:p>
    <w:p w:rsidR="00000000" w:rsidRPr="007C63F6" w:rsidP="007C63F6">
      <w:pPr>
        <w:pStyle w:val="AllowPageBreak"/>
      </w:pPr>
    </w:p>
    <w:p w:rsidR="00000000" w:rsidRPr="007C63F6" w:rsidP="007C63F6">
      <w:pPr>
        <w:pStyle w:val="Heading1"/>
      </w:pPr>
      <w:bookmarkStart w:id="4" w:name="O_632958"/>
      <w:bookmarkEnd w:id="4"/>
      <w:r w:rsidRPr="007C63F6">
        <w:t>Assessment Conditions</w:t>
      </w:r>
    </w:p>
    <w:p w:rsidR="00000000" w:rsidRPr="007C63F6" w:rsidP="007C63F6">
      <w:pPr>
        <w:pStyle w:val="ListBullet"/>
      </w:pPr>
      <w:r w:rsidRPr="007C63F6">
        <w:t>Assessors must:</w:t>
      </w:r>
    </w:p>
    <w:p w:rsidR="00000000" w:rsidRPr="007C63F6" w:rsidP="007C63F6">
      <w:pPr>
        <w:pStyle w:val="ListBullet2"/>
      </w:pPr>
      <w:r w:rsidRPr="007C63F6">
        <w:t>hold training and assessment competencies as determined by the National Skills Standards Council (NSSC) or its successors</w:t>
      </w:r>
    </w:p>
    <w:p w:rsidR="00000000" w:rsidRPr="007C63F6" w:rsidP="007C63F6">
      <w:pPr>
        <w:pStyle w:val="ListBullet2"/>
      </w:pPr>
      <w:r w:rsidRPr="007C63F6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7C63F6" w:rsidP="007C63F6">
      <w:pPr>
        <w:pStyle w:val="ListBullet2"/>
      </w:pPr>
      <w:r w:rsidRPr="007C63F6">
        <w:t>be familiar with the current skills and knowledge used and hav</w:t>
      </w:r>
      <w:r w:rsidRPr="007C63F6">
        <w:t>e relevant, current experience in the furnishing industry.</w:t>
      </w:r>
    </w:p>
    <w:p w:rsidR="00000000" w:rsidRPr="007C63F6" w:rsidP="007C63F6">
      <w:pPr>
        <w:pStyle w:val="ListBullet"/>
      </w:pPr>
      <w:r w:rsidRPr="007C63F6">
        <w:t xml:space="preserve">Assessment methods must confirm consistency of performance over time rather than a single assessment event and in a range of workplace relevant contexts. </w:t>
      </w:r>
    </w:p>
    <w:p w:rsidR="00000000" w:rsidRPr="007C63F6" w:rsidP="007C63F6">
      <w:pPr>
        <w:pStyle w:val="ListBullet"/>
      </w:pPr>
      <w:r w:rsidRPr="007C63F6">
        <w:t>Assessment must be by observation of rele</w:t>
      </w:r>
      <w:r w:rsidRPr="007C63F6">
        <w:t xml:space="preserve">vant tasks with questioning on underpinning knowledge and, where applicable, multimedia evidence, supervisor’s reports, projects and work samples. </w:t>
      </w:r>
    </w:p>
    <w:p w:rsidR="00000000" w:rsidRPr="007C63F6" w:rsidP="007C63F6">
      <w:pPr>
        <w:pStyle w:val="ListBullet"/>
      </w:pPr>
      <w:r w:rsidRPr="007C63F6">
        <w:t>Assessment is to be conducted on single units of competency or in conjunction with other related units of co</w:t>
      </w:r>
      <w:r w:rsidRPr="007C63F6">
        <w:t>mpetency. Foundation skills are integral to competent performance in the unit and should not be assessed separately.</w:t>
      </w:r>
    </w:p>
    <w:p w:rsidR="00000000" w:rsidRPr="007C63F6" w:rsidP="007C63F6">
      <w:pPr>
        <w:pStyle w:val="ListBullet"/>
      </w:pPr>
      <w:r w:rsidRPr="007C63F6">
        <w:t>Assessment must occur on the job or in a workplace simulated facility with relevant process, equipment, materials, work instructions and de</w:t>
      </w:r>
      <w:r w:rsidRPr="007C63F6">
        <w:t>adlines.</w:t>
      </w:r>
    </w:p>
    <w:p w:rsidR="00000000" w:rsidRPr="007C63F6" w:rsidP="007C63F6">
      <w:pPr>
        <w:pStyle w:val="ListBullet"/>
      </w:pPr>
      <w:r w:rsidRPr="007C63F6">
        <w:t>Access is required to frames, glass, fixing material, sealants, workplace operating procedures and work orders, personal protective equipment and an appropriate work area/site.</w:t>
      </w:r>
    </w:p>
    <w:p w:rsidR="00000000" w:rsidRPr="007C63F6" w:rsidP="007C63F6">
      <w:pPr>
        <w:pStyle w:val="AllowPageBreak"/>
      </w:pPr>
    </w:p>
    <w:p w:rsidR="00000000" w:rsidRPr="007C63F6" w:rsidP="007C63F6">
      <w:pPr>
        <w:pStyle w:val="Heading1"/>
      </w:pPr>
      <w:bookmarkStart w:id="5" w:name="O_632956"/>
      <w:bookmarkEnd w:id="5"/>
      <w:r w:rsidRPr="007C63F6">
        <w:t>Links</w:t>
      </w:r>
    </w:p>
    <w:p w:rsidR="00000000" w:rsidRPr="007C63F6" w:rsidP="007C63F6">
      <w:pPr>
        <w:pStyle w:val="BodyText"/>
      </w:pPr>
      <w:r w:rsidRPr="007C63F6">
        <w:t>Companion Volume implementation guides are found in VETNet - https://vetnet.education.gov.au/Pages/TrainingDocs.aspx?q=0601ab95-583a-4e93-b2d4-cfb27b03ed73</w:t>
      </w:r>
    </w:p>
    <w:p w:rsidR="00000000" w:rsidRPr="007C63F6" w:rsidP="007C63F6"/>
    <w:sectPr w:rsidSect="007C63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3F6" w:rsidRPr="00712B57" w:rsidP="00712B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B57" w:rsidP="007C6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2B57" w:rsidP="007C6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12B57" w:rsidP="007C6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B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3F6" w:rsidRPr="00712B57" w:rsidP="00712B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B57" w:rsidRPr="002D2AF8" w:rsidP="007C6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MSFGG3019 Conduct commercial and structural re-glazing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712B57" w:rsidP="007C6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E218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7E3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7620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3F6"/>
  </w:style>
  <w:style w:type="character" w:customStyle="1" w:styleId="Heading1Char">
    <w:name w:val="Heading 1 Char"/>
    <w:basedOn w:val="DefaultParagraphFont"/>
    <w:link w:val="Heading1"/>
    <w:rsid w:val="007C6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3F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3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63F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63F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6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3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3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6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63F6"/>
    <w:rPr>
      <w:b/>
      <w:spacing w:val="0"/>
    </w:rPr>
  </w:style>
  <w:style w:type="paragraph" w:customStyle="1" w:styleId="SuperTitle">
    <w:name w:val="SuperTitle"/>
    <w:basedOn w:val="Title"/>
    <w:rsid w:val="007C6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6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3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63F6"/>
    <w:rPr>
      <w:i/>
    </w:rPr>
  </w:style>
  <w:style w:type="paragraph" w:styleId="Caption">
    <w:name w:val="caption"/>
    <w:basedOn w:val="BodyText"/>
    <w:next w:val="Normal"/>
    <w:qFormat/>
    <w:rsid w:val="007C6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3F6"/>
  </w:style>
  <w:style w:type="paragraph" w:styleId="TableofFigures">
    <w:name w:val="table of figures"/>
    <w:basedOn w:val="Normal"/>
    <w:next w:val="Normal"/>
    <w:semiHidden/>
    <w:rsid w:val="007C6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3F6"/>
    <w:pPr>
      <w:numPr>
        <w:numId w:val="11"/>
      </w:numPr>
    </w:pPr>
  </w:style>
  <w:style w:type="character" w:customStyle="1" w:styleId="WingdingSymbols">
    <w:name w:val="Wingding Symbols"/>
    <w:rsid w:val="007C63F6"/>
    <w:rPr>
      <w:rFonts w:ascii="Wingdings" w:hAnsi="Wingdings"/>
    </w:rPr>
  </w:style>
  <w:style w:type="paragraph" w:customStyle="1" w:styleId="TableHeading">
    <w:name w:val="Table Heading"/>
    <w:basedOn w:val="HeadingBase"/>
    <w:rsid w:val="007C6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3F6"/>
    <w:rPr>
      <w:color w:val="0033CC"/>
      <w:u w:val="none"/>
    </w:rPr>
  </w:style>
  <w:style w:type="paragraph" w:customStyle="1" w:styleId="BodyTextRight">
    <w:name w:val="Body Text Right"/>
    <w:basedOn w:val="BodyText"/>
    <w:rsid w:val="007C6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3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3F6"/>
    <w:rPr>
      <w:sz w:val="32"/>
    </w:rPr>
  </w:style>
  <w:style w:type="paragraph" w:customStyle="1" w:styleId="HeadingProcedure">
    <w:name w:val="Heading Procedure"/>
    <w:basedOn w:val="HeadingBase"/>
    <w:next w:val="Normal"/>
    <w:rsid w:val="007C6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3F6"/>
    <w:pPr>
      <w:spacing w:before="60" w:after="60"/>
    </w:pPr>
  </w:style>
  <w:style w:type="paragraph" w:styleId="ListContinue">
    <w:name w:val="List Continue"/>
    <w:basedOn w:val="List"/>
    <w:rsid w:val="007C63F6"/>
    <w:pPr>
      <w:ind w:firstLine="0"/>
    </w:pPr>
  </w:style>
  <w:style w:type="paragraph" w:customStyle="1" w:styleId="ListNote">
    <w:name w:val="List Note"/>
    <w:basedOn w:val="List"/>
    <w:rsid w:val="007C6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3F6"/>
    <w:rPr>
      <w:rFonts w:ascii="Courier New" w:hAnsi="Courier New"/>
    </w:rPr>
  </w:style>
  <w:style w:type="paragraph" w:customStyle="1" w:styleId="NoteBullet">
    <w:name w:val="Note Bullet"/>
    <w:basedOn w:val="Note"/>
    <w:rsid w:val="007C6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3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6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3F6"/>
    <w:rPr>
      <w:b/>
      <w:smallCaps/>
    </w:rPr>
  </w:style>
  <w:style w:type="paragraph" w:customStyle="1" w:styleId="TableListNumber">
    <w:name w:val="Table List Number"/>
    <w:basedOn w:val="ListNumber"/>
    <w:rsid w:val="007C6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3F6"/>
    <w:pPr>
      <w:numPr>
        <w:numId w:val="9"/>
      </w:numPr>
    </w:pPr>
  </w:style>
  <w:style w:type="paragraph" w:customStyle="1" w:styleId="ListAlpha2">
    <w:name w:val="List Alpha 2"/>
    <w:basedOn w:val="List2"/>
    <w:rsid w:val="007C63F6"/>
    <w:pPr>
      <w:numPr>
        <w:numId w:val="8"/>
      </w:numPr>
    </w:pPr>
  </w:style>
  <w:style w:type="paragraph" w:styleId="List2">
    <w:name w:val="List 2"/>
    <w:basedOn w:val="BodyText"/>
    <w:rsid w:val="007C6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3F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3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63F6"/>
    <w:pPr>
      <w:numPr>
        <w:numId w:val="4"/>
      </w:numPr>
    </w:pPr>
  </w:style>
  <w:style w:type="paragraph" w:styleId="ListContinue2">
    <w:name w:val="List Continue 2"/>
    <w:basedOn w:val="List2"/>
    <w:rsid w:val="007C63F6"/>
    <w:pPr>
      <w:ind w:firstLine="0"/>
    </w:pPr>
  </w:style>
  <w:style w:type="paragraph" w:styleId="ListContinue3">
    <w:name w:val="List Continue 3"/>
    <w:basedOn w:val="List3"/>
    <w:rsid w:val="007C63F6"/>
    <w:pPr>
      <w:ind w:left="1021" w:firstLine="0"/>
    </w:pPr>
  </w:style>
  <w:style w:type="paragraph" w:styleId="ListContinue4">
    <w:name w:val="List Continue 4"/>
    <w:basedOn w:val="List4"/>
    <w:rsid w:val="007C63F6"/>
    <w:pPr>
      <w:ind w:firstLine="0"/>
    </w:pPr>
  </w:style>
  <w:style w:type="paragraph" w:styleId="ListContinue5">
    <w:name w:val="List Continue 5"/>
    <w:basedOn w:val="List5"/>
    <w:rsid w:val="007C63F6"/>
    <w:pPr>
      <w:ind w:firstLine="0"/>
    </w:pPr>
  </w:style>
  <w:style w:type="paragraph" w:styleId="ListNumber3">
    <w:name w:val="List Number 3"/>
    <w:basedOn w:val="List3"/>
    <w:rsid w:val="007C63F6"/>
    <w:pPr>
      <w:numPr>
        <w:numId w:val="5"/>
      </w:numPr>
    </w:pPr>
  </w:style>
  <w:style w:type="paragraph" w:styleId="ListNumber4">
    <w:name w:val="List Number 4"/>
    <w:basedOn w:val="List4"/>
    <w:rsid w:val="007C63F6"/>
    <w:pPr>
      <w:numPr>
        <w:numId w:val="6"/>
      </w:numPr>
    </w:pPr>
  </w:style>
  <w:style w:type="paragraph" w:styleId="ListNumber5">
    <w:name w:val="List Number 5"/>
    <w:basedOn w:val="List5"/>
    <w:rsid w:val="007C63F6"/>
    <w:pPr>
      <w:numPr>
        <w:numId w:val="7"/>
      </w:numPr>
    </w:pPr>
  </w:style>
  <w:style w:type="paragraph" w:styleId="BlockText">
    <w:name w:val="Block Text"/>
    <w:basedOn w:val="Normal"/>
    <w:rsid w:val="007C6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3F6"/>
    <w:rPr>
      <w:sz w:val="16"/>
      <w:vertAlign w:val="superscript"/>
    </w:rPr>
  </w:style>
  <w:style w:type="character" w:customStyle="1" w:styleId="Symbols">
    <w:name w:val="Symbols"/>
    <w:basedOn w:val="DefaultParagraphFont"/>
    <w:rsid w:val="007C63F6"/>
    <w:rPr>
      <w:rFonts w:ascii="Symbol" w:hAnsi="Symbol"/>
    </w:rPr>
  </w:style>
  <w:style w:type="character" w:customStyle="1" w:styleId="MenuOptions">
    <w:name w:val="Menu Options"/>
    <w:basedOn w:val="DefaultParagraphFont"/>
    <w:rsid w:val="007C6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3F6"/>
    <w:rPr>
      <w:b/>
    </w:rPr>
  </w:style>
  <w:style w:type="character" w:customStyle="1" w:styleId="Underlined">
    <w:name w:val="Underlined"/>
    <w:basedOn w:val="DefaultParagraphFont"/>
    <w:rsid w:val="007C63F6"/>
    <w:rPr>
      <w:u w:val="single"/>
    </w:rPr>
  </w:style>
  <w:style w:type="paragraph" w:customStyle="1" w:styleId="TableBodyTextRight">
    <w:name w:val="Table Body Text Right"/>
    <w:basedOn w:val="TableBodyText"/>
    <w:rsid w:val="007C6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3F6"/>
    <w:rPr>
      <w:sz w:val="18"/>
    </w:rPr>
  </w:style>
  <w:style w:type="paragraph" w:customStyle="1" w:styleId="BodySmallRight">
    <w:name w:val="Body Small Right"/>
    <w:basedOn w:val="BodyTextRight"/>
    <w:rsid w:val="007C63F6"/>
    <w:rPr>
      <w:sz w:val="18"/>
      <w:szCs w:val="18"/>
    </w:rPr>
  </w:style>
  <w:style w:type="paragraph" w:customStyle="1" w:styleId="MarginEdition">
    <w:name w:val="Margin Edition"/>
    <w:basedOn w:val="MarginNote"/>
    <w:rsid w:val="007C6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3F6"/>
    <w:rPr>
      <w:sz w:val="2"/>
      <w:szCs w:val="2"/>
    </w:rPr>
  </w:style>
  <w:style w:type="character" w:customStyle="1" w:styleId="Small">
    <w:name w:val="Small"/>
    <w:basedOn w:val="DefaultParagraphFont"/>
    <w:rsid w:val="007C63F6"/>
    <w:rPr>
      <w:sz w:val="16"/>
    </w:rPr>
  </w:style>
  <w:style w:type="paragraph" w:customStyle="1" w:styleId="WideTable">
    <w:name w:val="Wide Table"/>
    <w:basedOn w:val="Normal"/>
    <w:rsid w:val="007C6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3F6"/>
  </w:style>
  <w:style w:type="paragraph" w:styleId="Quote">
    <w:name w:val="Quote"/>
    <w:basedOn w:val="Heading1"/>
    <w:link w:val="QuoteChar"/>
    <w:qFormat/>
    <w:rsid w:val="007C6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3F6"/>
    <w:pPr>
      <w:pageBreakBefore/>
    </w:pPr>
  </w:style>
  <w:style w:type="paragraph" w:customStyle="1" w:styleId="Border">
    <w:name w:val="Border"/>
    <w:basedOn w:val="Normal"/>
    <w:qFormat/>
    <w:rsid w:val="007C6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3F6"/>
    <w:rPr>
      <w:u w:val="single"/>
    </w:rPr>
  </w:style>
  <w:style w:type="character" w:customStyle="1" w:styleId="BoldandItalics">
    <w:name w:val="Bold and Italics"/>
    <w:qFormat/>
    <w:rsid w:val="007C63F6"/>
    <w:rPr>
      <w:b/>
      <w:i/>
      <w:u w:val="none"/>
    </w:rPr>
  </w:style>
  <w:style w:type="paragraph" w:styleId="BalloonText">
    <w:name w:val="Balloon Text"/>
    <w:basedOn w:val="Normal"/>
    <w:link w:val="BalloonTextChar"/>
    <w:rsid w:val="007C6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3F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3F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3558</Characters>
  <Application>Microsoft Office Word</Application>
  <DocSecurity>0</DocSecurity>
  <Lines>78</Lines>
  <Paragraphs>46</Paragraphs>
  <ScaleCrop>false</ScaleCrop>
  <Company>Author-it Software Corporation Ltd.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MSFGG3019 Conduct commercial and structural re-glazing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2016-12-09T04:00:00Z</dcterms:created>
  <dcterms:modified xsi:type="dcterms:W3CDTF">2016-12-09T04:00:00Z</dcterms:modified>
</cp:coreProperties>
</file>