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75B" w:rsidP="00572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MSFGG3018 Prepare and install architectural engineered glazing</w:t>
      </w:r>
      <w:r>
        <w:fldChar w:fldCharType="end"/>
      </w:r>
    </w:p>
    <w:p w:rsidR="0057275B" w:rsidP="0057275B">
      <w:pPr>
        <w:pStyle w:val="Version"/>
        <w:sectPr w:rsidSect="000E4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4656" w:rsidP="000E4656">
      <w:pPr>
        <w:pStyle w:val="SuperHeading"/>
      </w:pPr>
      <w:r w:rsidRPr="000E4656">
        <w:t>Assessment Requirements for MSFGG3018 Prepare and install architectural engineered glazing</w:t>
      </w:r>
    </w:p>
    <w:p w:rsidR="00000000" w:rsidRPr="000E4656" w:rsidP="000E4656">
      <w:pPr>
        <w:pStyle w:val="Heading1"/>
      </w:pPr>
      <w:bookmarkStart w:id="1" w:name="O_798312"/>
      <w:bookmarkEnd w:id="1"/>
      <w:r w:rsidRPr="000E4656">
        <w:t>Modification History</w:t>
      </w:r>
    </w:p>
    <w:p w:rsidR="00000000" w:rsidRPr="000E4656" w:rsidP="000E4656">
      <w:pPr>
        <w:pStyle w:val="BodyText"/>
      </w:pPr>
      <w:r w:rsidRPr="000E4656">
        <w:t>Release 2 - Update of Australian Standards codes.  Statement regarding currency of Australian Standards included in Range of Conditions and Performance Evidence.</w:t>
      </w:r>
    </w:p>
    <w:p w:rsidR="00000000" w:rsidRPr="000E4656" w:rsidP="000E4656">
      <w:pPr>
        <w:pStyle w:val="BodyText"/>
      </w:pPr>
      <w:r w:rsidRPr="000E4656">
        <w:t>Release 1 - New unit of competency</w:t>
      </w:r>
    </w:p>
    <w:p w:rsidR="00000000" w:rsidRPr="000E4656" w:rsidP="000E4656">
      <w:pPr>
        <w:pStyle w:val="AllowPageBreak"/>
      </w:pPr>
    </w:p>
    <w:p w:rsidR="00000000" w:rsidRPr="000E4656" w:rsidP="000E4656">
      <w:pPr>
        <w:pStyle w:val="Heading1"/>
      </w:pPr>
      <w:bookmarkStart w:id="2" w:name="O_798311"/>
      <w:bookmarkEnd w:id="2"/>
      <w:r w:rsidRPr="000E4656">
        <w:t>Performance Evidence</w:t>
      </w:r>
    </w:p>
    <w:p w:rsidR="00000000" w:rsidRPr="000E4656" w:rsidP="000E4656">
      <w:pPr>
        <w:pStyle w:val="ListBullet"/>
      </w:pPr>
      <w:r w:rsidRPr="000E4656">
        <w:t>Interpret work order</w:t>
      </w:r>
      <w:r w:rsidRPr="000E4656">
        <w:t xml:space="preserve"> and locate and apply relevant information </w:t>
      </w:r>
    </w:p>
    <w:p w:rsidR="00000000" w:rsidRPr="000E4656" w:rsidP="000E4656">
      <w:pPr>
        <w:pStyle w:val="ListBullet"/>
      </w:pPr>
      <w:r w:rsidRPr="000E4656">
        <w:t xml:space="preserve">Apply safe handling requirements for equipment, products and materials, including use of personal protective equipment </w:t>
      </w:r>
    </w:p>
    <w:p w:rsidR="00000000" w:rsidRPr="000E4656" w:rsidP="000E4656">
      <w:pPr>
        <w:pStyle w:val="ListBullet"/>
      </w:pPr>
      <w:r w:rsidRPr="000E4656">
        <w:t xml:space="preserve">Identify materials used in the work process </w:t>
      </w:r>
    </w:p>
    <w:p w:rsidR="00000000" w:rsidRPr="000E4656" w:rsidP="000E4656">
      <w:pPr>
        <w:pStyle w:val="ListBullet"/>
      </w:pPr>
      <w:r w:rsidRPr="000E4656">
        <w:t xml:space="preserve">Follow work instructions, operating procedures </w:t>
      </w:r>
      <w:r w:rsidRPr="000E4656">
        <w:t xml:space="preserve">and inspection processes to: </w:t>
      </w:r>
    </w:p>
    <w:p w:rsidR="00000000" w:rsidRPr="000E4656" w:rsidP="000E4656">
      <w:pPr>
        <w:pStyle w:val="ListBullet2"/>
      </w:pPr>
      <w:r w:rsidRPr="000E4656">
        <w:t xml:space="preserve">minimise the risk of injury to self or others </w:t>
      </w:r>
    </w:p>
    <w:p w:rsidR="00000000" w:rsidRPr="000E4656" w:rsidP="000E4656">
      <w:pPr>
        <w:pStyle w:val="ListBullet2"/>
      </w:pPr>
      <w:r w:rsidRPr="000E4656">
        <w:t xml:space="preserve">prevent damage to goods, equipment and products </w:t>
      </w:r>
    </w:p>
    <w:p w:rsidR="00000000" w:rsidRPr="000E4656" w:rsidP="000E4656">
      <w:pPr>
        <w:pStyle w:val="ListBullet2"/>
      </w:pPr>
      <w:r w:rsidRPr="000E4656">
        <w:t xml:space="preserve">maintain required production output and product quality </w:t>
      </w:r>
    </w:p>
    <w:p w:rsidR="00000000" w:rsidRPr="000E4656" w:rsidP="000E4656">
      <w:pPr>
        <w:pStyle w:val="ListBullet"/>
      </w:pPr>
      <w:r w:rsidRPr="000E4656">
        <w:t>Measure glass for curtain walls, balustrades, suspended and/or overhead glazing</w:t>
      </w:r>
    </w:p>
    <w:p w:rsidR="00000000" w:rsidRPr="000E4656" w:rsidP="000E4656">
      <w:pPr>
        <w:pStyle w:val="ListBullet"/>
      </w:pPr>
      <w:r w:rsidRPr="000E4656">
        <w:t>Select glass to comply with AS 1288:2006 Glass in buildings - Selection and installation, and cut and process glass in accordance with AS/NZS 4667:2000 Quality requirements for</w:t>
      </w:r>
      <w:r w:rsidRPr="000E4656">
        <w:t xml:space="preserve"> cut-to-size and processed glass </w:t>
      </w:r>
    </w:p>
    <w:p w:rsidR="00000000" w:rsidRPr="000E4656" w:rsidP="000E4656">
      <w:pPr>
        <w:pStyle w:val="ListBullet2"/>
      </w:pPr>
      <w:r w:rsidRPr="000E4656">
        <w:rPr>
          <w:rStyle w:val="Emphasis"/>
        </w:rPr>
        <w:t>Note, wherever Australia Standards are listed they apply at the time of publication, but the most current version (including amendments) or replacement versions are to be used.</w:t>
      </w:r>
    </w:p>
    <w:p w:rsidR="00000000" w:rsidRPr="000E4656" w:rsidP="000E4656">
      <w:pPr>
        <w:pStyle w:val="ListBullet"/>
      </w:pPr>
      <w:r w:rsidRPr="000E4656">
        <w:t xml:space="preserve">Identify and erect appropriate ladders and </w:t>
      </w:r>
      <w:r w:rsidRPr="000E4656">
        <w:t>scaffolding to comply with the relevant regulations and standards</w:t>
      </w:r>
    </w:p>
    <w:p w:rsidR="00000000" w:rsidRPr="000E4656" w:rsidP="000E4656">
      <w:pPr>
        <w:pStyle w:val="ListBullet"/>
      </w:pPr>
      <w:r w:rsidRPr="000E4656">
        <w:t>Identify and apply glazing, structural sealants and tapes, and install glazing materials and weatherproofing</w:t>
      </w:r>
    </w:p>
    <w:p w:rsidR="00000000" w:rsidRPr="000E4656" w:rsidP="000E4656">
      <w:pPr>
        <w:pStyle w:val="ListBullet"/>
      </w:pPr>
      <w:r w:rsidRPr="000E4656">
        <w:t>Calculate the cost of glass, fittings, materials and labour</w:t>
      </w:r>
    </w:p>
    <w:p w:rsidR="00000000" w:rsidRPr="000E4656" w:rsidP="000E4656">
      <w:pPr>
        <w:pStyle w:val="ListBullet"/>
      </w:pPr>
      <w:r w:rsidRPr="000E4656">
        <w:t>Use mathematical idea</w:t>
      </w:r>
      <w:r w:rsidRPr="000E4656">
        <w:t xml:space="preserve">s and techniques to correctly complete measurements, calculate area and estimate material requirements </w:t>
      </w:r>
    </w:p>
    <w:p w:rsidR="00000000" w:rsidRPr="000E4656" w:rsidP="000E4656">
      <w:pPr>
        <w:pStyle w:val="ListBullet"/>
      </w:pPr>
      <w:r w:rsidRPr="000E4656">
        <w:t>Communicate ideas and information to enable confirmation of work requirements and specifications and the reporting of work outcomes and problems, interp</w:t>
      </w:r>
      <w:r w:rsidRPr="000E4656">
        <w:t xml:space="preserve">ret basic plans and follow safety procedures </w:t>
      </w:r>
    </w:p>
    <w:p w:rsidR="00000000" w:rsidRPr="000E4656" w:rsidP="000E4656">
      <w:pPr>
        <w:pStyle w:val="ListBullet"/>
      </w:pPr>
      <w:r w:rsidRPr="000E4656">
        <w:t>Avoid backtracking, work flow interruptions or wastage</w:t>
      </w:r>
    </w:p>
    <w:p w:rsidR="00000000" w:rsidRPr="000E4656" w:rsidP="000E4656">
      <w:pPr>
        <w:pStyle w:val="ListBullet"/>
      </w:pPr>
      <w:r w:rsidRPr="000E4656">
        <w:t>Work with others and in a team by recognising dependencies and using cooperative approaches to optimise work flow and productivity</w:t>
      </w:r>
    </w:p>
    <w:p w:rsidR="00000000" w:rsidRPr="000E4656" w:rsidP="000E4656">
      <w:pPr>
        <w:pStyle w:val="AllowPageBreak"/>
      </w:pPr>
    </w:p>
    <w:p w:rsidR="00000000" w:rsidRPr="000E4656" w:rsidP="000E4656">
      <w:pPr>
        <w:pStyle w:val="Heading1"/>
      </w:pPr>
      <w:bookmarkStart w:id="3" w:name="O_798310"/>
      <w:bookmarkEnd w:id="3"/>
      <w:r w:rsidRPr="000E4656">
        <w:t>Knowled</w:t>
      </w:r>
      <w:r w:rsidRPr="000E4656">
        <w:t>ge Evidence</w:t>
      </w:r>
    </w:p>
    <w:p w:rsidR="00000000" w:rsidRPr="000E4656" w:rsidP="000E4656">
      <w:pPr>
        <w:pStyle w:val="ListBullet"/>
      </w:pPr>
      <w:r w:rsidRPr="000E4656">
        <w:t>Types, qualities and characteristics of glass and acrylic glazing products, including hazards and handling requirements</w:t>
      </w:r>
    </w:p>
    <w:p w:rsidR="00000000" w:rsidRPr="000E4656" w:rsidP="000E4656">
      <w:pPr>
        <w:pStyle w:val="ListBullet"/>
      </w:pPr>
      <w:r w:rsidRPr="000E4656">
        <w:t>Techniques, methods, materials and process of preparing and installing structural glazing</w:t>
      </w:r>
    </w:p>
    <w:p w:rsidR="00000000" w:rsidRPr="000E4656" w:rsidP="000E4656">
      <w:pPr>
        <w:pStyle w:val="ListBullet"/>
      </w:pPr>
      <w:r w:rsidRPr="000E4656">
        <w:t>Relevant Australian Standards</w:t>
      </w:r>
    </w:p>
    <w:p w:rsidR="00000000" w:rsidRPr="000E4656" w:rsidP="000E4656">
      <w:pPr>
        <w:pStyle w:val="ListBullet"/>
      </w:pPr>
      <w:r w:rsidRPr="000E4656">
        <w:t>Work flow requirements in relation to the preparation and installation of structural glazing</w:t>
      </w:r>
    </w:p>
    <w:p w:rsidR="00000000" w:rsidRPr="000E4656" w:rsidP="000E4656">
      <w:pPr>
        <w:pStyle w:val="ListBullet"/>
      </w:pPr>
      <w:r w:rsidRPr="000E4656">
        <w:t>Correct application and operation of tools and equipment used</w:t>
      </w:r>
    </w:p>
    <w:p w:rsidR="00000000" w:rsidRPr="000E4656" w:rsidP="000E4656">
      <w:pPr>
        <w:pStyle w:val="ListBullet"/>
      </w:pPr>
      <w:r w:rsidRPr="000E4656">
        <w:t>Identification of equipment, processes and procedures</w:t>
      </w:r>
    </w:p>
    <w:p w:rsidR="00000000" w:rsidRPr="000E4656" w:rsidP="000E4656">
      <w:pPr>
        <w:pStyle w:val="ListBullet"/>
      </w:pPr>
      <w:r w:rsidRPr="000E4656">
        <w:t>Workplace safety system requirements related to</w:t>
      </w:r>
      <w:r w:rsidRPr="000E4656">
        <w:t xml:space="preserve"> the preparation and installation of structural glazing</w:t>
      </w:r>
    </w:p>
    <w:p w:rsidR="00000000" w:rsidRPr="000E4656" w:rsidP="000E4656">
      <w:pPr>
        <w:pStyle w:val="AllowPageBreak"/>
      </w:pPr>
    </w:p>
    <w:p w:rsidR="00000000" w:rsidRPr="000E4656" w:rsidP="000E4656">
      <w:pPr>
        <w:pStyle w:val="Heading1"/>
      </w:pPr>
      <w:bookmarkStart w:id="4" w:name="O_798309"/>
      <w:bookmarkEnd w:id="4"/>
      <w:r w:rsidRPr="000E4656">
        <w:t>Assessment Conditions</w:t>
      </w:r>
    </w:p>
    <w:p w:rsidR="00000000" w:rsidRPr="000E4656" w:rsidP="000E4656">
      <w:pPr>
        <w:pStyle w:val="ListBullet"/>
      </w:pPr>
      <w:r w:rsidRPr="000E4656">
        <w:t>Assessors must:</w:t>
      </w:r>
    </w:p>
    <w:p w:rsidR="00000000" w:rsidRPr="000E4656" w:rsidP="000E4656">
      <w:pPr>
        <w:pStyle w:val="ListBullet2"/>
      </w:pPr>
      <w:r w:rsidRPr="000E4656">
        <w:t>hold training and assessment competencies as determined by the National Skills Standards Council (NSSC) or its successors</w:t>
      </w:r>
    </w:p>
    <w:p w:rsidR="00000000" w:rsidRPr="000E4656" w:rsidP="000E4656">
      <w:pPr>
        <w:pStyle w:val="ListBullet2"/>
      </w:pPr>
      <w:r w:rsidRPr="000E4656">
        <w:t>have vocational compe</w:t>
      </w:r>
      <w:r w:rsidRPr="000E4656">
        <w:t xml:space="preserve">tency in the furnishing industry at least to the level being assessed with broad industry knowledge and experience, usually combined with a relevant industry qualification </w:t>
      </w:r>
    </w:p>
    <w:p w:rsidR="00000000" w:rsidRPr="000E4656" w:rsidP="000E4656">
      <w:pPr>
        <w:pStyle w:val="ListBullet2"/>
      </w:pPr>
      <w:r w:rsidRPr="000E4656">
        <w:t>be familiar with the current skills and knowledge used and have relevant, current e</w:t>
      </w:r>
      <w:r w:rsidRPr="000E4656">
        <w:t>xperience in the furnishing industry.</w:t>
      </w:r>
    </w:p>
    <w:p w:rsidR="00000000" w:rsidRPr="000E4656" w:rsidP="000E4656">
      <w:pPr>
        <w:pStyle w:val="ListBullet"/>
      </w:pPr>
      <w:r w:rsidRPr="000E4656">
        <w:t xml:space="preserve">Assessment methods must confirm consistency of performance over time rather than a single assessment event and in a range of workplace relevant contexts. </w:t>
      </w:r>
    </w:p>
    <w:p w:rsidR="00000000" w:rsidRPr="000E4656" w:rsidP="000E4656">
      <w:pPr>
        <w:pStyle w:val="ListBullet"/>
      </w:pPr>
      <w:r w:rsidRPr="000E4656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0E4656" w:rsidP="000E4656">
      <w:pPr>
        <w:pStyle w:val="ListBullet"/>
      </w:pPr>
      <w:r w:rsidRPr="000E4656">
        <w:t>Assessment is to be conducted on single units of competency or in c</w:t>
      </w:r>
      <w:r w:rsidRPr="000E4656">
        <w:t>onjunction with other related units of competency. Foundation skills are integral to competent performance in the unit and should not be assessed separately.</w:t>
      </w:r>
    </w:p>
    <w:p w:rsidR="00000000" w:rsidRPr="000E4656" w:rsidP="000E4656">
      <w:pPr>
        <w:pStyle w:val="ListBullet"/>
      </w:pPr>
      <w:r w:rsidRPr="000E4656">
        <w:t>Assessment must occur on the job or in a workplace simulated facility with relevant process, equip</w:t>
      </w:r>
      <w:r w:rsidRPr="000E4656">
        <w:t>ment, materials, work instructions and deadlines.</w:t>
      </w:r>
    </w:p>
    <w:p w:rsidR="00000000" w:rsidRPr="000E4656" w:rsidP="000E4656">
      <w:pPr>
        <w:pStyle w:val="ListBullet"/>
      </w:pPr>
      <w:r w:rsidRPr="000E4656">
        <w:t>Access is required to frames, glass and acrylic glazing products, fixing material, sealants, workplace operating procedures and work orders, personal protective equipment and an appropriate work area/site.</w:t>
      </w:r>
    </w:p>
    <w:p w:rsidR="00000000" w:rsidRPr="000E4656" w:rsidP="000E4656">
      <w:pPr>
        <w:pStyle w:val="AllowPageBreak"/>
      </w:pPr>
    </w:p>
    <w:p w:rsidR="00000000" w:rsidRPr="000E4656" w:rsidP="000E4656">
      <w:pPr>
        <w:pStyle w:val="Heading1"/>
      </w:pPr>
      <w:bookmarkStart w:id="5" w:name="O_798324"/>
      <w:bookmarkEnd w:id="5"/>
      <w:r w:rsidRPr="000E4656">
        <w:t>Links</w:t>
      </w:r>
    </w:p>
    <w:p w:rsidR="00000000" w:rsidRPr="000E4656" w:rsidP="000E4656">
      <w:pPr>
        <w:pStyle w:val="BodyText"/>
      </w:pPr>
      <w:r w:rsidRPr="000E4656">
        <w:t>Companion Volume implementation guides are found in VETNet - https://vetnet.education.gov.au/Pages/TrainingDocs.aspx?q=0601ab95-583a-4e93-b2d4-cfb27b03ed73</w:t>
      </w:r>
    </w:p>
    <w:p w:rsidR="00000000" w:rsidRPr="000E4656" w:rsidP="000E4656"/>
    <w:sectPr w:rsidSect="000E46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56" w:rsidRPr="0057275B" w:rsidP="00572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5B" w:rsidP="000E4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75B" w:rsidP="000E4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7275B" w:rsidP="000E4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656" w:rsidRPr="0057275B" w:rsidP="00572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5B" w:rsidRPr="002D2AF8" w:rsidP="000E4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MSFGG3018 Prepare and install architectural engineered glazing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57275B" w:rsidP="000E4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B67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167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B8D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656"/>
  </w:style>
  <w:style w:type="character" w:customStyle="1" w:styleId="Heading1Char">
    <w:name w:val="Heading 1 Char"/>
    <w:basedOn w:val="DefaultParagraphFont"/>
    <w:link w:val="Heading1"/>
    <w:rsid w:val="000E4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6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65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465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4656"/>
    <w:rPr>
      <w:i/>
    </w:rPr>
  </w:style>
  <w:style w:type="paragraph" w:customStyle="1" w:styleId="SuperHeading">
    <w:name w:val="SuperHeading"/>
    <w:basedOn w:val="Normal"/>
    <w:rsid w:val="000E4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4656"/>
    <w:rPr>
      <w:b/>
      <w:spacing w:val="0"/>
    </w:rPr>
  </w:style>
  <w:style w:type="paragraph" w:customStyle="1" w:styleId="SuperTitle">
    <w:name w:val="SuperTitle"/>
    <w:basedOn w:val="Title"/>
    <w:rsid w:val="000E4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6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4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656"/>
  </w:style>
  <w:style w:type="paragraph" w:styleId="TableofFigures">
    <w:name w:val="table of figures"/>
    <w:basedOn w:val="Normal"/>
    <w:next w:val="Normal"/>
    <w:semiHidden/>
    <w:rsid w:val="000E4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656"/>
    <w:pPr>
      <w:numPr>
        <w:numId w:val="11"/>
      </w:numPr>
    </w:pPr>
  </w:style>
  <w:style w:type="character" w:customStyle="1" w:styleId="WingdingSymbols">
    <w:name w:val="Wingding Symbols"/>
    <w:rsid w:val="000E4656"/>
    <w:rPr>
      <w:rFonts w:ascii="Wingdings" w:hAnsi="Wingdings"/>
    </w:rPr>
  </w:style>
  <w:style w:type="paragraph" w:customStyle="1" w:styleId="TableHeading">
    <w:name w:val="Table Heading"/>
    <w:basedOn w:val="HeadingBase"/>
    <w:rsid w:val="000E4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656"/>
    <w:rPr>
      <w:color w:val="0033CC"/>
      <w:u w:val="none"/>
    </w:rPr>
  </w:style>
  <w:style w:type="paragraph" w:customStyle="1" w:styleId="BodyTextRight">
    <w:name w:val="Body Text Right"/>
    <w:basedOn w:val="BodyText"/>
    <w:rsid w:val="000E4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6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656"/>
    <w:rPr>
      <w:sz w:val="32"/>
    </w:rPr>
  </w:style>
  <w:style w:type="paragraph" w:customStyle="1" w:styleId="HeadingProcedure">
    <w:name w:val="Heading Procedure"/>
    <w:basedOn w:val="HeadingBase"/>
    <w:next w:val="Normal"/>
    <w:rsid w:val="000E4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656"/>
    <w:pPr>
      <w:spacing w:before="60" w:after="60"/>
    </w:pPr>
  </w:style>
  <w:style w:type="paragraph" w:styleId="ListContinue">
    <w:name w:val="List Continue"/>
    <w:basedOn w:val="List"/>
    <w:rsid w:val="000E4656"/>
    <w:pPr>
      <w:ind w:firstLine="0"/>
    </w:pPr>
  </w:style>
  <w:style w:type="paragraph" w:customStyle="1" w:styleId="ListNote">
    <w:name w:val="List Note"/>
    <w:basedOn w:val="List"/>
    <w:rsid w:val="000E4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656"/>
    <w:rPr>
      <w:rFonts w:ascii="Courier New" w:hAnsi="Courier New"/>
    </w:rPr>
  </w:style>
  <w:style w:type="paragraph" w:customStyle="1" w:styleId="NoteBullet">
    <w:name w:val="Note Bullet"/>
    <w:basedOn w:val="Note"/>
    <w:rsid w:val="000E4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6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4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656"/>
    <w:rPr>
      <w:b/>
      <w:smallCaps/>
    </w:rPr>
  </w:style>
  <w:style w:type="paragraph" w:customStyle="1" w:styleId="TableListNumber">
    <w:name w:val="Table List Number"/>
    <w:basedOn w:val="ListNumber"/>
    <w:rsid w:val="000E4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656"/>
    <w:pPr>
      <w:numPr>
        <w:numId w:val="9"/>
      </w:numPr>
    </w:pPr>
  </w:style>
  <w:style w:type="paragraph" w:customStyle="1" w:styleId="ListAlpha2">
    <w:name w:val="List Alpha 2"/>
    <w:basedOn w:val="List2"/>
    <w:rsid w:val="000E4656"/>
    <w:pPr>
      <w:numPr>
        <w:numId w:val="8"/>
      </w:numPr>
    </w:pPr>
  </w:style>
  <w:style w:type="paragraph" w:styleId="List2">
    <w:name w:val="List 2"/>
    <w:basedOn w:val="BodyText"/>
    <w:rsid w:val="000E4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65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6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656"/>
    <w:pPr>
      <w:numPr>
        <w:numId w:val="4"/>
      </w:numPr>
    </w:pPr>
  </w:style>
  <w:style w:type="paragraph" w:styleId="ListContinue2">
    <w:name w:val="List Continue 2"/>
    <w:basedOn w:val="List2"/>
    <w:rsid w:val="000E4656"/>
    <w:pPr>
      <w:ind w:firstLine="0"/>
    </w:pPr>
  </w:style>
  <w:style w:type="paragraph" w:styleId="ListContinue3">
    <w:name w:val="List Continue 3"/>
    <w:basedOn w:val="List3"/>
    <w:rsid w:val="000E4656"/>
    <w:pPr>
      <w:ind w:left="1021" w:firstLine="0"/>
    </w:pPr>
  </w:style>
  <w:style w:type="paragraph" w:styleId="ListContinue4">
    <w:name w:val="List Continue 4"/>
    <w:basedOn w:val="List4"/>
    <w:rsid w:val="000E4656"/>
    <w:pPr>
      <w:ind w:firstLine="0"/>
    </w:pPr>
  </w:style>
  <w:style w:type="paragraph" w:styleId="ListContinue5">
    <w:name w:val="List Continue 5"/>
    <w:basedOn w:val="List5"/>
    <w:rsid w:val="000E4656"/>
    <w:pPr>
      <w:ind w:firstLine="0"/>
    </w:pPr>
  </w:style>
  <w:style w:type="paragraph" w:styleId="ListNumber3">
    <w:name w:val="List Number 3"/>
    <w:basedOn w:val="List3"/>
    <w:rsid w:val="000E4656"/>
    <w:pPr>
      <w:numPr>
        <w:numId w:val="5"/>
      </w:numPr>
    </w:pPr>
  </w:style>
  <w:style w:type="paragraph" w:styleId="ListNumber4">
    <w:name w:val="List Number 4"/>
    <w:basedOn w:val="List4"/>
    <w:rsid w:val="000E4656"/>
    <w:pPr>
      <w:numPr>
        <w:numId w:val="6"/>
      </w:numPr>
    </w:pPr>
  </w:style>
  <w:style w:type="paragraph" w:styleId="ListNumber5">
    <w:name w:val="List Number 5"/>
    <w:basedOn w:val="List5"/>
    <w:rsid w:val="000E4656"/>
    <w:pPr>
      <w:numPr>
        <w:numId w:val="7"/>
      </w:numPr>
    </w:pPr>
  </w:style>
  <w:style w:type="paragraph" w:styleId="BlockText">
    <w:name w:val="Block Text"/>
    <w:basedOn w:val="Normal"/>
    <w:rsid w:val="000E4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656"/>
    <w:rPr>
      <w:sz w:val="16"/>
      <w:vertAlign w:val="superscript"/>
    </w:rPr>
  </w:style>
  <w:style w:type="character" w:customStyle="1" w:styleId="Symbols">
    <w:name w:val="Symbols"/>
    <w:basedOn w:val="DefaultParagraphFont"/>
    <w:rsid w:val="000E4656"/>
    <w:rPr>
      <w:rFonts w:ascii="Symbol" w:hAnsi="Symbol"/>
    </w:rPr>
  </w:style>
  <w:style w:type="character" w:customStyle="1" w:styleId="MenuOptions">
    <w:name w:val="Menu Options"/>
    <w:basedOn w:val="DefaultParagraphFont"/>
    <w:rsid w:val="000E4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656"/>
    <w:rPr>
      <w:b/>
    </w:rPr>
  </w:style>
  <w:style w:type="character" w:customStyle="1" w:styleId="Underlined">
    <w:name w:val="Underlined"/>
    <w:basedOn w:val="DefaultParagraphFont"/>
    <w:rsid w:val="000E4656"/>
    <w:rPr>
      <w:u w:val="single"/>
    </w:rPr>
  </w:style>
  <w:style w:type="paragraph" w:customStyle="1" w:styleId="TableBodyTextRight">
    <w:name w:val="Table Body Text Right"/>
    <w:basedOn w:val="TableBodyText"/>
    <w:rsid w:val="000E4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656"/>
    <w:rPr>
      <w:sz w:val="18"/>
    </w:rPr>
  </w:style>
  <w:style w:type="paragraph" w:customStyle="1" w:styleId="BodySmallRight">
    <w:name w:val="Body Small Right"/>
    <w:basedOn w:val="BodyTextRight"/>
    <w:rsid w:val="000E4656"/>
    <w:rPr>
      <w:sz w:val="18"/>
      <w:szCs w:val="18"/>
    </w:rPr>
  </w:style>
  <w:style w:type="paragraph" w:customStyle="1" w:styleId="MarginEdition">
    <w:name w:val="Margin Edition"/>
    <w:basedOn w:val="MarginNote"/>
    <w:rsid w:val="000E4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656"/>
    <w:rPr>
      <w:sz w:val="2"/>
      <w:szCs w:val="2"/>
    </w:rPr>
  </w:style>
  <w:style w:type="character" w:customStyle="1" w:styleId="Small">
    <w:name w:val="Small"/>
    <w:basedOn w:val="DefaultParagraphFont"/>
    <w:rsid w:val="000E4656"/>
    <w:rPr>
      <w:sz w:val="16"/>
    </w:rPr>
  </w:style>
  <w:style w:type="paragraph" w:customStyle="1" w:styleId="WideTable">
    <w:name w:val="Wide Table"/>
    <w:basedOn w:val="Normal"/>
    <w:rsid w:val="000E4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656"/>
  </w:style>
  <w:style w:type="paragraph" w:styleId="Quote">
    <w:name w:val="Quote"/>
    <w:basedOn w:val="Heading1"/>
    <w:link w:val="QuoteChar"/>
    <w:qFormat/>
    <w:rsid w:val="000E4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656"/>
    <w:pPr>
      <w:pageBreakBefore/>
    </w:pPr>
  </w:style>
  <w:style w:type="paragraph" w:customStyle="1" w:styleId="Border">
    <w:name w:val="Border"/>
    <w:basedOn w:val="Normal"/>
    <w:qFormat/>
    <w:rsid w:val="000E4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656"/>
    <w:rPr>
      <w:u w:val="single"/>
    </w:rPr>
  </w:style>
  <w:style w:type="character" w:customStyle="1" w:styleId="BoldandItalics">
    <w:name w:val="Bold and Italics"/>
    <w:qFormat/>
    <w:rsid w:val="000E4656"/>
    <w:rPr>
      <w:b/>
      <w:i/>
      <w:u w:val="none"/>
    </w:rPr>
  </w:style>
  <w:style w:type="paragraph" w:styleId="BalloonText">
    <w:name w:val="Balloon Text"/>
    <w:basedOn w:val="Normal"/>
    <w:link w:val="BalloonTextChar"/>
    <w:rsid w:val="000E4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6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6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572</Words>
  <Characters>3723</Characters>
  <Application>Microsoft Office Word</Application>
  <DocSecurity>0</DocSecurity>
  <Lines>80</Lines>
  <Paragraphs>44</Paragraphs>
  <ScaleCrop>false</ScaleCrop>
  <Company>Author-it Software Corporation Ltd.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MSFGG3018 Prepare and install architectural engineered glazing</dc:title>
  <dc:subject>Approved</dc:subject>
  <dc:creator>Manufacturing Skills Australia</dc:creator>
  <cp:keywords>Release: 2</cp:keywords>
  <dc:description>Review Date: 12 April 2008</dc:description>
  <cp:lastModifiedBy>TPCMS</cp:lastModifiedBy>
  <cp:revision>3</cp:revision>
  <dcterms:created xsi:type="dcterms:W3CDTF">2016-12-09T04:07:00Z</dcterms:created>
  <dcterms:modified xsi:type="dcterms:W3CDTF">2016-12-09T04:08:00Z</dcterms:modified>
</cp:coreProperties>
</file>