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C07" w:rsidP="00602C07">
      <w:pPr>
        <w:pStyle w:val="Title"/>
      </w:pPr>
      <w:r>
        <w:fldChar w:fldCharType="begin"/>
      </w:r>
      <w:r>
        <w:instrText xml:space="preserve"> TITLE   \* MERGEFORMAT </w:instrText>
      </w:r>
      <w:r>
        <w:fldChar w:fldCharType="separate"/>
      </w:r>
      <w:r>
        <w:t>MSFGG3017 Fabricate and install commercial glazing</w:t>
      </w:r>
      <w:r>
        <w:fldChar w:fldCharType="end"/>
      </w:r>
    </w:p>
    <w:p w:rsidR="00602C07" w:rsidP="00602C07">
      <w:pPr>
        <w:pStyle w:val="Version"/>
        <w:sectPr w:rsidSect="00E812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12FB" w:rsidP="00E812FB">
      <w:pPr>
        <w:pStyle w:val="SuperHeading"/>
      </w:pPr>
      <w:r w:rsidRPr="00E812FB">
        <w:t>MSFGG3017 Fabricate and install commercial glazing</w:t>
      </w:r>
    </w:p>
    <w:p w:rsidR="00000000" w:rsidRPr="00E812FB" w:rsidP="00E812FB">
      <w:pPr>
        <w:pStyle w:val="Heading1"/>
      </w:pPr>
      <w:bookmarkStart w:id="1" w:name="O_798304"/>
      <w:bookmarkEnd w:id="1"/>
      <w:r w:rsidRPr="00E812FB">
        <w:t>Modification History</w:t>
      </w:r>
    </w:p>
    <w:p w:rsidR="00000000" w:rsidRPr="00E812FB" w:rsidP="00E812FB">
      <w:pPr>
        <w:pStyle w:val="BodyText"/>
      </w:pPr>
      <w:r w:rsidRPr="00E812FB">
        <w:t>Release 2 - Update of Australian Standards codes.  Statement regarding currency of Australian Standards included in Range of Conditions and Performance Evidence.</w:t>
      </w:r>
    </w:p>
    <w:p w:rsidR="00000000" w:rsidRPr="00E812FB" w:rsidP="00E812FB">
      <w:pPr>
        <w:pStyle w:val="BodyText"/>
      </w:pPr>
      <w:r w:rsidRPr="00E812FB">
        <w:t>Release 1 - New unit of competency</w:t>
      </w:r>
    </w:p>
    <w:p w:rsidR="00000000" w:rsidRPr="00E812FB" w:rsidP="00E812FB">
      <w:pPr>
        <w:pStyle w:val="AllowPageBreak"/>
      </w:pPr>
    </w:p>
    <w:p w:rsidR="00000000" w:rsidRPr="00E812FB" w:rsidP="00E812FB">
      <w:pPr>
        <w:pStyle w:val="Heading1"/>
      </w:pPr>
      <w:bookmarkStart w:id="2" w:name="O_798303"/>
      <w:bookmarkEnd w:id="2"/>
      <w:r w:rsidRPr="00E812FB">
        <w:t>Application</w:t>
      </w:r>
    </w:p>
    <w:p w:rsidR="00000000" w:rsidRPr="00E812FB" w:rsidP="00E812FB">
      <w:pPr>
        <w:pStyle w:val="BodyText"/>
      </w:pPr>
      <w:r w:rsidRPr="00E812FB">
        <w:t>This unit</w:t>
      </w:r>
      <w:r w:rsidRPr="00E812FB">
        <w:t xml:space="preserve"> of competency covers planning, fabricating and installing flat or curved glass in commercial shopfronts, doors and windows. </w:t>
      </w:r>
    </w:p>
    <w:p w:rsidR="00000000" w:rsidRPr="00E812FB" w:rsidP="00E812FB">
      <w:pPr>
        <w:pStyle w:val="BodyText"/>
      </w:pPr>
    </w:p>
    <w:p w:rsidR="00000000" w:rsidRPr="00E812FB" w:rsidP="00E812FB">
      <w:pPr>
        <w:pStyle w:val="BodyText"/>
      </w:pPr>
      <w:r w:rsidRPr="00E812FB">
        <w:t>Licensing, legislative or certification requirements may apply to this unit and relevant state/territory and local government age</w:t>
      </w:r>
      <w:r w:rsidRPr="00E812FB">
        <w:t xml:space="preserve">ncies should be consulted to determine any necessary certification or licensing for undertaking glass and glazing work. Access to construction sites requires certification of general induction training specified by the </w:t>
      </w:r>
      <w:r w:rsidRPr="00E812FB">
        <w:rPr>
          <w:rStyle w:val="Emphasis"/>
        </w:rPr>
        <w:t>National Code of Practice for Inducti</w:t>
      </w:r>
      <w:r w:rsidRPr="00E812FB">
        <w:rPr>
          <w:rStyle w:val="Emphasis"/>
        </w:rPr>
        <w:t>on for Construction Work</w:t>
      </w:r>
      <w:r w:rsidRPr="00E812FB">
        <w:t xml:space="preserve"> (ASCC 2007).</w:t>
      </w:r>
    </w:p>
    <w:p w:rsidR="00000000" w:rsidRPr="00E812FB" w:rsidP="00E812FB">
      <w:pPr>
        <w:pStyle w:val="AllowPageBreak"/>
      </w:pPr>
    </w:p>
    <w:p w:rsidR="00000000" w:rsidRPr="00E812FB" w:rsidP="00E812FB">
      <w:pPr>
        <w:pStyle w:val="Heading1"/>
      </w:pPr>
      <w:bookmarkStart w:id="3" w:name="O_798302"/>
      <w:bookmarkEnd w:id="3"/>
      <w:r w:rsidRPr="00E812FB">
        <w:t>Pre-requisite Unit</w:t>
      </w:r>
    </w:p>
    <w:p w:rsidR="00000000" w:rsidRPr="00E812FB" w:rsidP="00E812FB">
      <w:pPr>
        <w:pStyle w:val="Heading1"/>
      </w:pPr>
      <w:bookmarkStart w:id="4" w:name="O_798301"/>
      <w:bookmarkEnd w:id="4"/>
      <w:r w:rsidRPr="00E812FB">
        <w:t>Competency Field</w:t>
      </w:r>
    </w:p>
    <w:p w:rsidR="00000000" w:rsidRPr="00E812FB" w:rsidP="00E812FB">
      <w:pPr>
        <w:pStyle w:val="Heading1"/>
      </w:pPr>
      <w:bookmarkStart w:id="5" w:name="O_798300"/>
      <w:bookmarkEnd w:id="5"/>
      <w:r w:rsidRPr="00E812FB">
        <w:t>Unit Sector</w:t>
      </w:r>
    </w:p>
    <w:p w:rsidR="00000000" w:rsidRPr="00E812FB" w:rsidP="00E812FB">
      <w:pPr>
        <w:pStyle w:val="BodyText"/>
      </w:pPr>
      <w:r w:rsidRPr="00E812FB">
        <w:t>Glass and Glazing</w:t>
      </w:r>
    </w:p>
    <w:p w:rsidR="00000000" w:rsidRPr="00E812FB" w:rsidP="00E812FB">
      <w:pPr>
        <w:pStyle w:val="AllowPageBreak"/>
      </w:pPr>
    </w:p>
    <w:p w:rsidR="00000000" w:rsidRPr="00E812FB" w:rsidP="00E812FB">
      <w:pPr>
        <w:pStyle w:val="Heading1"/>
      </w:pPr>
      <w:bookmarkStart w:id="6" w:name="O_798299"/>
      <w:bookmarkEnd w:id="6"/>
      <w:r w:rsidRPr="00E812FB">
        <w:t>Elements and Performance Criteria</w:t>
      </w:r>
    </w:p>
    <w:tbl>
      <w:tblPr>
        <w:tblW w:w="9286" w:type="dxa"/>
        <w:tblLayout w:type="fixed"/>
        <w:tblCellMar>
          <w:left w:w="62" w:type="dxa"/>
          <w:right w:w="62" w:type="dxa"/>
        </w:tblCellMar>
        <w:tblLook w:val="0000"/>
      </w:tblPr>
      <w:tblGrid>
        <w:gridCol w:w="574"/>
        <w:gridCol w:w="2185"/>
        <w:gridCol w:w="751"/>
        <w:gridCol w:w="5776"/>
      </w:tblGrid>
      <w:tr w:rsidTr="00E812F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Performan</w:t>
            </w:r>
            <w:r w:rsidRPr="00E812FB">
              <w:t>ce criteria describe the performance needed to demonstrate achievement of the element.</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1</w:t>
            </w:r>
          </w:p>
        </w:tc>
        <w:tc>
          <w:tcPr>
            <w:tcW w:w="2185"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Identify work requirements</w:t>
            </w: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1.1</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Work requirements in the form of type of glass, frames and the method of fixing are identified from work instructions</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1.2</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Work health and safety (WHS) requirements for fabrication and installation of commercial glazing, including personal protective equipment, are identified and observed throughout the work</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1.3</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 xml:space="preserve">Process for fabricating and installing commercial flat and/or </w:t>
            </w:r>
            <w:r w:rsidRPr="00E812FB">
              <w:t>curved glazing is determined</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2</w:t>
            </w:r>
          </w:p>
        </w:tc>
        <w:tc>
          <w:tcPr>
            <w:tcW w:w="2185"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Prepare for work</w:t>
            </w: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2.1</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Work sequence is planned in a logical order to suit the job and workplace procedures</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2.2</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Tools, equipment and materials, other than glass and frames, are selected and checked prior to u</w:t>
            </w:r>
            <w:r w:rsidRPr="00E812FB">
              <w:t>se to ensure they are appropriate for the work, serviceable and in a safe condition</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2.3</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Type of glass to be fitted and frames are selected to match the customer order</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2.4</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Glass is checked for type, size and imperfections</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2.5</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 xml:space="preserve">Glass fixing method and appropriate method of glazing are selected </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3</w:t>
            </w:r>
          </w:p>
        </w:tc>
        <w:tc>
          <w:tcPr>
            <w:tcW w:w="2185"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Identify site conditions and constraints</w:t>
            </w: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3.1</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Site safety hazards are recognised and corrective action taken to reduce injury to self and others</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3.2</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Other on-site difficulties are ide</w:t>
            </w:r>
            <w:r w:rsidRPr="00E812FB">
              <w:t>ntified and corrective action taken in accordance with regulations and enterprise agreements</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3.3</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Special characteristics of the glass aperture are identified in relation to the effect of the glass fitting process on the finished job</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3.4</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Covering mate</w:t>
            </w:r>
            <w:r w:rsidRPr="00E812FB">
              <w:t>rial is applied, where necessary, to protect existing fixtures and fittings</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4</w:t>
            </w:r>
          </w:p>
        </w:tc>
        <w:tc>
          <w:tcPr>
            <w:tcW w:w="2185"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Prepare frame</w:t>
            </w: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4.1</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Frame condition is assessed to ensure suitability for glazing in accordance with customer order and Australian Standards</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4.2</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Defective frames are reported for repair or replacement in accordance with workplace procedures</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4.3</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 xml:space="preserve">Frame is prepared, if required, to receive glass </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4.4</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Fixing and sealing materials are prepared by mixing or cutting to length, as appropriate</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5</w:t>
            </w:r>
          </w:p>
        </w:tc>
        <w:tc>
          <w:tcPr>
            <w:tcW w:w="2185"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Fit glass</w:t>
            </w: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5.1</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Glass is fixed to the frame using the selected method and in accordance with recognised Australian and industry standards</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5.2</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Solvents and sealants are used in accordance with manufacturer recommendations and Australian Standards</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5.3</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Ex</w:t>
            </w:r>
            <w:r w:rsidRPr="00E812FB">
              <w:t>cess sealing material is removed and the glass and frame are cleaned after fixing</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6</w:t>
            </w:r>
          </w:p>
        </w:tc>
        <w:tc>
          <w:tcPr>
            <w:tcW w:w="2185"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Complete work</w:t>
            </w: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6.1</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Completed installation is checked to ensure compliance with customer requirements, specifications and Australian Standards</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6.2</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Work area is cleaned and left in a safe condition and rubbish removed from work area and disposed of in accordance with relevant statutory requirements and workplace requirements</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6.3</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Tools, equipment and materials are cleaned and stored following workpl</w:t>
            </w:r>
            <w:r w:rsidRPr="00E812FB">
              <w:t>ace procedures</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6.4</w:t>
            </w:r>
          </w:p>
        </w:tc>
        <w:tc>
          <w:tcPr>
            <w:tcW w:w="5776"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Waste and scrap material are removed for disposal or recycling, as required</w:t>
            </w:r>
          </w:p>
        </w:tc>
      </w:tr>
      <w:tr w:rsidTr="00E812F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6.5</w:t>
            </w:r>
          </w:p>
        </w:tc>
        <w:tc>
          <w:tcPr>
            <w:tcW w:w="5776" w:type="dxa"/>
            <w:tcBorders>
              <w:top w:val="nil"/>
              <w:left w:val="nil"/>
              <w:bottom w:val="nil"/>
              <w:right w:val="nil"/>
            </w:tcBorders>
            <w:tcMar>
              <w:top w:w="0" w:type="dxa"/>
              <w:left w:w="62" w:type="dxa"/>
              <w:bottom w:w="0" w:type="dxa"/>
              <w:right w:w="62" w:type="dxa"/>
            </w:tcMar>
          </w:tcPr>
          <w:p w:rsidR="00000000" w:rsidRPr="00E812FB" w:rsidP="00E812FB">
            <w:pPr>
              <w:pStyle w:val="BodyText"/>
            </w:pPr>
            <w:r w:rsidRPr="00E812FB">
              <w:t>Workplace documentation is completed in accordance with workplace requirements including calculating the cost of glass, fittings, materials and labour</w:t>
            </w:r>
          </w:p>
        </w:tc>
      </w:tr>
    </w:tbl>
    <w:p w:rsidR="00000000" w:rsidRPr="00E812FB" w:rsidP="00E812FB">
      <w:pPr>
        <w:pStyle w:val="BodyText"/>
      </w:pPr>
    </w:p>
    <w:p w:rsidR="00000000" w:rsidRPr="00E812FB" w:rsidP="00E812FB">
      <w:pPr>
        <w:pStyle w:val="AllowPageBreak"/>
      </w:pPr>
    </w:p>
    <w:p w:rsidR="00000000" w:rsidRPr="00E812FB" w:rsidP="00E812FB">
      <w:pPr>
        <w:pStyle w:val="Heading1"/>
      </w:pPr>
      <w:bookmarkStart w:id="7" w:name="O_798298"/>
      <w:bookmarkEnd w:id="7"/>
      <w:r w:rsidRPr="00E812FB">
        <w:t>Foundation Skills</w:t>
      </w:r>
    </w:p>
    <w:p w:rsidR="00000000" w:rsidRPr="00E812FB" w:rsidP="00E812FB">
      <w:pPr>
        <w:pStyle w:val="BodyText"/>
      </w:pPr>
      <w:r w:rsidRPr="00E812FB">
        <w:t>Foundation skills essential to performance are explicit in the performance criteria of this unit of competency. Detail on appropriate performance levels for each furnishing unit of competency in reading, writing, oral c</w:t>
      </w:r>
      <w:r w:rsidRPr="00E812FB">
        <w:t>ommunication and numeracy utilising the Australian Core Skills Framework (ACSF) are provided in the Furnishing Training Package Implementation Guide.</w:t>
      </w:r>
    </w:p>
    <w:p w:rsidR="00000000" w:rsidRPr="00E812FB" w:rsidP="00E812FB">
      <w:pPr>
        <w:pStyle w:val="AllowPageBreak"/>
      </w:pPr>
    </w:p>
    <w:p w:rsidR="00000000" w:rsidRPr="00E812FB" w:rsidP="00E812FB">
      <w:pPr>
        <w:pStyle w:val="Heading1"/>
      </w:pPr>
      <w:bookmarkStart w:id="8" w:name="O_798297"/>
      <w:bookmarkEnd w:id="8"/>
      <w:r w:rsidRPr="00E812FB">
        <w:t>Range of Conditions</w:t>
      </w:r>
    </w:p>
    <w:tbl>
      <w:tblPr>
        <w:tblW w:w="0" w:type="auto"/>
        <w:tblLayout w:type="fixed"/>
        <w:tblCellMar>
          <w:left w:w="62" w:type="dxa"/>
          <w:right w:w="62" w:type="dxa"/>
        </w:tblCellMar>
        <w:tblLook w:val="0000"/>
      </w:tblPr>
      <w:tblGrid>
        <w:gridCol w:w="2760"/>
        <w:gridCol w:w="6312"/>
      </w:tblGrid>
      <w:tr w:rsidTr="00E812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t>Specifies different work environments and conditions that may affect performance. Essential operating conditions that may be present (depending on the work situation, needs of the candidate, accessibility of the item, and local industry and regional contex</w:t>
            </w:r>
            <w:r w:rsidRPr="00E812FB">
              <w:t>ts) are included. Range is restricted to essential operating conditions and any other variables essential to the work environment.</w:t>
            </w:r>
          </w:p>
        </w:tc>
      </w:tr>
      <w:tr w:rsidTr="00E812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812FB" w:rsidP="00E812FB">
            <w:pPr>
              <w:pStyle w:val="ListBullet"/>
            </w:pPr>
            <w:r w:rsidRPr="00E812FB">
              <w:t>WHS requirements, including legislation, building codes, material safety management systems, hazard</w:t>
            </w:r>
            <w:r w:rsidRPr="00E812FB">
              <w:t xml:space="preserve">ous and dangerous goods codes, and local safe operating procedures or equivalent </w:t>
            </w:r>
          </w:p>
          <w:p w:rsidR="00000000" w:rsidRPr="00E812FB" w:rsidP="00E812FB">
            <w:pPr>
              <w:pStyle w:val="ListBullet"/>
            </w:pPr>
            <w:r w:rsidRPr="00E812FB">
              <w:t xml:space="preserve">work is carried out in accordance with legislative obligations, environmental legislation, relevant health regulations, manual handling procedures and organisation insurance </w:t>
            </w:r>
            <w:r w:rsidRPr="00E812FB">
              <w:t>requirements</w:t>
            </w:r>
          </w:p>
          <w:p w:rsidR="00000000" w:rsidP="00E812FB">
            <w:pPr>
              <w:pStyle w:val="ListBullet"/>
              <w:rPr>
                <w:lang w:val="en-NZ"/>
              </w:rPr>
            </w:pPr>
            <w:r w:rsidRPr="00E812FB">
              <w:t xml:space="preserve">work requires individuals to demonstrate some discretion, judgement and problem solving </w:t>
            </w:r>
          </w:p>
        </w:tc>
      </w:tr>
      <w:tr w:rsidTr="00E812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rPr>
                <w:rStyle w:val="SpecialBold"/>
              </w:rPr>
              <w:t>Types of glass include:</w:t>
            </w:r>
          </w:p>
        </w:tc>
        <w:tc>
          <w:tcPr>
            <w:tcW w:w="6312" w:type="dxa"/>
            <w:tcBorders>
              <w:top w:val="nil"/>
              <w:left w:val="nil"/>
              <w:bottom w:val="nil"/>
              <w:right w:val="nil"/>
            </w:tcBorders>
            <w:tcMar>
              <w:top w:w="0" w:type="dxa"/>
              <w:left w:w="62" w:type="dxa"/>
              <w:bottom w:w="0" w:type="dxa"/>
              <w:right w:w="62" w:type="dxa"/>
            </w:tcMar>
          </w:tcPr>
          <w:p w:rsidR="00000000" w:rsidRPr="00E812FB" w:rsidP="00E812FB">
            <w:pPr>
              <w:pStyle w:val="ListBullet"/>
            </w:pPr>
            <w:r w:rsidRPr="00E812FB">
              <w:t>annealed glass</w:t>
            </w:r>
          </w:p>
          <w:p w:rsidR="00000000" w:rsidRPr="00E812FB" w:rsidP="00E812FB">
            <w:pPr>
              <w:pStyle w:val="ListBullet"/>
            </w:pPr>
            <w:r w:rsidRPr="00E812FB">
              <w:t>toughened glass</w:t>
            </w:r>
          </w:p>
          <w:p w:rsidR="00000000" w:rsidRPr="00E812FB" w:rsidP="00E812FB">
            <w:pPr>
              <w:pStyle w:val="ListBullet"/>
            </w:pPr>
            <w:r w:rsidRPr="00E812FB">
              <w:t>laminated glass</w:t>
            </w:r>
          </w:p>
          <w:p w:rsidR="00000000" w:rsidRPr="00E812FB" w:rsidP="00E812FB">
            <w:pPr>
              <w:pStyle w:val="ListBullet"/>
            </w:pPr>
            <w:r w:rsidRPr="00E812FB">
              <w:t>bandit-resistant glass</w:t>
            </w:r>
          </w:p>
          <w:p w:rsidR="00000000" w:rsidRPr="00E812FB" w:rsidP="00E812FB">
            <w:pPr>
              <w:pStyle w:val="ListBullet"/>
            </w:pPr>
            <w:r w:rsidRPr="00E812FB">
              <w:t xml:space="preserve">bullet-resistant glass </w:t>
            </w:r>
          </w:p>
          <w:p w:rsidR="00000000" w:rsidP="00E812FB">
            <w:pPr>
              <w:pStyle w:val="ListBullet"/>
              <w:rPr>
                <w:lang w:val="en-NZ"/>
              </w:rPr>
            </w:pPr>
            <w:r w:rsidRPr="00E812FB">
              <w:t>heat-reflective glass</w:t>
            </w:r>
          </w:p>
        </w:tc>
      </w:tr>
      <w:tr w:rsidTr="00E812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rPr>
                <w:rStyle w:val="SpecialBold"/>
              </w:rPr>
              <w:t>Fabrication and installation of commercial glazing includes:</w:t>
            </w:r>
          </w:p>
        </w:tc>
        <w:tc>
          <w:tcPr>
            <w:tcW w:w="6312" w:type="dxa"/>
            <w:tcBorders>
              <w:top w:val="nil"/>
              <w:left w:val="nil"/>
              <w:bottom w:val="nil"/>
              <w:right w:val="nil"/>
            </w:tcBorders>
            <w:tcMar>
              <w:top w:w="0" w:type="dxa"/>
              <w:left w:w="62" w:type="dxa"/>
              <w:bottom w:w="0" w:type="dxa"/>
              <w:right w:w="62" w:type="dxa"/>
            </w:tcMar>
          </w:tcPr>
          <w:p w:rsidR="00000000" w:rsidRPr="00E812FB" w:rsidP="00E812FB">
            <w:pPr>
              <w:pStyle w:val="ListBullet"/>
            </w:pPr>
            <w:r w:rsidRPr="00E812FB">
              <w:t>the fabrication, assembly, glazing and installation of framed and/or frameless shopfronts and returns, fixed and operable windows, hinged, pivot, sliding and automatic doors</w:t>
            </w:r>
          </w:p>
          <w:p w:rsidR="00000000" w:rsidRPr="00E812FB" w:rsidP="00E812FB">
            <w:pPr>
              <w:pStyle w:val="ListBullet"/>
            </w:pPr>
            <w:r w:rsidRPr="00E812FB">
              <w:t>toughened glass asse</w:t>
            </w:r>
            <w:r w:rsidRPr="00E812FB">
              <w:t xml:space="preserve">mblies </w:t>
            </w:r>
          </w:p>
          <w:p w:rsidR="00000000" w:rsidRPr="00E812FB" w:rsidP="00E812FB">
            <w:pPr>
              <w:pStyle w:val="ListBullet"/>
            </w:pPr>
            <w:r w:rsidRPr="00E812FB">
              <w:t xml:space="preserve">watertight glazing techniques, including use of silicone </w:t>
            </w:r>
          </w:p>
          <w:p w:rsidR="00000000" w:rsidP="00E812FB">
            <w:pPr>
              <w:pStyle w:val="ListBullet"/>
              <w:rPr>
                <w:lang w:val="en-NZ"/>
              </w:rPr>
            </w:pPr>
            <w:r w:rsidRPr="00E812FB">
              <w:t>balustrading</w:t>
            </w:r>
          </w:p>
        </w:tc>
      </w:tr>
      <w:tr w:rsidTr="00E812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rPr>
                <w:rStyle w:val="SpecialBold"/>
              </w:rPr>
              <w:t>Curved glazing includes:</w:t>
            </w:r>
          </w:p>
        </w:tc>
        <w:tc>
          <w:tcPr>
            <w:tcW w:w="6312" w:type="dxa"/>
            <w:tcBorders>
              <w:top w:val="nil"/>
              <w:left w:val="nil"/>
              <w:bottom w:val="nil"/>
              <w:right w:val="nil"/>
            </w:tcBorders>
            <w:tcMar>
              <w:top w:w="0" w:type="dxa"/>
              <w:left w:w="62" w:type="dxa"/>
              <w:bottom w:w="0" w:type="dxa"/>
              <w:right w:w="62" w:type="dxa"/>
            </w:tcMar>
          </w:tcPr>
          <w:p w:rsidR="00000000" w:rsidRPr="00E812FB" w:rsidP="00E812FB">
            <w:pPr>
              <w:pStyle w:val="ListBullet"/>
            </w:pPr>
            <w:r w:rsidRPr="00E812FB">
              <w:t>cylindrical and non-cylindrical (or ‘J’) curves used for:</w:t>
            </w:r>
          </w:p>
          <w:p w:rsidR="00000000" w:rsidRPr="00E812FB" w:rsidP="00E812FB">
            <w:pPr>
              <w:pStyle w:val="ListBullet2"/>
            </w:pPr>
            <w:r w:rsidRPr="00E812FB">
              <w:t>revolving doors</w:t>
            </w:r>
          </w:p>
          <w:p w:rsidR="00000000" w:rsidRPr="00E812FB" w:rsidP="00E812FB">
            <w:pPr>
              <w:pStyle w:val="ListBullet2"/>
            </w:pPr>
            <w:r w:rsidRPr="00E812FB">
              <w:t>shopfronts</w:t>
            </w:r>
          </w:p>
          <w:p w:rsidR="00000000" w:rsidRPr="00E812FB" w:rsidP="00E812FB">
            <w:pPr>
              <w:pStyle w:val="ListBullet2"/>
            </w:pPr>
            <w:r w:rsidRPr="00E812FB">
              <w:t>lifts and foyers</w:t>
            </w:r>
          </w:p>
          <w:p w:rsidR="00000000" w:rsidRPr="00E812FB" w:rsidP="00E812FB">
            <w:pPr>
              <w:pStyle w:val="ListBullet2"/>
            </w:pPr>
            <w:r w:rsidRPr="00E812FB">
              <w:t>partitions</w:t>
            </w:r>
          </w:p>
          <w:p w:rsidR="00000000" w:rsidP="00E812FB">
            <w:pPr>
              <w:pStyle w:val="ListBullet2"/>
              <w:rPr>
                <w:lang w:val="en-NZ"/>
              </w:rPr>
            </w:pPr>
            <w:r w:rsidRPr="00E812FB">
              <w:t>pool surrounds</w:t>
            </w:r>
          </w:p>
        </w:tc>
      </w:tr>
      <w:tr w:rsidTr="00E812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E812FB" w:rsidP="00E812FB">
            <w:pPr>
              <w:pStyle w:val="ListBullet"/>
            </w:pPr>
            <w:r w:rsidRPr="00E812FB">
              <w:t>assembly benches</w:t>
            </w:r>
          </w:p>
          <w:p w:rsidR="00000000" w:rsidRPr="00E812FB" w:rsidP="00E812FB">
            <w:pPr>
              <w:pStyle w:val="ListBullet"/>
            </w:pPr>
            <w:r w:rsidRPr="00E812FB">
              <w:t>drop and up-cut saws</w:t>
            </w:r>
          </w:p>
          <w:p w:rsidR="00000000" w:rsidRPr="00E812FB" w:rsidP="00E812FB">
            <w:pPr>
              <w:pStyle w:val="ListBullet"/>
            </w:pPr>
            <w:r w:rsidRPr="00E812FB">
              <w:t>pneumatic tools</w:t>
            </w:r>
          </w:p>
          <w:p w:rsidR="00000000" w:rsidRPr="00E812FB" w:rsidP="00E812FB">
            <w:pPr>
              <w:pStyle w:val="ListBullet"/>
            </w:pPr>
            <w:r w:rsidRPr="00E812FB">
              <w:t>hydraulic and manual presses</w:t>
            </w:r>
          </w:p>
          <w:p w:rsidR="00000000" w:rsidRPr="00E812FB" w:rsidP="00E812FB">
            <w:pPr>
              <w:pStyle w:val="ListBullet"/>
            </w:pPr>
            <w:r w:rsidRPr="00E812FB">
              <w:t>frame and sash tooling</w:t>
            </w:r>
          </w:p>
          <w:p w:rsidR="00000000" w:rsidRPr="00E812FB" w:rsidP="00E812FB">
            <w:pPr>
              <w:pStyle w:val="ListBullet"/>
            </w:pPr>
            <w:r w:rsidRPr="00E812FB">
              <w:t>copy routers</w:t>
            </w:r>
          </w:p>
          <w:p w:rsidR="00000000" w:rsidRPr="00E812FB" w:rsidP="00E812FB">
            <w:pPr>
              <w:pStyle w:val="ListBullet"/>
            </w:pPr>
            <w:r w:rsidRPr="00E812FB">
              <w:t>end millers</w:t>
            </w:r>
          </w:p>
          <w:p w:rsidR="00000000" w:rsidRPr="00E812FB" w:rsidP="00E812FB">
            <w:pPr>
              <w:pStyle w:val="ListBullet"/>
            </w:pPr>
            <w:r w:rsidRPr="00E812FB">
              <w:t>crimpers</w:t>
            </w:r>
          </w:p>
          <w:p w:rsidR="00000000" w:rsidRPr="00E812FB" w:rsidP="00E812FB">
            <w:pPr>
              <w:pStyle w:val="ListBullet"/>
            </w:pPr>
            <w:r w:rsidRPr="00E812FB">
              <w:t>electric and pneumatic powered drills and screwdrivers</w:t>
            </w:r>
          </w:p>
          <w:p w:rsidR="00000000" w:rsidRPr="00E812FB" w:rsidP="00E812FB">
            <w:pPr>
              <w:pStyle w:val="ListBullet"/>
            </w:pPr>
            <w:r w:rsidRPr="00E812FB">
              <w:t>pop rivet guns</w:t>
            </w:r>
          </w:p>
          <w:p w:rsidR="00000000" w:rsidRPr="00E812FB" w:rsidP="00E812FB">
            <w:pPr>
              <w:pStyle w:val="ListBullet"/>
            </w:pPr>
            <w:r w:rsidRPr="00E812FB">
              <w:t xml:space="preserve">glue guns </w:t>
            </w:r>
          </w:p>
          <w:p w:rsidR="00000000" w:rsidP="00E812FB">
            <w:pPr>
              <w:pStyle w:val="ListBullet"/>
              <w:rPr>
                <w:lang w:val="en-NZ"/>
              </w:rPr>
            </w:pPr>
            <w:r w:rsidRPr="00E812FB">
              <w:t>gener</w:t>
            </w:r>
            <w:r w:rsidRPr="00E812FB">
              <w:t>al hand tools</w:t>
            </w:r>
          </w:p>
        </w:tc>
      </w:tr>
      <w:tr w:rsidTr="00E812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E812FB" w:rsidP="00E812FB">
            <w:pPr>
              <w:pStyle w:val="ListBullet"/>
            </w:pPr>
            <w:r w:rsidRPr="00E812FB">
              <w:t>all forms of flat and curved glass and acrylic glazing products</w:t>
            </w:r>
          </w:p>
          <w:p w:rsidR="00000000" w:rsidRPr="00E812FB" w:rsidP="00E812FB">
            <w:pPr>
              <w:pStyle w:val="ListBullet"/>
            </w:pPr>
            <w:r w:rsidRPr="00E812FB">
              <w:t>plastic</w:t>
            </w:r>
          </w:p>
          <w:p w:rsidR="00000000" w:rsidRPr="00E812FB" w:rsidP="00E812FB">
            <w:pPr>
              <w:pStyle w:val="ListBullet"/>
            </w:pPr>
            <w:r w:rsidRPr="00E812FB">
              <w:t>aluminium</w:t>
            </w:r>
          </w:p>
          <w:p w:rsidR="00000000" w:rsidRPr="00E812FB" w:rsidP="00E812FB">
            <w:pPr>
              <w:pStyle w:val="ListBullet"/>
            </w:pPr>
            <w:r w:rsidRPr="00E812FB">
              <w:t>steel</w:t>
            </w:r>
          </w:p>
          <w:p w:rsidR="00000000" w:rsidRPr="00E812FB" w:rsidP="00E812FB">
            <w:pPr>
              <w:pStyle w:val="ListBullet"/>
            </w:pPr>
            <w:r w:rsidRPr="00E812FB">
              <w:t>solid timber</w:t>
            </w:r>
          </w:p>
          <w:p w:rsidR="00000000" w:rsidRPr="00E812FB" w:rsidP="00E812FB">
            <w:pPr>
              <w:pStyle w:val="ListBullet"/>
            </w:pPr>
            <w:r w:rsidRPr="00E812FB">
              <w:t>gaskets</w:t>
            </w:r>
          </w:p>
          <w:p w:rsidR="00000000" w:rsidRPr="00E812FB" w:rsidP="00E812FB">
            <w:pPr>
              <w:pStyle w:val="ListBullet"/>
            </w:pPr>
            <w:r w:rsidRPr="00E812FB">
              <w:t xml:space="preserve">sealants </w:t>
            </w:r>
          </w:p>
          <w:p w:rsidR="00000000" w:rsidP="00E812FB">
            <w:pPr>
              <w:pStyle w:val="ListBullet"/>
              <w:rPr>
                <w:lang w:val="en-NZ"/>
              </w:rPr>
            </w:pPr>
            <w:r w:rsidRPr="00E812FB">
              <w:t>adhesives</w:t>
            </w:r>
          </w:p>
        </w:tc>
      </w:tr>
      <w:tr w:rsidTr="00E812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rPr>
                <w:rStyle w:val="SpecialBold"/>
              </w:rPr>
              <w:t>Glass fixing method covers:</w:t>
            </w:r>
          </w:p>
        </w:tc>
        <w:tc>
          <w:tcPr>
            <w:tcW w:w="6312" w:type="dxa"/>
            <w:tcBorders>
              <w:top w:val="nil"/>
              <w:left w:val="nil"/>
              <w:bottom w:val="nil"/>
              <w:right w:val="nil"/>
            </w:tcBorders>
            <w:tcMar>
              <w:top w:w="0" w:type="dxa"/>
              <w:left w:w="62" w:type="dxa"/>
              <w:bottom w:w="0" w:type="dxa"/>
              <w:right w:w="62" w:type="dxa"/>
            </w:tcMar>
          </w:tcPr>
          <w:p w:rsidR="00000000" w:rsidRPr="00E812FB" w:rsidP="00E812FB">
            <w:pPr>
              <w:pStyle w:val="ListBullet"/>
            </w:pPr>
            <w:r w:rsidRPr="00E812FB">
              <w:t>specifications</w:t>
            </w:r>
          </w:p>
          <w:p w:rsidR="00000000" w:rsidRPr="00E812FB" w:rsidP="00E812FB">
            <w:pPr>
              <w:pStyle w:val="ListBullet"/>
            </w:pPr>
            <w:r w:rsidRPr="00E812FB">
              <w:t>type of glass and frame</w:t>
            </w:r>
          </w:p>
          <w:p w:rsidR="00000000" w:rsidRPr="00E812FB" w:rsidP="00E812FB">
            <w:pPr>
              <w:pStyle w:val="ListBullet"/>
            </w:pPr>
            <w:r w:rsidRPr="00E812FB">
              <w:t>security requirements</w:t>
            </w:r>
          </w:p>
          <w:p w:rsidR="00000000" w:rsidRPr="00E812FB" w:rsidP="00E812FB">
            <w:pPr>
              <w:pStyle w:val="ListBullet"/>
            </w:pPr>
            <w:r w:rsidRPr="00E812FB">
              <w:t>sealing methods</w:t>
            </w:r>
          </w:p>
          <w:p w:rsidR="00000000" w:rsidP="00E812FB">
            <w:pPr>
              <w:pStyle w:val="ListBullet"/>
              <w:rPr>
                <w:lang w:val="en-NZ"/>
              </w:rPr>
            </w:pPr>
            <w:r w:rsidRPr="00E812FB">
              <w:t>Australian Standards</w:t>
            </w:r>
          </w:p>
        </w:tc>
      </w:tr>
      <w:tr w:rsidTr="00E812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812FB" w:rsidP="00E812FB">
            <w:pPr>
              <w:pStyle w:val="BodyText"/>
            </w:pPr>
            <w:r w:rsidRPr="00E812FB">
              <w:rPr>
                <w:rStyle w:val="SpecialBold"/>
              </w:rPr>
              <w:t>Personal protective equipment includes:</w:t>
            </w:r>
          </w:p>
          <w:p w:rsidR="00000000" w:rsidP="00E812F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812FB" w:rsidP="00E812FB">
            <w:pPr>
              <w:pStyle w:val="ListBullet"/>
            </w:pPr>
            <w:r w:rsidRPr="00E812FB">
              <w:t>that prescribed under legislation, regulation and enterprise policies and practices:</w:t>
            </w:r>
          </w:p>
          <w:p w:rsidR="00000000" w:rsidRPr="00E812FB" w:rsidP="00E812FB">
            <w:pPr>
              <w:pStyle w:val="ListBullet2"/>
            </w:pPr>
            <w:r w:rsidRPr="00E812FB">
              <w:t>gauntlets</w:t>
            </w:r>
          </w:p>
          <w:p w:rsidR="00000000" w:rsidRPr="00E812FB" w:rsidP="00E812FB">
            <w:pPr>
              <w:pStyle w:val="ListBullet2"/>
            </w:pPr>
            <w:r w:rsidRPr="00E812FB">
              <w:t>gloves</w:t>
            </w:r>
          </w:p>
          <w:p w:rsidR="00000000" w:rsidRPr="00E812FB" w:rsidP="00E812FB">
            <w:pPr>
              <w:pStyle w:val="ListBullet2"/>
            </w:pPr>
            <w:r w:rsidRPr="00E812FB">
              <w:t>safety glasses</w:t>
            </w:r>
          </w:p>
          <w:p w:rsidR="00000000" w:rsidRPr="00E812FB" w:rsidP="00E812FB">
            <w:pPr>
              <w:pStyle w:val="ListBullet2"/>
            </w:pPr>
            <w:r w:rsidRPr="00E812FB">
              <w:t>hard hats</w:t>
            </w:r>
          </w:p>
          <w:p w:rsidR="00000000" w:rsidRPr="00E812FB" w:rsidP="00E812FB">
            <w:pPr>
              <w:pStyle w:val="ListBullet2"/>
            </w:pPr>
            <w:r w:rsidRPr="00E812FB">
              <w:t>safety footwear</w:t>
            </w:r>
          </w:p>
          <w:p w:rsidR="00000000" w:rsidP="00E812FB">
            <w:pPr>
              <w:pStyle w:val="ListBullet2"/>
              <w:rPr>
                <w:lang w:val="en-NZ"/>
              </w:rPr>
            </w:pPr>
            <w:r w:rsidRPr="00E812FB">
              <w:t>aprons and overalls</w:t>
            </w:r>
          </w:p>
        </w:tc>
      </w:tr>
      <w:tr w:rsidTr="00E812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812FB">
            <w:pPr>
              <w:pStyle w:val="BodyText"/>
              <w:rPr>
                <w:lang w:val="en-NZ"/>
              </w:rPr>
            </w:pPr>
            <w:r w:rsidRPr="00E812F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812FB" w:rsidP="00E812FB">
            <w:pPr>
              <w:pStyle w:val="ListBullet"/>
            </w:pPr>
            <w:r w:rsidRPr="00E812FB">
              <w:t xml:space="preserve">workplace procedures relating to the use of tools and equipment and personal protective equipment </w:t>
            </w:r>
          </w:p>
          <w:p w:rsidR="00000000" w:rsidRPr="00E812FB" w:rsidP="00E812FB">
            <w:pPr>
              <w:pStyle w:val="ListBullet"/>
            </w:pPr>
            <w:r w:rsidRPr="00E812FB">
              <w:t xml:space="preserve">work instructions, including job sheets, cutting lists, plans, drawings and designs </w:t>
            </w:r>
          </w:p>
          <w:p w:rsidR="00000000" w:rsidRPr="00E812FB" w:rsidP="00E812FB">
            <w:pPr>
              <w:pStyle w:val="ListBullet"/>
            </w:pPr>
            <w:r w:rsidRPr="00E812FB">
              <w:t xml:space="preserve">workplace procedures relating to reporting and communication </w:t>
            </w:r>
          </w:p>
          <w:p w:rsidR="00000000" w:rsidRPr="00E812FB" w:rsidP="00E812FB">
            <w:pPr>
              <w:pStyle w:val="ListBullet"/>
            </w:pPr>
            <w:r w:rsidRPr="00E812FB">
              <w:t>manufacturer specifications and operational procedures</w:t>
            </w:r>
          </w:p>
          <w:p w:rsidR="00000000" w:rsidRPr="00E812FB" w:rsidP="00E812FB">
            <w:pPr>
              <w:pStyle w:val="ListBullet"/>
            </w:pPr>
            <w:r w:rsidRPr="00E812FB">
              <w:t xml:space="preserve">Australian Standards: </w:t>
            </w:r>
          </w:p>
          <w:p w:rsidR="00000000" w:rsidRPr="00E812FB" w:rsidP="00E812FB">
            <w:pPr>
              <w:pStyle w:val="ListBullet2"/>
            </w:pPr>
            <w:r w:rsidRPr="00E812FB">
              <w:t xml:space="preserve">AS 1228:2006 Glass in buildings - Selection and installation </w:t>
            </w:r>
          </w:p>
          <w:p w:rsidR="00000000" w:rsidRPr="00E812FB" w:rsidP="00E812FB">
            <w:pPr>
              <w:pStyle w:val="ListBullet2"/>
            </w:pPr>
            <w:r w:rsidRPr="00E812FB">
              <w:t>AS/NZS 4667:2000 Quality requirements for cut-to-size</w:t>
            </w:r>
            <w:r w:rsidRPr="00E812FB">
              <w:t xml:space="preserve"> and processed glass </w:t>
            </w:r>
          </w:p>
          <w:p w:rsidR="00000000" w:rsidRPr="00E812FB" w:rsidP="00E812FB">
            <w:pPr>
              <w:pStyle w:val="ListBullet2"/>
            </w:pPr>
            <w:r w:rsidRPr="00E812FB">
              <w:t xml:space="preserve">AS 2047:2014 Windows in buildings - Selection and installation </w:t>
            </w:r>
          </w:p>
          <w:p w:rsidR="00000000" w:rsidRPr="00E812FB" w:rsidP="00E812FB">
            <w:pPr>
              <w:pStyle w:val="ListBullet2"/>
            </w:pPr>
            <w:r w:rsidRPr="00E812FB">
              <w:t xml:space="preserve">AS/NZS 2208:1996 Safety glazing materials in buildings </w:t>
            </w:r>
          </w:p>
          <w:p w:rsidR="00000000" w:rsidRPr="00E812FB" w:rsidP="00E812FB">
            <w:pPr>
              <w:pStyle w:val="ListBullet2"/>
            </w:pPr>
            <w:r w:rsidRPr="00E812FB">
              <w:t xml:space="preserve">AS/NZS 2343:1997 Bullet-resistant panels and elements </w:t>
            </w:r>
          </w:p>
          <w:p w:rsidR="00000000" w:rsidRPr="00E812FB" w:rsidP="00E812FB">
            <w:pPr>
              <w:pStyle w:val="ListBullet2"/>
            </w:pPr>
            <w:r w:rsidRPr="00E812FB">
              <w:t>AS 3555.1:2003 Building elements - Testing and rating for i</w:t>
            </w:r>
            <w:r w:rsidRPr="00E812FB">
              <w:t>ntruder resistance - Intruder-resistant building panels</w:t>
            </w:r>
          </w:p>
          <w:p w:rsidR="00000000" w:rsidRPr="00E812FB" w:rsidP="00E812FB">
            <w:pPr>
              <w:pStyle w:val="BodyText"/>
            </w:pPr>
            <w:r w:rsidRPr="00E812FB">
              <w:t>Note, wherever Australia Standards are listed they apply at the time of publication, but the most current version (including amendments) or replacement versions are to be used.</w:t>
            </w:r>
          </w:p>
        </w:tc>
      </w:tr>
    </w:tbl>
    <w:p w:rsidR="00000000" w:rsidRPr="00E812FB" w:rsidP="00E812FB">
      <w:pPr>
        <w:pStyle w:val="BodyText"/>
      </w:pPr>
    </w:p>
    <w:p w:rsidR="00000000" w:rsidRPr="00E812FB" w:rsidP="00E812FB">
      <w:pPr>
        <w:pStyle w:val="AllowPageBreak"/>
      </w:pPr>
    </w:p>
    <w:p w:rsidR="00000000" w:rsidRPr="00E812FB" w:rsidP="00E812FB">
      <w:pPr>
        <w:pStyle w:val="Heading1"/>
      </w:pPr>
      <w:bookmarkStart w:id="9" w:name="O_798296"/>
      <w:bookmarkEnd w:id="9"/>
      <w:r w:rsidRPr="00E812FB">
        <w:t>Unit Mapping Information</w:t>
      </w:r>
    </w:p>
    <w:p w:rsidR="00000000" w:rsidRPr="00E812FB" w:rsidP="00E812FB">
      <w:pPr>
        <w:pStyle w:val="BodyText"/>
      </w:pPr>
      <w:r w:rsidRPr="00E812FB">
        <w:t>Supersedes and is equivalent to LMFGG3017C Fabricate and install commercial glazing.</w:t>
      </w:r>
    </w:p>
    <w:p w:rsidR="00000000" w:rsidRPr="00E812FB" w:rsidP="00E812FB">
      <w:pPr>
        <w:pStyle w:val="AllowPageBreak"/>
      </w:pPr>
    </w:p>
    <w:p w:rsidR="00000000" w:rsidRPr="00E812FB" w:rsidP="00E812FB">
      <w:pPr>
        <w:pStyle w:val="Heading1"/>
      </w:pPr>
      <w:bookmarkStart w:id="10" w:name="O_798305"/>
      <w:bookmarkEnd w:id="10"/>
      <w:r w:rsidRPr="00E812FB">
        <w:t>Links</w:t>
      </w:r>
    </w:p>
    <w:p w:rsidR="00000000" w:rsidRPr="00E812FB" w:rsidP="00E812FB">
      <w:pPr>
        <w:pStyle w:val="BodyText"/>
      </w:pPr>
      <w:r w:rsidRPr="00E812FB">
        <w:t>Companion Volume implementation guides are found in VETNet - https://vetnet.education.gov.au/Pages/TrainingDocs.aspx?q=0601</w:t>
      </w:r>
      <w:r w:rsidRPr="00E812FB">
        <w:t>ab95-583a-4e93-b2d4-cfb27b03ed73</w:t>
      </w:r>
    </w:p>
    <w:p w:rsidR="00000000" w:rsidRPr="00E812FB" w:rsidP="00E812FB"/>
    <w:sectPr w:rsidSect="00E812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FB" w:rsidRPr="00602C07" w:rsidP="00602C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07" w:rsidP="00E812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02C07" w:rsidP="00E812FB">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02C07" w:rsidP="00E812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12FB" w:rsidRPr="00602C07" w:rsidP="00602C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07" w:rsidRPr="002D2AF8" w:rsidP="00E812FB">
    <w:pPr>
      <w:pStyle w:val="Header"/>
      <w:framePr w:wrap="around"/>
    </w:pPr>
    <w:r>
      <w:fldChar w:fldCharType="begin"/>
    </w:r>
    <w:r>
      <w:instrText xml:space="preserve"> TITLE   \* MERGEFORMAT </w:instrText>
    </w:r>
    <w:r>
      <w:fldChar w:fldCharType="separate"/>
    </w:r>
    <w:r>
      <w:t>MSFGG3017 Fabricate and install commercial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2017</w:t>
    </w:r>
    <w:r>
      <w:fldChar w:fldCharType="end"/>
    </w:r>
  </w:p>
  <w:p w:rsidR="00602C07" w:rsidP="00E812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94E6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9A3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727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2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12FB"/>
    <w:pPr>
      <w:spacing w:before="360" w:after="60"/>
      <w:outlineLvl w:val="0"/>
    </w:pPr>
    <w:rPr>
      <w:sz w:val="32"/>
    </w:rPr>
  </w:style>
  <w:style w:type="paragraph" w:styleId="Heading2">
    <w:name w:val="heading 2"/>
    <w:basedOn w:val="HeadingBase"/>
    <w:next w:val="BodyText"/>
    <w:link w:val="Heading2Char"/>
    <w:qFormat/>
    <w:rsid w:val="00E812FB"/>
    <w:pPr>
      <w:keepLines/>
      <w:spacing w:before="240" w:after="120"/>
      <w:outlineLvl w:val="1"/>
    </w:pPr>
    <w:rPr>
      <w:sz w:val="28"/>
      <w:szCs w:val="40"/>
    </w:rPr>
  </w:style>
  <w:style w:type="paragraph" w:styleId="Heading3">
    <w:name w:val="heading 3"/>
    <w:basedOn w:val="HeadingBase"/>
    <w:next w:val="BodyText"/>
    <w:link w:val="Heading3Char"/>
    <w:qFormat/>
    <w:rsid w:val="00E812FB"/>
    <w:pPr>
      <w:spacing w:before="180" w:after="120"/>
      <w:outlineLvl w:val="2"/>
    </w:pPr>
    <w:rPr>
      <w:spacing w:val="-10"/>
      <w:kern w:val="32"/>
    </w:rPr>
  </w:style>
  <w:style w:type="paragraph" w:styleId="Heading4">
    <w:name w:val="heading 4"/>
    <w:basedOn w:val="HeadingBase"/>
    <w:next w:val="BodyText"/>
    <w:link w:val="Heading4Char"/>
    <w:qFormat/>
    <w:rsid w:val="00E812FB"/>
    <w:pPr>
      <w:spacing w:before="160" w:after="120"/>
      <w:outlineLvl w:val="3"/>
    </w:pPr>
    <w:rPr>
      <w:sz w:val="22"/>
    </w:rPr>
  </w:style>
  <w:style w:type="paragraph" w:styleId="Heading5">
    <w:name w:val="heading 5"/>
    <w:basedOn w:val="HeadingBase"/>
    <w:next w:val="Normal"/>
    <w:link w:val="Heading5Char"/>
    <w:qFormat/>
    <w:rsid w:val="00E812FB"/>
    <w:pPr>
      <w:spacing w:before="80"/>
      <w:outlineLvl w:val="4"/>
    </w:pPr>
    <w:rPr>
      <w:color w:val="918585"/>
      <w:sz w:val="20"/>
    </w:rPr>
  </w:style>
  <w:style w:type="paragraph" w:styleId="Heading6">
    <w:name w:val="heading 6"/>
    <w:basedOn w:val="HeadingBase"/>
    <w:next w:val="Normal"/>
    <w:link w:val="Heading6Char"/>
    <w:qFormat/>
    <w:rsid w:val="00E812FB"/>
    <w:pPr>
      <w:spacing w:before="60"/>
      <w:outlineLvl w:val="5"/>
    </w:pPr>
    <w:rPr>
      <w:color w:val="918585"/>
      <w:sz w:val="20"/>
    </w:rPr>
  </w:style>
  <w:style w:type="paragraph" w:styleId="Heading7">
    <w:name w:val="heading 7"/>
    <w:basedOn w:val="Normal"/>
    <w:next w:val="Normal"/>
    <w:link w:val="Heading7Char"/>
    <w:qFormat/>
    <w:rsid w:val="00E812FB"/>
    <w:pPr>
      <w:ind w:left="720"/>
      <w:outlineLvl w:val="6"/>
    </w:pPr>
    <w:rPr>
      <w:i/>
    </w:rPr>
  </w:style>
  <w:style w:type="paragraph" w:styleId="Heading8">
    <w:name w:val="heading 8"/>
    <w:basedOn w:val="Normal"/>
    <w:next w:val="Normal"/>
    <w:link w:val="Heading8Char"/>
    <w:qFormat/>
    <w:rsid w:val="00E812FB"/>
    <w:pPr>
      <w:ind w:left="720"/>
      <w:outlineLvl w:val="7"/>
    </w:pPr>
    <w:rPr>
      <w:i/>
    </w:rPr>
  </w:style>
  <w:style w:type="paragraph" w:styleId="Heading9">
    <w:name w:val="heading 9"/>
    <w:basedOn w:val="Normal"/>
    <w:next w:val="Normal"/>
    <w:link w:val="Heading9Char"/>
    <w:qFormat/>
    <w:rsid w:val="00E812FB"/>
    <w:pPr>
      <w:ind w:left="720"/>
      <w:outlineLvl w:val="8"/>
    </w:pPr>
    <w:rPr>
      <w:i/>
    </w:rPr>
  </w:style>
  <w:style w:type="character" w:default="1" w:styleId="DefaultParagraphFont">
    <w:name w:val="Default Paragraph Font"/>
    <w:uiPriority w:val="1"/>
    <w:unhideWhenUsed/>
    <w:rsid w:val="00E812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2FB"/>
  </w:style>
  <w:style w:type="character" w:customStyle="1" w:styleId="Heading1Char">
    <w:name w:val="Heading 1 Char"/>
    <w:basedOn w:val="DefaultParagraphFont"/>
    <w:link w:val="Heading1"/>
    <w:rsid w:val="00E812FB"/>
    <w:rPr>
      <w:rFonts w:ascii="Times New Roman" w:eastAsia="Times New Roman" w:hAnsi="Times New Roman" w:cs="Times New Roman"/>
      <w:b/>
      <w:sz w:val="32"/>
      <w:szCs w:val="20"/>
      <w:lang w:eastAsia="en-US"/>
    </w:rPr>
  </w:style>
  <w:style w:type="paragraph" w:styleId="BodyText">
    <w:name w:val="Body Text"/>
    <w:basedOn w:val="Normal"/>
    <w:link w:val="BodyTextChar"/>
    <w:rsid w:val="00E812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12FB"/>
    <w:rPr>
      <w:rFonts w:ascii="Times New Roman" w:eastAsia="Times New Roman" w:hAnsi="Times New Roman" w:cs="Times New Roman"/>
      <w:sz w:val="24"/>
      <w:lang w:eastAsia="en-US"/>
    </w:rPr>
  </w:style>
  <w:style w:type="paragraph" w:styleId="ListBullet">
    <w:name w:val="List Bullet"/>
    <w:basedOn w:val="List"/>
    <w:rsid w:val="00E812FB"/>
    <w:pPr>
      <w:numPr>
        <w:numId w:val="13"/>
      </w:numPr>
      <w:tabs>
        <w:tab w:val="clear" w:pos="340"/>
      </w:tabs>
      <w:spacing w:before="40" w:after="40"/>
    </w:pPr>
  </w:style>
  <w:style w:type="character" w:customStyle="1" w:styleId="SpecialBold">
    <w:name w:val="Special Bold"/>
    <w:basedOn w:val="DefaultParagraphFont"/>
    <w:rsid w:val="00E812FB"/>
    <w:rPr>
      <w:b/>
      <w:spacing w:val="0"/>
    </w:rPr>
  </w:style>
  <w:style w:type="paragraph" w:styleId="ListBullet2">
    <w:name w:val="List Bullet 2"/>
    <w:basedOn w:val="List2"/>
    <w:rsid w:val="00E812FB"/>
    <w:pPr>
      <w:numPr>
        <w:numId w:val="14"/>
      </w:numPr>
      <w:tabs>
        <w:tab w:val="clear" w:pos="680"/>
      </w:tabs>
    </w:pPr>
  </w:style>
  <w:style w:type="character" w:styleId="Emphasis">
    <w:name w:val="Emphasis"/>
    <w:basedOn w:val="DefaultParagraphFont"/>
    <w:qFormat/>
    <w:rsid w:val="00E812FB"/>
    <w:rPr>
      <w:i/>
    </w:rPr>
  </w:style>
  <w:style w:type="paragraph" w:customStyle="1" w:styleId="SuperHeading">
    <w:name w:val="SuperHeading"/>
    <w:basedOn w:val="Normal"/>
    <w:rsid w:val="00E812FB"/>
    <w:pPr>
      <w:spacing w:before="240" w:after="120"/>
      <w:outlineLvl w:val="0"/>
    </w:pPr>
    <w:rPr>
      <w:rFonts w:ascii="Times New Roman" w:hAnsi="Times New Roman"/>
      <w:b/>
      <w:sz w:val="32"/>
    </w:rPr>
  </w:style>
  <w:style w:type="paragraph" w:customStyle="1" w:styleId="AllowPageBreak">
    <w:name w:val="AllowPageBreak"/>
    <w:rsid w:val="00E812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12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2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2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2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2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2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12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12FB"/>
    <w:rPr>
      <w:rFonts w:ascii="Courier New" w:eastAsia="Times New Roman" w:hAnsi="Courier New" w:cs="Times New Roman"/>
      <w:i/>
      <w:szCs w:val="20"/>
      <w:lang w:eastAsia="en-US"/>
    </w:rPr>
  </w:style>
  <w:style w:type="paragraph" w:customStyle="1" w:styleId="HeadingBase">
    <w:name w:val="Heading Base"/>
    <w:rsid w:val="00E812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2FB"/>
    <w:pPr>
      <w:tabs>
        <w:tab w:val="right" w:leader="dot" w:pos="9072"/>
      </w:tabs>
      <w:ind w:left="567"/>
    </w:pPr>
    <w:rPr>
      <w:szCs w:val="22"/>
    </w:rPr>
  </w:style>
  <w:style w:type="paragraph" w:customStyle="1" w:styleId="TOCBase">
    <w:name w:val="TOC Base"/>
    <w:rsid w:val="00E812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2FB"/>
    <w:pPr>
      <w:tabs>
        <w:tab w:val="right" w:leader="dot" w:pos="9072"/>
      </w:tabs>
      <w:spacing w:before="40" w:after="40"/>
      <w:ind w:left="284"/>
    </w:pPr>
    <w:rPr>
      <w:rFonts w:ascii="Times New Roman" w:hAnsi="Times New Roman"/>
    </w:rPr>
  </w:style>
  <w:style w:type="paragraph" w:styleId="TOC1">
    <w:name w:val="toc 1"/>
    <w:basedOn w:val="TOCBase"/>
    <w:next w:val="Normal"/>
    <w:rsid w:val="00E812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12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2FB"/>
    <w:rPr>
      <w:rFonts w:ascii="Times New Roman" w:eastAsia="Times New Roman" w:hAnsi="Times New Roman" w:cs="Times New Roman"/>
      <w:sz w:val="16"/>
      <w:lang w:eastAsia="en-US"/>
    </w:rPr>
  </w:style>
  <w:style w:type="paragraph" w:styleId="Title">
    <w:name w:val="Title"/>
    <w:basedOn w:val="HeadingBase"/>
    <w:link w:val="TitleChar"/>
    <w:qFormat/>
    <w:rsid w:val="00E812FB"/>
    <w:pPr>
      <w:spacing w:before="5040"/>
      <w:jc w:val="center"/>
    </w:pPr>
    <w:rPr>
      <w:sz w:val="48"/>
      <w:szCs w:val="72"/>
      <w:lang w:val="en-US"/>
    </w:rPr>
  </w:style>
  <w:style w:type="character" w:customStyle="1" w:styleId="TitleChar">
    <w:name w:val="Title Char"/>
    <w:basedOn w:val="DefaultParagraphFont"/>
    <w:link w:val="Title"/>
    <w:rsid w:val="00E812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2FB"/>
    <w:pPr>
      <w:tabs>
        <w:tab w:val="left" w:pos="3600"/>
        <w:tab w:val="left" w:pos="3958"/>
      </w:tabs>
    </w:pPr>
  </w:style>
  <w:style w:type="paragraph" w:styleId="List">
    <w:name w:val="List"/>
    <w:basedOn w:val="BodyText"/>
    <w:next w:val="BodyText"/>
    <w:rsid w:val="00E812FB"/>
    <w:pPr>
      <w:tabs>
        <w:tab w:val="left" w:pos="340"/>
      </w:tabs>
      <w:spacing w:before="60" w:after="60"/>
      <w:ind w:left="340" w:hanging="340"/>
    </w:pPr>
  </w:style>
  <w:style w:type="paragraph" w:customStyle="1" w:styleId="Note">
    <w:name w:val="Note"/>
    <w:basedOn w:val="BodyText"/>
    <w:rsid w:val="00E812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2FB"/>
    <w:pPr>
      <w:framePr w:wrap="auto" w:hAnchor="text" w:y="6049"/>
    </w:pPr>
    <w:rPr>
      <w:color w:val="000000"/>
      <w:sz w:val="40"/>
    </w:rPr>
  </w:style>
  <w:style w:type="paragraph" w:customStyle="1" w:styleId="TOCTitle">
    <w:name w:val="TOCTitle"/>
    <w:basedOn w:val="Heading1"/>
    <w:rsid w:val="00E812FB"/>
    <w:pPr>
      <w:spacing w:after="240"/>
      <w:jc w:val="center"/>
      <w:outlineLvl w:val="9"/>
    </w:pPr>
    <w:rPr>
      <w:caps/>
    </w:rPr>
  </w:style>
  <w:style w:type="paragraph" w:customStyle="1" w:styleId="Version">
    <w:name w:val="Version"/>
    <w:rsid w:val="00E812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12FB"/>
    <w:pPr>
      <w:keepNext w:val="0"/>
      <w:tabs>
        <w:tab w:val="right" w:pos="4176"/>
      </w:tabs>
      <w:ind w:left="198" w:hanging="198"/>
    </w:pPr>
    <w:rPr>
      <w:rFonts w:ascii="Garamond" w:hAnsi="Garamond"/>
    </w:rPr>
  </w:style>
  <w:style w:type="paragraph" w:styleId="IndexHeading">
    <w:name w:val="index heading"/>
    <w:basedOn w:val="Normal"/>
    <w:next w:val="Index1"/>
    <w:semiHidden/>
    <w:rsid w:val="00E812FB"/>
    <w:pPr>
      <w:spacing w:before="120" w:after="120"/>
    </w:pPr>
    <w:rPr>
      <w:rFonts w:ascii="Arial" w:hAnsi="Arial"/>
      <w:b/>
      <w:color w:val="918585"/>
      <w:sz w:val="24"/>
    </w:rPr>
  </w:style>
  <w:style w:type="paragraph" w:styleId="Header">
    <w:name w:val="header"/>
    <w:basedOn w:val="Normal"/>
    <w:link w:val="HeaderChar"/>
    <w:rsid w:val="00E812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2FB"/>
    <w:rPr>
      <w:rFonts w:ascii="Times New Roman" w:eastAsia="Times New Roman" w:hAnsi="Times New Roman" w:cs="Times New Roman"/>
      <w:sz w:val="16"/>
      <w:szCs w:val="20"/>
      <w:lang w:val="en-GB" w:eastAsia="en-US"/>
    </w:rPr>
  </w:style>
  <w:style w:type="paragraph" w:customStyle="1" w:styleId="Chapter">
    <w:name w:val="Chapter"/>
    <w:basedOn w:val="Normal"/>
    <w:rsid w:val="00E812FB"/>
    <w:pPr>
      <w:spacing w:before="240"/>
    </w:pPr>
    <w:rPr>
      <w:rFonts w:ascii="Times New Roman" w:hAnsi="Times New Roman"/>
      <w:smallCaps/>
      <w:spacing w:val="80"/>
      <w:sz w:val="28"/>
    </w:rPr>
  </w:style>
  <w:style w:type="paragraph" w:customStyle="1" w:styleId="InChapter">
    <w:name w:val="InChapter"/>
    <w:basedOn w:val="Heading3"/>
    <w:rsid w:val="00E812FB"/>
    <w:pPr>
      <w:spacing w:after="240"/>
      <w:outlineLvl w:val="9"/>
    </w:pPr>
    <w:rPr>
      <w:noProof/>
    </w:rPr>
  </w:style>
  <w:style w:type="paragraph" w:styleId="Index2">
    <w:name w:val="index 2"/>
    <w:basedOn w:val="Normal"/>
    <w:next w:val="Normal"/>
    <w:semiHidden/>
    <w:rsid w:val="00E812FB"/>
    <w:pPr>
      <w:tabs>
        <w:tab w:val="right" w:pos="4176"/>
      </w:tabs>
      <w:ind w:left="568" w:hanging="284"/>
    </w:pPr>
    <w:rPr>
      <w:rFonts w:ascii="Garamond" w:hAnsi="Garamond"/>
    </w:rPr>
  </w:style>
  <w:style w:type="paragraph" w:customStyle="1" w:styleId="Byline">
    <w:name w:val="Byline"/>
    <w:rsid w:val="00E812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2FB"/>
    <w:pPr>
      <w:tabs>
        <w:tab w:val="clear" w:pos="3600"/>
        <w:tab w:val="clear" w:pos="3958"/>
      </w:tabs>
      <w:jc w:val="right"/>
    </w:pPr>
  </w:style>
  <w:style w:type="paragraph" w:styleId="Caption">
    <w:name w:val="caption"/>
    <w:basedOn w:val="BodyText"/>
    <w:next w:val="Normal"/>
    <w:qFormat/>
    <w:rsid w:val="00E812FB"/>
    <w:pPr>
      <w:framePr w:w="2268" w:hSpace="181" w:vSpace="181" w:wrap="around" w:vAnchor="text" w:hAnchor="page" w:x="1135" w:y="285" w:anchorLock="1"/>
    </w:pPr>
    <w:rPr>
      <w:i/>
    </w:rPr>
  </w:style>
  <w:style w:type="paragraph" w:customStyle="1" w:styleId="MiniTOCTitle">
    <w:name w:val="MiniTOCTitle"/>
    <w:basedOn w:val="Heading4"/>
    <w:rsid w:val="00E812FB"/>
    <w:pPr>
      <w:spacing w:before="240"/>
      <w:outlineLvl w:val="9"/>
    </w:pPr>
    <w:rPr>
      <w:noProof/>
      <w:sz w:val="24"/>
    </w:rPr>
  </w:style>
  <w:style w:type="paragraph" w:customStyle="1" w:styleId="MiniTOCItem">
    <w:name w:val="MiniTOCItem"/>
    <w:basedOn w:val="ListBullet"/>
    <w:rsid w:val="00E812FB"/>
    <w:pPr>
      <w:numPr>
        <w:numId w:val="0"/>
      </w:numPr>
      <w:tabs>
        <w:tab w:val="right" w:leader="dot" w:pos="6521"/>
      </w:tabs>
      <w:spacing w:before="0" w:after="0"/>
    </w:pPr>
  </w:style>
  <w:style w:type="paragraph" w:customStyle="1" w:styleId="TOFTitle">
    <w:name w:val="TOFTitle"/>
    <w:basedOn w:val="TOCTitle"/>
    <w:rsid w:val="00E812FB"/>
  </w:style>
  <w:style w:type="paragraph" w:styleId="TableofFigures">
    <w:name w:val="table of figures"/>
    <w:basedOn w:val="Normal"/>
    <w:next w:val="Normal"/>
    <w:semiHidden/>
    <w:rsid w:val="00E812FB"/>
    <w:pPr>
      <w:tabs>
        <w:tab w:val="right" w:leader="dot" w:pos="9072"/>
      </w:tabs>
      <w:ind w:left="970" w:hanging="403"/>
    </w:pPr>
    <w:rPr>
      <w:rFonts w:ascii="Times New Roman" w:hAnsi="Times New Roman"/>
      <w:b/>
    </w:rPr>
  </w:style>
  <w:style w:type="paragraph" w:styleId="ListNumber">
    <w:name w:val="List Number"/>
    <w:basedOn w:val="List"/>
    <w:rsid w:val="00E812FB"/>
    <w:pPr>
      <w:numPr>
        <w:numId w:val="11"/>
      </w:numPr>
    </w:pPr>
  </w:style>
  <w:style w:type="character" w:customStyle="1" w:styleId="WingdingSymbols">
    <w:name w:val="Wingding Symbols"/>
    <w:rsid w:val="00E812FB"/>
    <w:rPr>
      <w:rFonts w:ascii="Wingdings" w:hAnsi="Wingdings"/>
    </w:rPr>
  </w:style>
  <w:style w:type="paragraph" w:customStyle="1" w:styleId="TableHeading">
    <w:name w:val="Table Heading"/>
    <w:basedOn w:val="HeadingBase"/>
    <w:rsid w:val="00E812FB"/>
    <w:pPr>
      <w:keepLines/>
      <w:pBdr>
        <w:bottom w:val="single" w:sz="6" w:space="1" w:color="918585"/>
      </w:pBdr>
      <w:spacing w:before="240"/>
    </w:pPr>
  </w:style>
  <w:style w:type="character" w:customStyle="1" w:styleId="HotSpot">
    <w:name w:val="HotSpot"/>
    <w:rsid w:val="00E812FB"/>
    <w:rPr>
      <w:color w:val="0033CC"/>
      <w:u w:val="none"/>
    </w:rPr>
  </w:style>
  <w:style w:type="paragraph" w:customStyle="1" w:styleId="BodyTextRight">
    <w:name w:val="Body Text Right"/>
    <w:basedOn w:val="BodyText"/>
    <w:rsid w:val="00E812FB"/>
    <w:pPr>
      <w:spacing w:before="0" w:after="0"/>
      <w:jc w:val="right"/>
    </w:pPr>
  </w:style>
  <w:style w:type="paragraph" w:styleId="Index3">
    <w:name w:val="index 3"/>
    <w:basedOn w:val="ListNumber2"/>
    <w:next w:val="Normal"/>
    <w:semiHidden/>
    <w:rsid w:val="00E812FB"/>
    <w:pPr>
      <w:numPr>
        <w:numId w:val="0"/>
      </w:numPr>
      <w:tabs>
        <w:tab w:val="right" w:leader="dot" w:pos="4176"/>
      </w:tabs>
    </w:pPr>
  </w:style>
  <w:style w:type="paragraph" w:styleId="ListNumber2">
    <w:name w:val="List Number 2"/>
    <w:basedOn w:val="List2"/>
    <w:rsid w:val="00E812FB"/>
    <w:pPr>
      <w:numPr>
        <w:numId w:val="10"/>
      </w:numPr>
      <w:tabs>
        <w:tab w:val="clear" w:pos="1060"/>
      </w:tabs>
    </w:pPr>
  </w:style>
  <w:style w:type="paragraph" w:customStyle="1" w:styleId="MarginNote">
    <w:name w:val="Margin Note"/>
    <w:basedOn w:val="BodyText"/>
    <w:rsid w:val="00E812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2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2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12FB"/>
    <w:rPr>
      <w:sz w:val="32"/>
    </w:rPr>
  </w:style>
  <w:style w:type="paragraph" w:customStyle="1" w:styleId="HeadingProcedure">
    <w:name w:val="Heading Procedure"/>
    <w:basedOn w:val="HeadingBase"/>
    <w:next w:val="Normal"/>
    <w:rsid w:val="00E812FB"/>
    <w:pPr>
      <w:tabs>
        <w:tab w:val="left" w:pos="0"/>
      </w:tabs>
      <w:spacing w:before="120" w:after="60"/>
    </w:pPr>
    <w:rPr>
      <w:i/>
      <w:color w:val="918585"/>
      <w:sz w:val="22"/>
    </w:rPr>
  </w:style>
  <w:style w:type="paragraph" w:customStyle="1" w:styleId="TableBodyText">
    <w:name w:val="Table Body Text"/>
    <w:basedOn w:val="BodyText"/>
    <w:rsid w:val="00E812FB"/>
    <w:pPr>
      <w:spacing w:before="60" w:after="60"/>
    </w:pPr>
  </w:style>
  <w:style w:type="paragraph" w:styleId="ListContinue">
    <w:name w:val="List Continue"/>
    <w:basedOn w:val="List"/>
    <w:rsid w:val="00E812FB"/>
    <w:pPr>
      <w:ind w:firstLine="0"/>
    </w:pPr>
  </w:style>
  <w:style w:type="paragraph" w:customStyle="1" w:styleId="ListNote">
    <w:name w:val="List Note"/>
    <w:basedOn w:val="List"/>
    <w:rsid w:val="00E812FB"/>
    <w:pPr>
      <w:pBdr>
        <w:top w:val="single" w:sz="6" w:space="2" w:color="918585"/>
        <w:bottom w:val="single" w:sz="6" w:space="2" w:color="918585"/>
      </w:pBdr>
      <w:tabs>
        <w:tab w:val="left" w:pos="1021"/>
      </w:tabs>
      <w:ind w:firstLine="0"/>
    </w:pPr>
  </w:style>
  <w:style w:type="paragraph" w:customStyle="1" w:styleId="Warning">
    <w:name w:val="Warning"/>
    <w:basedOn w:val="BodyText"/>
    <w:rsid w:val="00E812FB"/>
    <w:pPr>
      <w:shd w:val="clear" w:color="auto" w:fill="D9D9D9"/>
      <w:tabs>
        <w:tab w:val="left" w:pos="992"/>
      </w:tabs>
      <w:ind w:left="119" w:right="119"/>
    </w:pPr>
    <w:rPr>
      <w:sz w:val="20"/>
    </w:rPr>
  </w:style>
  <w:style w:type="paragraph" w:customStyle="1" w:styleId="MarginIcons">
    <w:name w:val="Margin Icons"/>
    <w:basedOn w:val="BodyText"/>
    <w:rsid w:val="00E812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2FB"/>
    <w:rPr>
      <w:rFonts w:ascii="Courier New" w:hAnsi="Courier New"/>
    </w:rPr>
  </w:style>
  <w:style w:type="paragraph" w:customStyle="1" w:styleId="NoteBullet">
    <w:name w:val="Note Bullet"/>
    <w:basedOn w:val="Note"/>
    <w:rsid w:val="00E812FB"/>
    <w:pPr>
      <w:tabs>
        <w:tab w:val="clear" w:pos="680"/>
      </w:tabs>
      <w:spacing w:before="60" w:after="60"/>
    </w:pPr>
  </w:style>
  <w:style w:type="paragraph" w:customStyle="1" w:styleId="SubHeading2">
    <w:name w:val="SubHeading2"/>
    <w:basedOn w:val="HeadingBase"/>
    <w:rsid w:val="00E812FB"/>
    <w:pPr>
      <w:spacing w:before="240" w:after="60"/>
    </w:pPr>
    <w:rPr>
      <w:sz w:val="20"/>
    </w:rPr>
  </w:style>
  <w:style w:type="paragraph" w:customStyle="1" w:styleId="SubHeading1">
    <w:name w:val="SubHeading1"/>
    <w:basedOn w:val="HeadingBase"/>
    <w:rsid w:val="00E812FB"/>
    <w:pPr>
      <w:spacing w:before="240" w:after="60"/>
    </w:pPr>
    <w:rPr>
      <w:color w:val="918585"/>
      <w:sz w:val="22"/>
    </w:rPr>
  </w:style>
  <w:style w:type="paragraph" w:customStyle="1" w:styleId="SideHeading">
    <w:name w:val="Side Heading"/>
    <w:basedOn w:val="HeadingBase"/>
    <w:rsid w:val="00E812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2FB"/>
    <w:pPr>
      <w:numPr>
        <w:numId w:val="12"/>
      </w:numPr>
    </w:pPr>
  </w:style>
  <w:style w:type="paragraph" w:styleId="PlainText">
    <w:name w:val="Plain Text"/>
    <w:basedOn w:val="Normal"/>
    <w:link w:val="PlainTextChar"/>
    <w:rsid w:val="00E812FB"/>
    <w:rPr>
      <w:sz w:val="20"/>
    </w:rPr>
  </w:style>
  <w:style w:type="character" w:customStyle="1" w:styleId="PlainTextChar">
    <w:name w:val="Plain Text Char"/>
    <w:basedOn w:val="DefaultParagraphFont"/>
    <w:link w:val="PlainText"/>
    <w:rsid w:val="00E812FB"/>
    <w:rPr>
      <w:rFonts w:ascii="Courier New" w:eastAsia="Times New Roman" w:hAnsi="Courier New" w:cs="Times New Roman"/>
      <w:sz w:val="20"/>
      <w:szCs w:val="20"/>
      <w:lang w:eastAsia="en-US"/>
    </w:rPr>
  </w:style>
  <w:style w:type="character" w:customStyle="1" w:styleId="MenuOption">
    <w:name w:val="Menu Option"/>
    <w:basedOn w:val="DefaultParagraphFont"/>
    <w:rsid w:val="00E812FB"/>
    <w:rPr>
      <w:b/>
      <w:smallCaps/>
    </w:rPr>
  </w:style>
  <w:style w:type="paragraph" w:customStyle="1" w:styleId="TableListNumber">
    <w:name w:val="Table List Number"/>
    <w:basedOn w:val="ListNumber"/>
    <w:rsid w:val="00E812FB"/>
    <w:pPr>
      <w:numPr>
        <w:numId w:val="0"/>
      </w:numPr>
    </w:pPr>
  </w:style>
  <w:style w:type="paragraph" w:styleId="TOC4">
    <w:name w:val="toc 4"/>
    <w:basedOn w:val="TOCBase"/>
    <w:next w:val="Normal"/>
    <w:semiHidden/>
    <w:rsid w:val="00E812FB"/>
    <w:pPr>
      <w:tabs>
        <w:tab w:val="right" w:leader="dot" w:pos="9071"/>
      </w:tabs>
      <w:ind w:left="1701"/>
    </w:pPr>
  </w:style>
  <w:style w:type="paragraph" w:customStyle="1" w:styleId="ListAlpha">
    <w:name w:val="List Alpha"/>
    <w:basedOn w:val="List"/>
    <w:rsid w:val="00E812FB"/>
    <w:pPr>
      <w:numPr>
        <w:numId w:val="9"/>
      </w:numPr>
    </w:pPr>
  </w:style>
  <w:style w:type="paragraph" w:customStyle="1" w:styleId="ListAlpha2">
    <w:name w:val="List Alpha 2"/>
    <w:basedOn w:val="List2"/>
    <w:rsid w:val="00E812FB"/>
    <w:pPr>
      <w:numPr>
        <w:numId w:val="8"/>
      </w:numPr>
    </w:pPr>
  </w:style>
  <w:style w:type="paragraph" w:styleId="List2">
    <w:name w:val="List 2"/>
    <w:basedOn w:val="BodyText"/>
    <w:rsid w:val="00E812FB"/>
    <w:pPr>
      <w:tabs>
        <w:tab w:val="left" w:pos="680"/>
      </w:tabs>
      <w:spacing w:before="60" w:after="60"/>
      <w:ind w:left="680" w:hanging="340"/>
    </w:pPr>
  </w:style>
  <w:style w:type="paragraph" w:styleId="List3">
    <w:name w:val="List 3"/>
    <w:basedOn w:val="BodyText"/>
    <w:rsid w:val="00E812FB"/>
    <w:pPr>
      <w:tabs>
        <w:tab w:val="left" w:pos="1021"/>
      </w:tabs>
      <w:spacing w:before="60" w:after="60"/>
      <w:ind w:left="1020" w:hanging="340"/>
    </w:pPr>
  </w:style>
  <w:style w:type="paragraph" w:styleId="List4">
    <w:name w:val="List 4"/>
    <w:basedOn w:val="BodyText"/>
    <w:rsid w:val="00E812FB"/>
    <w:pPr>
      <w:tabs>
        <w:tab w:val="left" w:pos="1361"/>
      </w:tabs>
      <w:spacing w:before="60" w:after="60"/>
      <w:ind w:left="1361" w:hanging="340"/>
    </w:pPr>
  </w:style>
  <w:style w:type="paragraph" w:styleId="List5">
    <w:name w:val="List 5"/>
    <w:basedOn w:val="BodyText"/>
    <w:rsid w:val="00E812FB"/>
    <w:pPr>
      <w:tabs>
        <w:tab w:val="left" w:pos="1701"/>
      </w:tabs>
      <w:spacing w:before="60" w:after="60"/>
      <w:ind w:left="1701" w:hanging="340"/>
    </w:pPr>
  </w:style>
  <w:style w:type="paragraph" w:styleId="ListBullet3">
    <w:name w:val="List Bullet 3"/>
    <w:basedOn w:val="List3"/>
    <w:rsid w:val="00E812FB"/>
    <w:pPr>
      <w:numPr>
        <w:numId w:val="15"/>
      </w:numPr>
      <w:tabs>
        <w:tab w:val="clear" w:pos="1021"/>
      </w:tabs>
      <w:ind w:left="1037" w:hanging="357"/>
    </w:pPr>
  </w:style>
  <w:style w:type="paragraph" w:styleId="ListBullet4">
    <w:name w:val="List Bullet 4"/>
    <w:basedOn w:val="List4"/>
    <w:rsid w:val="00E812FB"/>
    <w:pPr>
      <w:numPr>
        <w:numId w:val="3"/>
      </w:numPr>
      <w:tabs>
        <w:tab w:val="clear" w:pos="1361"/>
      </w:tabs>
    </w:pPr>
  </w:style>
  <w:style w:type="paragraph" w:styleId="ListBullet5">
    <w:name w:val="List Bullet 5"/>
    <w:basedOn w:val="List5"/>
    <w:rsid w:val="00E812FB"/>
    <w:pPr>
      <w:numPr>
        <w:numId w:val="4"/>
      </w:numPr>
    </w:pPr>
  </w:style>
  <w:style w:type="paragraph" w:styleId="ListContinue2">
    <w:name w:val="List Continue 2"/>
    <w:basedOn w:val="List2"/>
    <w:rsid w:val="00E812FB"/>
    <w:pPr>
      <w:ind w:firstLine="0"/>
    </w:pPr>
  </w:style>
  <w:style w:type="paragraph" w:styleId="ListContinue3">
    <w:name w:val="List Continue 3"/>
    <w:basedOn w:val="List3"/>
    <w:rsid w:val="00E812FB"/>
    <w:pPr>
      <w:ind w:left="1021" w:firstLine="0"/>
    </w:pPr>
  </w:style>
  <w:style w:type="paragraph" w:styleId="ListContinue4">
    <w:name w:val="List Continue 4"/>
    <w:basedOn w:val="List4"/>
    <w:rsid w:val="00E812FB"/>
    <w:pPr>
      <w:ind w:firstLine="0"/>
    </w:pPr>
  </w:style>
  <w:style w:type="paragraph" w:styleId="ListContinue5">
    <w:name w:val="List Continue 5"/>
    <w:basedOn w:val="List5"/>
    <w:rsid w:val="00E812FB"/>
    <w:pPr>
      <w:ind w:firstLine="0"/>
    </w:pPr>
  </w:style>
  <w:style w:type="paragraph" w:styleId="ListNumber3">
    <w:name w:val="List Number 3"/>
    <w:basedOn w:val="List3"/>
    <w:rsid w:val="00E812FB"/>
    <w:pPr>
      <w:numPr>
        <w:numId w:val="5"/>
      </w:numPr>
    </w:pPr>
  </w:style>
  <w:style w:type="paragraph" w:styleId="ListNumber4">
    <w:name w:val="List Number 4"/>
    <w:basedOn w:val="List4"/>
    <w:rsid w:val="00E812FB"/>
    <w:pPr>
      <w:numPr>
        <w:numId w:val="6"/>
      </w:numPr>
    </w:pPr>
  </w:style>
  <w:style w:type="paragraph" w:styleId="ListNumber5">
    <w:name w:val="List Number 5"/>
    <w:basedOn w:val="List5"/>
    <w:rsid w:val="00E812FB"/>
    <w:pPr>
      <w:numPr>
        <w:numId w:val="7"/>
      </w:numPr>
    </w:pPr>
  </w:style>
  <w:style w:type="paragraph" w:styleId="BlockText">
    <w:name w:val="Block Text"/>
    <w:basedOn w:val="Normal"/>
    <w:rsid w:val="00E812FB"/>
    <w:pPr>
      <w:spacing w:after="120"/>
      <w:ind w:left="1440" w:right="1440"/>
    </w:pPr>
  </w:style>
  <w:style w:type="character" w:customStyle="1" w:styleId="Subscript">
    <w:name w:val="Subscript"/>
    <w:basedOn w:val="DefaultParagraphFont"/>
    <w:rsid w:val="00E812FB"/>
    <w:rPr>
      <w:sz w:val="16"/>
      <w:vertAlign w:val="subscript"/>
    </w:rPr>
  </w:style>
  <w:style w:type="character" w:customStyle="1" w:styleId="Superscript">
    <w:name w:val="Superscript"/>
    <w:basedOn w:val="DefaultParagraphFont"/>
    <w:rsid w:val="00E812FB"/>
    <w:rPr>
      <w:sz w:val="16"/>
      <w:vertAlign w:val="superscript"/>
    </w:rPr>
  </w:style>
  <w:style w:type="character" w:customStyle="1" w:styleId="Symbols">
    <w:name w:val="Symbols"/>
    <w:basedOn w:val="DefaultParagraphFont"/>
    <w:rsid w:val="00E812FB"/>
    <w:rPr>
      <w:rFonts w:ascii="Symbol" w:hAnsi="Symbol"/>
    </w:rPr>
  </w:style>
  <w:style w:type="character" w:customStyle="1" w:styleId="MenuOptions">
    <w:name w:val="Menu Options"/>
    <w:basedOn w:val="DefaultParagraphFont"/>
    <w:rsid w:val="00E812FB"/>
    <w:rPr>
      <w:rFonts w:ascii="Arial Narrow" w:hAnsi="Arial Narrow"/>
      <w:smallCaps/>
    </w:rPr>
  </w:style>
  <w:style w:type="character" w:customStyle="1" w:styleId="Buttons">
    <w:name w:val="Buttons"/>
    <w:basedOn w:val="DefaultParagraphFont"/>
    <w:rsid w:val="00E812FB"/>
    <w:rPr>
      <w:b/>
    </w:rPr>
  </w:style>
  <w:style w:type="character" w:customStyle="1" w:styleId="Underlined">
    <w:name w:val="Underlined"/>
    <w:basedOn w:val="DefaultParagraphFont"/>
    <w:rsid w:val="00E812FB"/>
    <w:rPr>
      <w:u w:val="single"/>
    </w:rPr>
  </w:style>
  <w:style w:type="paragraph" w:customStyle="1" w:styleId="TableBodyTextRight">
    <w:name w:val="Table Body Text Right"/>
    <w:basedOn w:val="TableBodyText"/>
    <w:rsid w:val="00E812FB"/>
    <w:pPr>
      <w:widowControl w:val="0"/>
      <w:autoSpaceDE w:val="0"/>
      <w:autoSpaceDN w:val="0"/>
      <w:adjustRightInd w:val="0"/>
      <w:jc w:val="right"/>
    </w:pPr>
    <w:rPr>
      <w:rFonts w:cs="Arial"/>
      <w:szCs w:val="18"/>
    </w:rPr>
  </w:style>
  <w:style w:type="paragraph" w:customStyle="1" w:styleId="CopyrightText">
    <w:name w:val="Copyright Text"/>
    <w:basedOn w:val="BodyText"/>
    <w:rsid w:val="00E812FB"/>
    <w:rPr>
      <w:sz w:val="18"/>
    </w:rPr>
  </w:style>
  <w:style w:type="paragraph" w:customStyle="1" w:styleId="BodySmallRight">
    <w:name w:val="Body Small Right"/>
    <w:basedOn w:val="BodyTextRight"/>
    <w:rsid w:val="00E812FB"/>
    <w:rPr>
      <w:sz w:val="18"/>
      <w:szCs w:val="18"/>
    </w:rPr>
  </w:style>
  <w:style w:type="paragraph" w:customStyle="1" w:styleId="MarginEdition">
    <w:name w:val="Margin Edition"/>
    <w:basedOn w:val="MarginNote"/>
    <w:rsid w:val="00E812FB"/>
    <w:pPr>
      <w:spacing w:before="0" w:after="0"/>
    </w:pPr>
    <w:rPr>
      <w:rFonts w:ascii="Times New Roman" w:hAnsi="Times New Roman"/>
      <w:color w:val="999999"/>
    </w:rPr>
  </w:style>
  <w:style w:type="paragraph" w:customStyle="1" w:styleId="Spacer">
    <w:name w:val="Spacer"/>
    <w:basedOn w:val="Normal"/>
    <w:rsid w:val="00E812FB"/>
    <w:rPr>
      <w:sz w:val="2"/>
      <w:szCs w:val="2"/>
    </w:rPr>
  </w:style>
  <w:style w:type="character" w:customStyle="1" w:styleId="Small">
    <w:name w:val="Small"/>
    <w:basedOn w:val="DefaultParagraphFont"/>
    <w:rsid w:val="00E812FB"/>
    <w:rPr>
      <w:sz w:val="16"/>
    </w:rPr>
  </w:style>
  <w:style w:type="paragraph" w:customStyle="1" w:styleId="WideTable">
    <w:name w:val="Wide Table"/>
    <w:basedOn w:val="Normal"/>
    <w:rsid w:val="00E812FB"/>
    <w:pPr>
      <w:ind w:left="-1418"/>
    </w:pPr>
    <w:rPr>
      <w:sz w:val="2"/>
      <w:szCs w:val="2"/>
    </w:rPr>
  </w:style>
  <w:style w:type="character" w:styleId="PageNumber">
    <w:name w:val="page number"/>
    <w:basedOn w:val="DefaultParagraphFont"/>
    <w:rsid w:val="00E812FB"/>
  </w:style>
  <w:style w:type="paragraph" w:styleId="Quote">
    <w:name w:val="Quote"/>
    <w:basedOn w:val="Heading1"/>
    <w:link w:val="QuoteChar"/>
    <w:qFormat/>
    <w:rsid w:val="00E812FB"/>
    <w:rPr>
      <w:b w:val="0"/>
      <w:sz w:val="72"/>
      <w:szCs w:val="72"/>
      <w:lang w:val="en-NZ"/>
    </w:rPr>
  </w:style>
  <w:style w:type="character" w:customStyle="1" w:styleId="QuoteChar">
    <w:name w:val="Quote Char"/>
    <w:basedOn w:val="DefaultParagraphFont"/>
    <w:link w:val="Quote"/>
    <w:rsid w:val="00E812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2FB"/>
    <w:pPr>
      <w:pageBreakBefore/>
    </w:pPr>
  </w:style>
  <w:style w:type="paragraph" w:customStyle="1" w:styleId="Border">
    <w:name w:val="Border"/>
    <w:basedOn w:val="Normal"/>
    <w:qFormat/>
    <w:rsid w:val="00E812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2FB"/>
    <w:rPr>
      <w:b/>
      <w:bCs/>
      <w:i/>
      <w:iCs/>
      <w:color w:val="auto"/>
    </w:rPr>
  </w:style>
  <w:style w:type="paragraph" w:styleId="IntenseQuote">
    <w:name w:val="Intense Quote"/>
    <w:basedOn w:val="Normal"/>
    <w:next w:val="Normal"/>
    <w:link w:val="IntenseQuoteChar"/>
    <w:uiPriority w:val="30"/>
    <w:qFormat/>
    <w:rsid w:val="00E812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2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12FB"/>
    <w:rPr>
      <w:smallCaps/>
      <w:color w:val="auto"/>
      <w:u w:val="single"/>
    </w:rPr>
  </w:style>
  <w:style w:type="character" w:styleId="IntenseReference">
    <w:name w:val="Intense Reference"/>
    <w:basedOn w:val="DefaultParagraphFont"/>
    <w:uiPriority w:val="32"/>
    <w:qFormat/>
    <w:rsid w:val="00E812FB"/>
    <w:rPr>
      <w:b/>
      <w:bCs/>
      <w:smallCaps/>
      <w:color w:val="auto"/>
      <w:spacing w:val="5"/>
      <w:u w:val="single"/>
    </w:rPr>
  </w:style>
  <w:style w:type="paragraph" w:customStyle="1" w:styleId="2ColumnHeading">
    <w:name w:val="2Column Heading"/>
    <w:basedOn w:val="BodyText"/>
    <w:qFormat/>
    <w:rsid w:val="00E812FB"/>
    <w:pPr>
      <w:spacing w:after="60"/>
      <w:ind w:left="-2268"/>
    </w:pPr>
    <w:rPr>
      <w:b/>
    </w:rPr>
  </w:style>
  <w:style w:type="paragraph" w:customStyle="1" w:styleId="Heading1TOC">
    <w:name w:val="Heading1 TOC"/>
    <w:basedOn w:val="Normal"/>
    <w:qFormat/>
    <w:rsid w:val="00E812FB"/>
    <w:pPr>
      <w:spacing w:before="240" w:after="120"/>
    </w:pPr>
    <w:rPr>
      <w:rFonts w:ascii="Times New Roman" w:hAnsi="Times New Roman"/>
      <w:b/>
      <w:sz w:val="32"/>
    </w:rPr>
  </w:style>
  <w:style w:type="paragraph" w:customStyle="1" w:styleId="Heading2TOC">
    <w:name w:val="Heading2 TOC"/>
    <w:basedOn w:val="Normal"/>
    <w:qFormat/>
    <w:rsid w:val="00E812FB"/>
    <w:pPr>
      <w:spacing w:before="240" w:after="60"/>
    </w:pPr>
    <w:rPr>
      <w:rFonts w:ascii="Times New Roman" w:hAnsi="Times New Roman"/>
      <w:b/>
      <w:sz w:val="28"/>
    </w:rPr>
  </w:style>
  <w:style w:type="character" w:customStyle="1" w:styleId="Underline">
    <w:name w:val="Underline"/>
    <w:basedOn w:val="DefaultParagraphFont"/>
    <w:qFormat/>
    <w:rsid w:val="00E812FB"/>
    <w:rPr>
      <w:u w:val="single"/>
    </w:rPr>
  </w:style>
  <w:style w:type="character" w:customStyle="1" w:styleId="BoldandItalics">
    <w:name w:val="Bold and Italics"/>
    <w:qFormat/>
    <w:rsid w:val="00E812FB"/>
    <w:rPr>
      <w:b/>
      <w:i/>
      <w:u w:val="none"/>
    </w:rPr>
  </w:style>
  <w:style w:type="paragraph" w:styleId="BalloonText">
    <w:name w:val="Balloon Text"/>
    <w:basedOn w:val="Normal"/>
    <w:link w:val="BalloonTextChar"/>
    <w:rsid w:val="00E812FB"/>
    <w:rPr>
      <w:rFonts w:ascii="Tahoma" w:hAnsi="Tahoma" w:cs="Tahoma"/>
      <w:sz w:val="16"/>
      <w:szCs w:val="16"/>
    </w:rPr>
  </w:style>
  <w:style w:type="character" w:customStyle="1" w:styleId="BalloonTextChar">
    <w:name w:val="Balloon Text Char"/>
    <w:basedOn w:val="DefaultParagraphFont"/>
    <w:link w:val="BalloonText"/>
    <w:rsid w:val="00E812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12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12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12FB"/>
    <w:rPr>
      <w:b/>
      <w:color w:val="660033"/>
      <w:spacing w:val="0"/>
    </w:rPr>
  </w:style>
  <w:style w:type="paragraph" w:customStyle="1" w:styleId="Nameditemlist">
    <w:name w:val="Named item list"/>
    <w:basedOn w:val="BodyText"/>
    <w:qFormat/>
    <w:rsid w:val="00E812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1076</Words>
  <Characters>6808</Characters>
  <Application>Microsoft Office Word</Application>
  <DocSecurity>0</DocSecurity>
  <Lines>290</Lines>
  <Paragraphs>156</Paragraphs>
  <ScaleCrop>false</ScaleCrop>
  <Company>Author-it Software Corporation Ltd.</Company>
  <LinksUpToDate>false</LinksUpToDate>
  <CharactersWithSpaces>7809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MSFGG3017 Fabricate and install commercial glazing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2017-05-01T09:48:00Z</dcterms:created>
  <dcterms:modified xsi:type="dcterms:W3CDTF">2017-05-01T09:48:00Z</dcterms:modified>
</cp:coreProperties>
</file>