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2F2" w:rsidP="002202F2">
      <w:pPr>
        <w:pStyle w:val="Title"/>
      </w:pPr>
      <w:r>
        <w:fldChar w:fldCharType="begin"/>
      </w:r>
      <w:r>
        <w:instrText xml:space="preserve"> TITLE   \* MERGEFORMAT </w:instrText>
      </w:r>
      <w:r>
        <w:fldChar w:fldCharType="separate"/>
      </w:r>
      <w:r>
        <w:t>MSFGG3013 Set up and operate insulated glass unit (IGU) manufacturing equipment</w:t>
      </w:r>
      <w:r>
        <w:fldChar w:fldCharType="end"/>
      </w:r>
    </w:p>
    <w:p w:rsidR="002202F2" w:rsidP="002202F2">
      <w:pPr>
        <w:pStyle w:val="Version"/>
        <w:sectPr w:rsidSect="00E83F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3F2F" w:rsidP="00E83F2F">
      <w:pPr>
        <w:pStyle w:val="SuperHeading"/>
      </w:pPr>
      <w:r w:rsidRPr="00E83F2F">
        <w:t>MSFGG3013 Set up and operate insulated glass unit (IGU) manufacturing equipment</w:t>
      </w:r>
    </w:p>
    <w:p w:rsidR="00000000" w:rsidRPr="00E83F2F" w:rsidP="00E83F2F">
      <w:pPr>
        <w:pStyle w:val="Heading1"/>
      </w:pPr>
      <w:bookmarkStart w:id="1" w:name="O_798268"/>
      <w:bookmarkEnd w:id="1"/>
      <w:r w:rsidRPr="00E83F2F">
        <w:t>Modification History</w:t>
      </w:r>
    </w:p>
    <w:p w:rsidR="00000000" w:rsidRPr="00E83F2F" w:rsidP="002202F2">
      <w:pPr>
        <w:pStyle w:val="BodyText"/>
      </w:pPr>
      <w:r w:rsidRPr="00E83F2F">
        <w:t>Release 2 - Update of Australian Standards codes.  Statement regarding currency of Australian Standards included in Range of Conditions and Performance Evidence.</w:t>
      </w:r>
    </w:p>
    <w:p w:rsidR="00000000" w:rsidRPr="00E83F2F" w:rsidP="002202F2">
      <w:pPr>
        <w:pStyle w:val="BodyText"/>
      </w:pPr>
      <w:r w:rsidRPr="00E83F2F">
        <w:t>Release 1 - New unit of competency</w:t>
      </w:r>
    </w:p>
    <w:p w:rsidR="00000000" w:rsidRPr="00E83F2F" w:rsidP="00E83F2F">
      <w:pPr>
        <w:pStyle w:val="Heading1"/>
      </w:pPr>
      <w:bookmarkStart w:id="2" w:name="O_798267"/>
      <w:bookmarkEnd w:id="2"/>
      <w:r w:rsidRPr="00E83F2F">
        <w:t>Application</w:t>
      </w:r>
    </w:p>
    <w:p w:rsidR="00000000" w:rsidRPr="00E83F2F" w:rsidP="002202F2">
      <w:pPr>
        <w:pStyle w:val="BodyText"/>
      </w:pPr>
      <w:r w:rsidRPr="00E83F2F">
        <w:t>This unit of competency covers</w:t>
      </w:r>
      <w:r w:rsidRPr="00E83F2F">
        <w:t xml:space="preserve"> setting up and operating IGU manufacturing equipment to process two sheets of glass that are separated by a spacer, and sealed to form an airtight unit and conducting associated quality testing.</w:t>
      </w:r>
    </w:p>
    <w:p w:rsidR="00000000" w:rsidRPr="00E83F2F" w:rsidP="002202F2">
      <w:pPr>
        <w:pStyle w:val="BodyText"/>
      </w:pPr>
      <w:r w:rsidRPr="00E83F2F">
        <w:t>No licensing, legislative or certification requirements app</w:t>
      </w:r>
      <w:r w:rsidRPr="00E83F2F">
        <w:t>ly to this unit at the time of publication.</w:t>
      </w:r>
    </w:p>
    <w:p w:rsidR="00000000" w:rsidRPr="00E83F2F" w:rsidP="00E83F2F">
      <w:pPr>
        <w:pStyle w:val="Heading1"/>
      </w:pPr>
      <w:bookmarkStart w:id="3" w:name="O_798266"/>
      <w:bookmarkEnd w:id="3"/>
      <w:r w:rsidRPr="00E83F2F">
        <w:t>Pre-requisite Unit</w:t>
      </w:r>
    </w:p>
    <w:p w:rsidR="00000000" w:rsidRPr="00E83F2F" w:rsidP="00E83F2F">
      <w:pPr>
        <w:pStyle w:val="Heading1"/>
      </w:pPr>
      <w:bookmarkStart w:id="4" w:name="O_798265"/>
      <w:bookmarkEnd w:id="4"/>
      <w:r w:rsidRPr="00E83F2F">
        <w:t>Competency Field</w:t>
      </w:r>
    </w:p>
    <w:p w:rsidR="00000000" w:rsidRPr="00E83F2F" w:rsidP="00E83F2F">
      <w:pPr>
        <w:pStyle w:val="Heading1"/>
      </w:pPr>
      <w:bookmarkStart w:id="5" w:name="O_798264"/>
      <w:bookmarkEnd w:id="5"/>
      <w:r w:rsidRPr="00E83F2F">
        <w:t>Unit Sector</w:t>
      </w:r>
    </w:p>
    <w:p w:rsidR="00000000" w:rsidRPr="00E83F2F" w:rsidP="002202F2">
      <w:pPr>
        <w:pStyle w:val="BodyText"/>
      </w:pPr>
      <w:r w:rsidRPr="00E83F2F">
        <w:t>Glass and Glazing</w:t>
      </w:r>
    </w:p>
    <w:p w:rsidR="00000000" w:rsidRPr="00E83F2F" w:rsidP="00E83F2F">
      <w:pPr>
        <w:pStyle w:val="Heading1"/>
      </w:pPr>
      <w:bookmarkStart w:id="6" w:name="O_798263"/>
      <w:bookmarkEnd w:id="6"/>
      <w:r w:rsidRPr="00E83F2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E83F2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Per</w:t>
            </w:r>
            <w:r w:rsidRPr="00E83F2F">
              <w:t>formance criteria describe the performance needed to demonstrate achievement of the element.</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1</w:t>
            </w:r>
          </w:p>
        </w:tc>
        <w:tc>
          <w:tcPr>
            <w:tcW w:w="2185"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Prepare for work</w:t>
            </w: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1.1</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Work requirements are determined from work instructions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1.2</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Work health and safety (WHS) requirements relevant to operating insulating glass equipment, including personal protective equipment, are observed throughout the work</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1.3</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Work sequence is planned in a logical order to suit the job requirements and workpl</w:t>
            </w:r>
            <w:r w:rsidRPr="00E83F2F">
              <w:t>ace procedures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1.4</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 xml:space="preserve">Tools, equipment and materials are selected and checked prior to use to ensure they are appropriate for the work, of </w:t>
            </w:r>
            <w:r w:rsidRPr="00E83F2F">
              <w:t>the required quality, serviceable and in a safe condition</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1.5</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IGU machines, tools and equipment are identified and checked for safe and effective operation, including emergency stops, gauges, guards and controls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1.6</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 xml:space="preserve">Procedures for checking quality of materials and items produced, rating system compliance, working </w:t>
            </w:r>
            <w:r w:rsidRPr="00E83F2F">
              <w:t>condition of equipment, and quality requirements for each stage of the IGU manufacturing process are identified</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1.7</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Communication with others involved with the work is established and maintained to ensure efficient work flow coordination, personnel coop</w:t>
            </w:r>
            <w:r w:rsidRPr="00E83F2F">
              <w:t>eration and safety throughout the insulated glass manufacturing process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2</w:t>
            </w:r>
          </w:p>
        </w:tc>
        <w:tc>
          <w:tcPr>
            <w:tcW w:w="2185"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Set up equipment</w:t>
            </w: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2.1</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Machine settings and adjustments are made in accordance with job requirements and machine and tool manufacturer instructions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2.2</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IGU spacers are cut and sorted into order of run in accordance with workplace procedures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2.3</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The desiccant hygroscopic substance that induces or sustains a state of dryness (desiccation) to be used in process is tested in accordance with industry standa</w:t>
            </w:r>
            <w:r w:rsidRPr="00E83F2F">
              <w:t>rds and workplace practices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2.4</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Trial runs are conducted to check machine operation, accuracy and quality of finished work, and any necessary adjustments made to machine settings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3</w:t>
            </w:r>
          </w:p>
        </w:tc>
        <w:tc>
          <w:tcPr>
            <w:tcW w:w="2185"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Conduct IGU manufacturing operations</w:t>
            </w: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3.1</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Glass sheets are loaded into I</w:t>
            </w:r>
            <w:r w:rsidRPr="00E83F2F">
              <w:t>GU machine using the appropriate mechanical handling equipment</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3.2</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IGU spacers are assembled in accordance with specification/order and workplace procedures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3.3</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IGU machine is operated to wash and dry glass and to press the unit</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3.4</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Unit is unloaded from IGU machine and relocated for sealing using appropriate mechanical handling equipment in accordance with workplace practices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3.5</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Primary and secondary seal equipment is operated in accordance with workplace procedures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3.6</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Testing for water vapour (dewpoint) and integrity of sealing (moisture) is conducted in accordance with workplace procedures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3.7</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Serviceable units are labelled and stored in accordance with industry standards and workplace procedures, with items not mee</w:t>
            </w:r>
            <w:r w:rsidRPr="00E83F2F">
              <w:t>ting quality requirements being discarded or returned for reprocessing in accordance with workplace procedures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4</w:t>
            </w:r>
          </w:p>
        </w:tc>
        <w:tc>
          <w:tcPr>
            <w:tcW w:w="2185"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Complete work and maintain equipment</w:t>
            </w: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4.1</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Work area is cleaned and rubbish disposed of, as appropriate</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4.2</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IGU machine is cleaned and inspec</w:t>
            </w:r>
            <w:r w:rsidRPr="00E83F2F">
              <w:t>ted for serviceability in accordance with workplace procedures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4.3</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Unserviceable equipment is tagged and faults identified in accordance with workplace procedures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4.4</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Equipment and tooling are maintained in accordance with workplace procedures</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4.5</w:t>
            </w:r>
          </w:p>
        </w:tc>
        <w:tc>
          <w:tcPr>
            <w:tcW w:w="5844"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Tools, equipment and unused materials are removed and stored appropriately</w:t>
            </w:r>
          </w:p>
        </w:tc>
      </w:tr>
      <w:tr w:rsidTr="00E83F2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4.6</w:t>
            </w:r>
          </w:p>
        </w:tc>
        <w:tc>
          <w:tcPr>
            <w:tcW w:w="5844" w:type="dxa"/>
            <w:tcBorders>
              <w:top w:val="nil"/>
              <w:left w:val="nil"/>
              <w:bottom w:val="nil"/>
              <w:right w:val="nil"/>
            </w:tcBorders>
            <w:tcMar>
              <w:top w:w="0" w:type="dxa"/>
              <w:left w:w="62" w:type="dxa"/>
              <w:bottom w:w="0" w:type="dxa"/>
              <w:right w:w="62" w:type="dxa"/>
            </w:tcMar>
          </w:tcPr>
          <w:p w:rsidR="00000000" w:rsidRPr="00E83F2F" w:rsidP="00E83F2F">
            <w:pPr>
              <w:pStyle w:val="BodyText"/>
            </w:pPr>
            <w:r w:rsidRPr="00E83F2F">
              <w:t>Documentation is completed in accordance with workplace requirements</w:t>
            </w:r>
          </w:p>
        </w:tc>
      </w:tr>
    </w:tbl>
    <w:p w:rsidR="00000000" w:rsidRPr="00E83F2F" w:rsidP="00E83F2F">
      <w:pPr>
        <w:pStyle w:val="BodyText"/>
      </w:pPr>
    </w:p>
    <w:p w:rsidR="00000000" w:rsidRPr="00E83F2F" w:rsidP="00E83F2F">
      <w:pPr>
        <w:pStyle w:val="AllowPageBreak"/>
      </w:pPr>
    </w:p>
    <w:p w:rsidR="00000000" w:rsidRPr="00E83F2F" w:rsidP="00E83F2F">
      <w:pPr>
        <w:pStyle w:val="Heading1"/>
      </w:pPr>
      <w:bookmarkStart w:id="7" w:name="O_798262"/>
      <w:bookmarkEnd w:id="7"/>
      <w:r w:rsidRPr="00E83F2F">
        <w:t>Foundation Skills</w:t>
      </w:r>
    </w:p>
    <w:p w:rsidR="00000000" w:rsidRPr="00E83F2F" w:rsidP="002202F2">
      <w:pPr>
        <w:pStyle w:val="BodyText"/>
      </w:pPr>
      <w:r w:rsidRPr="00E83F2F">
        <w:t>Foundation skills essential to performance are explicit in the performance criteria of this unit of competency. Detail on appropriate performance levels for each furnishing unit of competency in reading, writing, oral communication and numeracy utilising t</w:t>
      </w:r>
      <w:r w:rsidRPr="00E83F2F">
        <w:t>he Australian Core Skills Framework (ACSF) are provided in the Furnishing Training Package Implementation Guide.</w:t>
      </w:r>
    </w:p>
    <w:p w:rsidR="00000000" w:rsidRPr="00E83F2F" w:rsidP="00E83F2F">
      <w:pPr>
        <w:pStyle w:val="Heading1"/>
      </w:pPr>
      <w:bookmarkStart w:id="8" w:name="O_798261"/>
      <w:bookmarkEnd w:id="8"/>
      <w:r w:rsidRPr="00E83F2F">
        <w:t>Range of Conditions</w:t>
      </w:r>
    </w:p>
    <w:tbl>
      <w:tblPr>
        <w:tblW w:w="0" w:type="auto"/>
        <w:tblLayout w:type="fixed"/>
        <w:tblCellMar>
          <w:left w:w="62" w:type="dxa"/>
          <w:right w:w="62" w:type="dxa"/>
        </w:tblCellMar>
        <w:tblLook w:val="0000"/>
      </w:tblPr>
      <w:tblGrid>
        <w:gridCol w:w="2760"/>
        <w:gridCol w:w="6312"/>
      </w:tblGrid>
      <w:tr w:rsidTr="00E83F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t>Specifies different work environments and conditions that may affect performance. Essential operating cond</w:t>
            </w:r>
            <w:r w:rsidRPr="00E83F2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83F2F">
              <w:t>to the work environment.</w:t>
            </w:r>
          </w:p>
        </w:tc>
      </w:tr>
      <w:tr w:rsidTr="00E83F2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83F2F" w:rsidP="00E83F2F">
            <w:pPr>
              <w:pStyle w:val="ListBullet"/>
            </w:pPr>
            <w:r w:rsidRPr="00E83F2F">
              <w:t xml:space="preserve">WHS requirements, including legislation, building codes, material safety management systems, hazardous and dangerous goods codes, and local safe operating procedures or equivalent </w:t>
            </w:r>
          </w:p>
          <w:p w:rsidR="00000000" w:rsidRPr="00E83F2F" w:rsidP="00E83F2F">
            <w:pPr>
              <w:pStyle w:val="ListBullet"/>
            </w:pPr>
            <w:r w:rsidRPr="00E83F2F">
              <w:t>work is carried out in a</w:t>
            </w:r>
            <w:r w:rsidRPr="00E83F2F">
              <w:t>ccordance with legislative obligations, environmental legislation, relevant health regulations, manual handling procedures and organisation insurance requirements</w:t>
            </w:r>
          </w:p>
          <w:p w:rsidR="00000000" w:rsidP="00E83F2F">
            <w:pPr>
              <w:pStyle w:val="ListBullet"/>
              <w:rPr>
                <w:lang w:val="en-NZ"/>
              </w:rPr>
            </w:pPr>
            <w:r w:rsidRPr="00E83F2F">
              <w:t xml:space="preserve">work requires individuals to demonstrate some discretion, judgement and problem solving </w:t>
            </w:r>
          </w:p>
        </w:tc>
      </w:tr>
      <w:tr w:rsidTr="00E83F2F">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rPr>
                <w:rStyle w:val="SpecialBold"/>
              </w:rPr>
              <w:t>Work requirements include:</w:t>
            </w:r>
          </w:p>
        </w:tc>
        <w:tc>
          <w:tcPr>
            <w:tcW w:w="6312" w:type="dxa"/>
            <w:tcBorders>
              <w:top w:val="nil"/>
              <w:left w:val="nil"/>
              <w:bottom w:val="nil"/>
              <w:right w:val="nil"/>
            </w:tcBorders>
            <w:tcMar>
              <w:top w:w="0" w:type="dxa"/>
              <w:left w:w="62" w:type="dxa"/>
              <w:bottom w:w="0" w:type="dxa"/>
              <w:right w:w="62" w:type="dxa"/>
            </w:tcMar>
          </w:tcPr>
          <w:p w:rsidR="00000000" w:rsidRPr="00E83F2F" w:rsidP="00E83F2F">
            <w:pPr>
              <w:pStyle w:val="ListBullet"/>
            </w:pPr>
            <w:r w:rsidRPr="00E83F2F">
              <w:t>material to be used</w:t>
            </w:r>
          </w:p>
          <w:p w:rsidR="00000000" w:rsidRPr="00E83F2F" w:rsidP="00E83F2F">
            <w:pPr>
              <w:pStyle w:val="ListBullet"/>
            </w:pPr>
            <w:r w:rsidRPr="00E83F2F">
              <w:t>process required to complete work tasks</w:t>
            </w:r>
          </w:p>
          <w:p w:rsidR="00000000" w:rsidRPr="00E83F2F" w:rsidP="00E83F2F">
            <w:pPr>
              <w:pStyle w:val="ListBullet"/>
            </w:pPr>
            <w:r w:rsidRPr="00E83F2F">
              <w:t>the required size of the units</w:t>
            </w:r>
          </w:p>
          <w:p w:rsidR="00000000" w:rsidP="00E83F2F">
            <w:pPr>
              <w:pStyle w:val="ListBullet"/>
              <w:rPr>
                <w:lang w:val="en-NZ"/>
              </w:rPr>
            </w:pPr>
            <w:r w:rsidRPr="00E83F2F">
              <w:t>number of IGUs required and holding area for completed items</w:t>
            </w:r>
          </w:p>
        </w:tc>
      </w:tr>
      <w:tr w:rsidTr="00E83F2F">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83F2F" w:rsidP="00E83F2F">
            <w:pPr>
              <w:pStyle w:val="ListBullet"/>
            </w:pPr>
            <w:r w:rsidRPr="00E83F2F">
              <w:t>cutting equipment (e.g. saws)</w:t>
            </w:r>
          </w:p>
          <w:p w:rsidR="00000000" w:rsidRPr="00E83F2F" w:rsidP="00E83F2F">
            <w:pPr>
              <w:pStyle w:val="ListBullet"/>
            </w:pPr>
            <w:r w:rsidRPr="00E83F2F">
              <w:t>spacer preparation equipment (appropriate size)</w:t>
            </w:r>
          </w:p>
          <w:p w:rsidR="00000000" w:rsidRPr="00E83F2F" w:rsidP="00E83F2F">
            <w:pPr>
              <w:pStyle w:val="ListBullet"/>
            </w:pPr>
            <w:r w:rsidRPr="00E83F2F">
              <w:t>sieve machine and desiccant equipment</w:t>
            </w:r>
          </w:p>
          <w:p w:rsidR="00000000" w:rsidRPr="00E83F2F" w:rsidP="00E83F2F">
            <w:pPr>
              <w:pStyle w:val="ListBullet"/>
            </w:pPr>
            <w:r w:rsidRPr="00E83F2F">
              <w:t>primary seal equipment</w:t>
            </w:r>
          </w:p>
          <w:p w:rsidR="00000000" w:rsidRPr="00E83F2F" w:rsidP="00E83F2F">
            <w:pPr>
              <w:pStyle w:val="ListBullet"/>
            </w:pPr>
            <w:r w:rsidRPr="00E83F2F">
              <w:t>secondary seal equipment</w:t>
            </w:r>
          </w:p>
          <w:p w:rsidR="00000000" w:rsidRPr="00E83F2F" w:rsidP="00E83F2F">
            <w:pPr>
              <w:pStyle w:val="ListBullet"/>
            </w:pPr>
            <w:r w:rsidRPr="00E83F2F">
              <w:t>basic hand tools (e.g. screwdrivers and scrapers)</w:t>
            </w:r>
          </w:p>
          <w:p w:rsidR="00000000" w:rsidP="00E83F2F">
            <w:pPr>
              <w:pStyle w:val="ListBullet"/>
              <w:rPr>
                <w:lang w:val="en-NZ"/>
              </w:rPr>
            </w:pPr>
            <w:r w:rsidRPr="00E83F2F">
              <w:t>mechanical handling equipment</w:t>
            </w:r>
          </w:p>
        </w:tc>
      </w:tr>
      <w:tr w:rsidTr="00E83F2F">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83F2F" w:rsidP="00E83F2F">
            <w:pPr>
              <w:pStyle w:val="ListBullet"/>
            </w:pPr>
            <w:r w:rsidRPr="00E83F2F">
              <w:t>customer requirements</w:t>
            </w:r>
            <w:r w:rsidRPr="00E83F2F">
              <w:t xml:space="preserve"> for glass (annealed, toughened or laminated)</w:t>
            </w:r>
          </w:p>
          <w:p w:rsidR="00000000" w:rsidRPr="00E83F2F" w:rsidP="00E83F2F">
            <w:pPr>
              <w:pStyle w:val="ListBullet"/>
            </w:pPr>
            <w:r w:rsidRPr="00E83F2F">
              <w:t>corner keys for spacers</w:t>
            </w:r>
          </w:p>
          <w:p w:rsidR="00000000" w:rsidRPr="00E83F2F" w:rsidP="00E83F2F">
            <w:pPr>
              <w:pStyle w:val="ListBullet"/>
            </w:pPr>
            <w:r w:rsidRPr="00E83F2F">
              <w:t xml:space="preserve">appropriate primary (polyisobutylene) and secondary sealant (polysulphide) </w:t>
            </w:r>
          </w:p>
          <w:p w:rsidR="00000000" w:rsidP="00E83F2F">
            <w:pPr>
              <w:pStyle w:val="ListBullet"/>
              <w:rPr>
                <w:lang w:val="en-NZ"/>
              </w:rPr>
            </w:pPr>
            <w:r w:rsidRPr="00E83F2F">
              <w:t>separation paper</w:t>
            </w:r>
          </w:p>
        </w:tc>
      </w:tr>
      <w:tr w:rsidTr="00E83F2F">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RPr="00E83F2F" w:rsidP="00E83F2F">
            <w:pPr>
              <w:pStyle w:val="BodyText"/>
            </w:pPr>
            <w:r w:rsidRPr="00E83F2F">
              <w:rPr>
                <w:rStyle w:val="SpecialBold"/>
              </w:rPr>
              <w:t>Personal protective equipment includes:</w:t>
            </w:r>
          </w:p>
          <w:p w:rsidR="00000000" w:rsidP="00E83F2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83F2F" w:rsidP="00E83F2F">
            <w:pPr>
              <w:pStyle w:val="ListBullet"/>
            </w:pPr>
            <w:r w:rsidRPr="00E83F2F">
              <w:t>that prescribed under legislation, regulation and enterprise policies and practices:</w:t>
            </w:r>
          </w:p>
          <w:p w:rsidR="00000000" w:rsidRPr="00E83F2F" w:rsidP="00E83F2F">
            <w:pPr>
              <w:pStyle w:val="ListBullet2"/>
            </w:pPr>
            <w:r w:rsidRPr="00E83F2F">
              <w:t>gauntlets</w:t>
            </w:r>
          </w:p>
          <w:p w:rsidR="00000000" w:rsidRPr="00E83F2F" w:rsidP="00E83F2F">
            <w:pPr>
              <w:pStyle w:val="ListBullet2"/>
            </w:pPr>
            <w:r w:rsidRPr="00E83F2F">
              <w:t>gloves</w:t>
            </w:r>
          </w:p>
          <w:p w:rsidR="00000000" w:rsidRPr="00E83F2F" w:rsidP="00E83F2F">
            <w:pPr>
              <w:pStyle w:val="ListBullet2"/>
            </w:pPr>
            <w:r w:rsidRPr="00E83F2F">
              <w:t>safety glasses</w:t>
            </w:r>
          </w:p>
          <w:p w:rsidR="00000000" w:rsidRPr="00E83F2F" w:rsidP="00E83F2F">
            <w:pPr>
              <w:pStyle w:val="ListBullet2"/>
            </w:pPr>
            <w:r w:rsidRPr="00E83F2F">
              <w:t xml:space="preserve">hearing protection </w:t>
            </w:r>
          </w:p>
          <w:p w:rsidR="00000000" w:rsidRPr="00E83F2F" w:rsidP="00E83F2F">
            <w:pPr>
              <w:pStyle w:val="ListBullet2"/>
            </w:pPr>
            <w:r w:rsidRPr="00E83F2F">
              <w:t>hard hats</w:t>
            </w:r>
          </w:p>
          <w:p w:rsidR="00000000" w:rsidRPr="00E83F2F" w:rsidP="00E83F2F">
            <w:pPr>
              <w:pStyle w:val="ListBullet2"/>
            </w:pPr>
            <w:r w:rsidRPr="00E83F2F">
              <w:t>safety footwear</w:t>
            </w:r>
          </w:p>
          <w:p w:rsidR="00000000" w:rsidP="00E83F2F">
            <w:pPr>
              <w:pStyle w:val="ListBullet2"/>
              <w:rPr>
                <w:lang w:val="en-NZ"/>
              </w:rPr>
            </w:pPr>
            <w:r w:rsidRPr="00E83F2F">
              <w:t>aprons and overalls</w:t>
            </w:r>
          </w:p>
        </w:tc>
      </w:tr>
      <w:tr w:rsidTr="00E83F2F">
        <w:tblPrEx>
          <w:tblW w:w="0" w:type="auto"/>
          <w:tblLayout w:type="fixed"/>
          <w:tblCellMar>
            <w:left w:w="62" w:type="dxa"/>
            <w:right w:w="62" w:type="dxa"/>
          </w:tblCellMar>
          <w:tblLook w:val="0000"/>
        </w:tblPrEx>
        <w:trPr>
          <w:trHeight w:val="1571"/>
        </w:trPr>
        <w:tc>
          <w:tcPr>
            <w:tcW w:w="2760" w:type="dxa"/>
            <w:tcBorders>
              <w:top w:val="nil"/>
              <w:left w:val="nil"/>
              <w:bottom w:val="nil"/>
              <w:right w:val="nil"/>
            </w:tcBorders>
            <w:tcMar>
              <w:top w:w="0" w:type="dxa"/>
              <w:left w:w="62" w:type="dxa"/>
              <w:bottom w:w="0" w:type="dxa"/>
              <w:right w:w="62" w:type="dxa"/>
            </w:tcMar>
          </w:tcPr>
          <w:p w:rsidR="00000000" w:rsidP="00E83F2F">
            <w:pPr>
              <w:pStyle w:val="BodyText"/>
              <w:rPr>
                <w:lang w:val="en-NZ"/>
              </w:rPr>
            </w:pPr>
            <w:r w:rsidRPr="00E83F2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83F2F" w:rsidP="00E83F2F">
            <w:pPr>
              <w:pStyle w:val="ListBullet"/>
            </w:pPr>
            <w:r w:rsidRPr="00E83F2F">
              <w:t xml:space="preserve">workplace procedures relating to the use of tools and equipment and personal protective equipment </w:t>
            </w:r>
          </w:p>
          <w:p w:rsidR="00000000" w:rsidRPr="00E83F2F" w:rsidP="00E83F2F">
            <w:pPr>
              <w:pStyle w:val="ListBullet"/>
            </w:pPr>
            <w:r w:rsidRPr="00E83F2F">
              <w:t xml:space="preserve">work instructions, including job sheets, cutting lists, plans, drawings and designs </w:t>
            </w:r>
          </w:p>
          <w:p w:rsidR="00000000" w:rsidRPr="00E83F2F" w:rsidP="00E83F2F">
            <w:pPr>
              <w:pStyle w:val="ListBullet"/>
            </w:pPr>
            <w:r w:rsidRPr="00E83F2F">
              <w:t xml:space="preserve">workplace procedures relating to reporting and communication </w:t>
            </w:r>
          </w:p>
          <w:p w:rsidR="00000000" w:rsidRPr="00E83F2F" w:rsidP="00E83F2F">
            <w:pPr>
              <w:pStyle w:val="ListBullet"/>
            </w:pPr>
            <w:r w:rsidRPr="00E83F2F">
              <w:t>manufactur</w:t>
            </w:r>
            <w:r w:rsidRPr="00E83F2F">
              <w:t>er specifications and operational procedures</w:t>
            </w:r>
          </w:p>
          <w:p w:rsidR="00000000" w:rsidRPr="00E83F2F" w:rsidP="00E83F2F">
            <w:pPr>
              <w:pStyle w:val="ListBullet"/>
            </w:pPr>
            <w:r w:rsidRPr="00E83F2F">
              <w:t xml:space="preserve">Australian Standards: </w:t>
            </w:r>
          </w:p>
          <w:p w:rsidR="00000000" w:rsidRPr="00E83F2F" w:rsidP="00E83F2F">
            <w:pPr>
              <w:pStyle w:val="ListBullet2"/>
            </w:pPr>
            <w:r w:rsidRPr="00E83F2F">
              <w:t>AS 1288:2006 Glass in buildings - Selection and installation.</w:t>
            </w:r>
          </w:p>
          <w:p w:rsidR="00000000" w:rsidRPr="00E83F2F" w:rsidP="00E83F2F">
            <w:pPr>
              <w:pStyle w:val="ListBullet2"/>
            </w:pPr>
            <w:r w:rsidRPr="00E83F2F">
              <w:t xml:space="preserve">AS/NZS 2208:1996 Safety glazing materials in buildings </w:t>
            </w:r>
          </w:p>
          <w:p w:rsidR="00000000" w:rsidRPr="00E83F2F" w:rsidP="00E83F2F">
            <w:pPr>
              <w:pStyle w:val="ListBullet2"/>
            </w:pPr>
            <w:r w:rsidRPr="00E83F2F">
              <w:t xml:space="preserve">AS/NZS 4666:2012 Insulating glass units </w:t>
            </w:r>
          </w:p>
          <w:p w:rsidR="00000000" w:rsidRPr="00E83F2F" w:rsidP="00E83F2F">
            <w:pPr>
              <w:pStyle w:val="ListBullet2"/>
            </w:pPr>
            <w:r w:rsidRPr="00E83F2F">
              <w:t>AS/NZS 4667:2000 Quality requirements for cut-to-size and processed glass</w:t>
            </w:r>
          </w:p>
          <w:p w:rsidR="00000000" w:rsidRPr="00E83F2F" w:rsidP="00E83F2F">
            <w:pPr>
              <w:pStyle w:val="BodyText"/>
            </w:pPr>
            <w:r w:rsidRPr="00E83F2F">
              <w:t>Note, wherever Australia Standards are listed they apply at the time of publication, but the most current version (including amendments) or replacement versions are to be used.</w:t>
            </w:r>
          </w:p>
        </w:tc>
      </w:tr>
    </w:tbl>
    <w:p w:rsidR="00000000" w:rsidRPr="00E83F2F" w:rsidP="00E83F2F">
      <w:pPr>
        <w:pStyle w:val="BodyText"/>
      </w:pPr>
    </w:p>
    <w:p w:rsidR="00000000" w:rsidRPr="00E83F2F" w:rsidP="00E83F2F">
      <w:pPr>
        <w:pStyle w:val="AllowPageBreak"/>
      </w:pPr>
    </w:p>
    <w:p w:rsidR="00000000" w:rsidRPr="00E83F2F" w:rsidP="00E83F2F">
      <w:pPr>
        <w:pStyle w:val="Heading1"/>
      </w:pPr>
      <w:bookmarkStart w:id="9" w:name="O_798260"/>
      <w:bookmarkEnd w:id="9"/>
      <w:r w:rsidRPr="00E83F2F">
        <w:t>Unit Mapping Information</w:t>
      </w:r>
    </w:p>
    <w:p w:rsidR="00000000" w:rsidRPr="00E83F2F" w:rsidP="002202F2">
      <w:pPr>
        <w:pStyle w:val="BodyText"/>
      </w:pPr>
      <w:r w:rsidRPr="00E83F2F">
        <w:t>Supersedes and is equivalent to LMFGG3012C Set up and operate insulated glass unit manufacturing equipment.</w:t>
      </w:r>
    </w:p>
    <w:p w:rsidR="00000000" w:rsidRPr="00E83F2F" w:rsidP="00E83F2F">
      <w:pPr>
        <w:pStyle w:val="Heading1"/>
      </w:pPr>
      <w:bookmarkStart w:id="10" w:name="O_798269"/>
      <w:bookmarkEnd w:id="10"/>
      <w:r w:rsidRPr="00E83F2F">
        <w:t>Links</w:t>
      </w:r>
    </w:p>
    <w:p w:rsidR="00000000" w:rsidRPr="00E83F2F" w:rsidP="002202F2">
      <w:pPr>
        <w:pStyle w:val="BodyText"/>
      </w:pPr>
      <w:r w:rsidRPr="00E83F2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27159">
        <w:rPr>
          <w:rStyle w:val="Hyperlink"/>
        </w:rPr>
        <w:t>https://vetnet.gov.au/Pages/TrainingDocs.aspx?q=0601ab95-583a-4e93-b2d4-cfb27b03ed73</w:t>
      </w:r>
      <w:r>
        <w:fldChar w:fldCharType="end"/>
      </w:r>
    </w:p>
    <w:p w:rsidR="00000000" w:rsidRPr="00E83F2F" w:rsidP="002202F2">
      <w:pPr>
        <w:pStyle w:val="BodyText"/>
        <w:sectPr w:rsidSect="00E83F2F">
          <w:headerReference w:type="default" r:id="rId10"/>
          <w:footerReference w:type="default" r:id="rId11"/>
          <w:pgSz w:w="11908" w:h="16833"/>
          <w:pgMar w:top="1702" w:right="1418" w:bottom="1702" w:left="1418" w:header="992" w:footer="992" w:gutter="0"/>
          <w:cols w:space="720"/>
          <w:noEndnote/>
          <w:docGrid w:linePitch="299"/>
        </w:sectPr>
      </w:pPr>
    </w:p>
    <w:p w:rsidR="00000000" w:rsidRPr="00E83F2F" w:rsidP="00E83F2F">
      <w:pPr>
        <w:pStyle w:val="SuperHeading"/>
      </w:pPr>
      <w:r w:rsidRPr="00E83F2F">
        <w:t>Assessment Requirements for MSFGG3013 Set up and operate insulated glass unit (IGU) manufacturing equipment</w:t>
      </w:r>
    </w:p>
    <w:p w:rsidR="00000000" w:rsidRPr="00E83F2F" w:rsidP="00E83F2F">
      <w:pPr>
        <w:pStyle w:val="Heading1"/>
      </w:pPr>
      <w:bookmarkStart w:id="11" w:name="O_798258"/>
      <w:bookmarkEnd w:id="11"/>
      <w:r w:rsidRPr="00E83F2F">
        <w:t>Modification History</w:t>
      </w:r>
    </w:p>
    <w:p w:rsidR="00000000" w:rsidRPr="00E83F2F" w:rsidP="002202F2">
      <w:pPr>
        <w:pStyle w:val="BodyText"/>
      </w:pPr>
      <w:r w:rsidRPr="00E83F2F">
        <w:t>Release 2 - Update of Australian Standards codes.  Statement regarding currency of Australian Standards included in Range of Conditions and Performance Evidence.</w:t>
      </w:r>
    </w:p>
    <w:p w:rsidR="00000000" w:rsidRPr="00E83F2F" w:rsidP="002202F2">
      <w:pPr>
        <w:pStyle w:val="BodyText"/>
      </w:pPr>
      <w:r w:rsidRPr="00E83F2F">
        <w:t>Release 1 - New unit of competency</w:t>
      </w:r>
    </w:p>
    <w:p w:rsidR="00000000" w:rsidRPr="00E83F2F" w:rsidP="00E83F2F">
      <w:pPr>
        <w:pStyle w:val="Heading1"/>
      </w:pPr>
      <w:bookmarkStart w:id="12" w:name="O_798257"/>
      <w:bookmarkEnd w:id="12"/>
      <w:r w:rsidRPr="00E83F2F">
        <w:t>Performance Evidence</w:t>
      </w:r>
    </w:p>
    <w:p w:rsidR="00000000" w:rsidRPr="00E83F2F" w:rsidP="00E83F2F">
      <w:pPr>
        <w:pStyle w:val="ListBullet"/>
      </w:pPr>
      <w:r w:rsidRPr="00E83F2F">
        <w:t>Interpret work order</w:t>
      </w:r>
      <w:r w:rsidRPr="00E83F2F">
        <w:t xml:space="preserve"> and locate and apply relevant information </w:t>
      </w:r>
    </w:p>
    <w:p w:rsidR="00000000" w:rsidRPr="00E83F2F" w:rsidP="00E83F2F">
      <w:pPr>
        <w:pStyle w:val="ListBullet"/>
      </w:pPr>
      <w:r w:rsidRPr="00E83F2F">
        <w:t xml:space="preserve">Apply safe handling requirements for equipment, products and materials, including use of personal protective equipment </w:t>
      </w:r>
    </w:p>
    <w:p w:rsidR="00000000" w:rsidRPr="00E83F2F" w:rsidP="00E83F2F">
      <w:pPr>
        <w:pStyle w:val="ListBullet"/>
      </w:pPr>
      <w:r w:rsidRPr="00E83F2F">
        <w:t xml:space="preserve">Identify materials used in the work process </w:t>
      </w:r>
    </w:p>
    <w:p w:rsidR="00000000" w:rsidRPr="00E83F2F" w:rsidP="00E83F2F">
      <w:pPr>
        <w:pStyle w:val="ListBullet"/>
      </w:pPr>
      <w:r w:rsidRPr="00E83F2F">
        <w:t xml:space="preserve">Follow work instructions, operating procedures </w:t>
      </w:r>
      <w:r w:rsidRPr="00E83F2F">
        <w:t xml:space="preserve">and inspection processes to: </w:t>
      </w:r>
    </w:p>
    <w:p w:rsidR="00000000" w:rsidRPr="00E83F2F" w:rsidP="00E83F2F">
      <w:pPr>
        <w:pStyle w:val="ListBullet2"/>
      </w:pPr>
      <w:r w:rsidRPr="00E83F2F">
        <w:t xml:space="preserve">minimise the risk of injury to self or others </w:t>
      </w:r>
    </w:p>
    <w:p w:rsidR="00000000" w:rsidRPr="00E83F2F" w:rsidP="00E83F2F">
      <w:pPr>
        <w:pStyle w:val="ListBullet2"/>
      </w:pPr>
      <w:r w:rsidRPr="00E83F2F">
        <w:t xml:space="preserve">prevent damage to goods, equipment and products </w:t>
      </w:r>
    </w:p>
    <w:p w:rsidR="00000000" w:rsidRPr="00E83F2F" w:rsidP="00E83F2F">
      <w:pPr>
        <w:pStyle w:val="ListBullet2"/>
      </w:pPr>
      <w:r w:rsidRPr="00E83F2F">
        <w:t xml:space="preserve">maintain required production output and product quality </w:t>
      </w:r>
    </w:p>
    <w:p w:rsidR="00000000" w:rsidRPr="00E83F2F" w:rsidP="00E83F2F">
      <w:pPr>
        <w:pStyle w:val="ListBullet"/>
      </w:pPr>
      <w:r w:rsidRPr="00E83F2F">
        <w:t xml:space="preserve">Prepare, set up, manufacture and conduct the appropriate quality testing of five (5) differing IGU patterns to the capacity of the IGU machine </w:t>
      </w:r>
    </w:p>
    <w:p w:rsidR="00000000" w:rsidRPr="00E83F2F" w:rsidP="00E83F2F">
      <w:pPr>
        <w:pStyle w:val="ListBullet"/>
      </w:pPr>
      <w:r w:rsidRPr="00E83F2F">
        <w:t>Use mathematical ideas and techniques to correctly complete measurements, calculate area and estimate material r</w:t>
      </w:r>
      <w:r w:rsidRPr="00E83F2F">
        <w:t xml:space="preserve">equirements </w:t>
      </w:r>
    </w:p>
    <w:p w:rsidR="00000000" w:rsidRPr="00E83F2F" w:rsidP="00E83F2F">
      <w:pPr>
        <w:pStyle w:val="ListBullet"/>
      </w:pPr>
      <w:r w:rsidRPr="00E83F2F">
        <w:t xml:space="preserve">Communicate ideas and information to enable confirmation of work requirements and specifications and the reporting of work outcomes and problems, interpret basic plans and follow safety procedures </w:t>
      </w:r>
    </w:p>
    <w:p w:rsidR="00000000" w:rsidRPr="00E83F2F" w:rsidP="00E83F2F">
      <w:pPr>
        <w:pStyle w:val="ListBullet"/>
      </w:pPr>
      <w:r w:rsidRPr="00E83F2F">
        <w:t>Avoid backtracking, work flow interruptions o</w:t>
      </w:r>
      <w:r w:rsidRPr="00E83F2F">
        <w:t>r wastage</w:t>
      </w:r>
    </w:p>
    <w:p w:rsidR="00000000" w:rsidRPr="00E83F2F" w:rsidP="00E83F2F">
      <w:pPr>
        <w:pStyle w:val="ListBullet"/>
      </w:pPr>
      <w:r w:rsidRPr="00E83F2F">
        <w:t>Work with others and in a team by recognising dependencies and using cooperative approaches to optimise work flow and productivity</w:t>
      </w:r>
    </w:p>
    <w:p w:rsidR="00000000" w:rsidRPr="00E83F2F" w:rsidP="00E83F2F">
      <w:pPr>
        <w:pStyle w:val="AllowPageBreak"/>
      </w:pPr>
    </w:p>
    <w:p w:rsidR="00000000" w:rsidRPr="00E83F2F" w:rsidP="00E83F2F">
      <w:pPr>
        <w:pStyle w:val="Heading1"/>
      </w:pPr>
      <w:bookmarkStart w:id="13" w:name="O_798256"/>
      <w:bookmarkEnd w:id="13"/>
      <w:r w:rsidRPr="00E83F2F">
        <w:t>Knowledge Evidence</w:t>
      </w:r>
    </w:p>
    <w:p w:rsidR="00000000" w:rsidRPr="00E83F2F" w:rsidP="00E83F2F">
      <w:pPr>
        <w:pStyle w:val="ListBullet"/>
      </w:pPr>
      <w:r w:rsidRPr="00E83F2F">
        <w:t>Correct procedures for the set-up, operation and operator maintenance of IGU manufacturing equipment</w:t>
      </w:r>
    </w:p>
    <w:p w:rsidR="00000000" w:rsidRPr="00E83F2F" w:rsidP="00E83F2F">
      <w:pPr>
        <w:pStyle w:val="ListBullet"/>
      </w:pPr>
      <w:r w:rsidRPr="00E83F2F">
        <w:t>Glass and window rating systems for insulation applications</w:t>
      </w:r>
    </w:p>
    <w:p w:rsidR="00000000" w:rsidRPr="00E83F2F" w:rsidP="00E83F2F">
      <w:pPr>
        <w:pStyle w:val="ListBullet"/>
      </w:pPr>
      <w:r w:rsidRPr="00E83F2F">
        <w:t>Work flow requirements relating to the operation of IGU manufacturing equipment</w:t>
      </w:r>
    </w:p>
    <w:p w:rsidR="00000000" w:rsidRPr="00E83F2F" w:rsidP="00E83F2F">
      <w:pPr>
        <w:pStyle w:val="ListBullet"/>
      </w:pPr>
      <w:r w:rsidRPr="00E83F2F">
        <w:t>Characteristics of materials used and uses of products produced in the IGU manufacturing process</w:t>
      </w:r>
    </w:p>
    <w:p w:rsidR="00000000" w:rsidRPr="00E83F2F" w:rsidP="00E83F2F">
      <w:pPr>
        <w:pStyle w:val="ListBullet"/>
      </w:pPr>
      <w:r w:rsidRPr="00E83F2F">
        <w:t>Relevant workplace procedures for the reporting of material, product or equipment faults</w:t>
      </w:r>
    </w:p>
    <w:p w:rsidR="00000000" w:rsidRPr="00E83F2F" w:rsidP="00E83F2F">
      <w:pPr>
        <w:pStyle w:val="ListBullet"/>
      </w:pPr>
      <w:r w:rsidRPr="00E83F2F">
        <w:t>Workplace safety system requirements related to the operation of IGU m</w:t>
      </w:r>
      <w:r w:rsidRPr="00E83F2F">
        <w:t>anufacturing equipment</w:t>
      </w:r>
    </w:p>
    <w:p w:rsidR="00000000" w:rsidRPr="00E83F2F" w:rsidP="00E83F2F">
      <w:pPr>
        <w:pStyle w:val="ListBullet"/>
      </w:pPr>
      <w:r w:rsidRPr="00E83F2F">
        <w:t>Relevant Australian Standards</w:t>
      </w:r>
    </w:p>
    <w:p w:rsidR="00000000" w:rsidRPr="00E83F2F" w:rsidP="00E83F2F">
      <w:pPr>
        <w:pStyle w:val="AllowPageBreak"/>
      </w:pPr>
    </w:p>
    <w:p w:rsidR="00000000" w:rsidRPr="00E83F2F" w:rsidP="00E83F2F">
      <w:pPr>
        <w:pStyle w:val="Heading1"/>
      </w:pPr>
      <w:bookmarkStart w:id="14" w:name="O_798255"/>
      <w:bookmarkEnd w:id="14"/>
      <w:r w:rsidRPr="00E83F2F">
        <w:t>Assessment Conditions</w:t>
      </w:r>
    </w:p>
    <w:p w:rsidR="00000000" w:rsidRPr="00E83F2F" w:rsidP="00E83F2F">
      <w:pPr>
        <w:pStyle w:val="ListBullet"/>
      </w:pPr>
      <w:r w:rsidRPr="00E83F2F">
        <w:t>Assessors must:</w:t>
      </w:r>
    </w:p>
    <w:p w:rsidR="00000000" w:rsidRPr="00E83F2F" w:rsidP="00E83F2F">
      <w:pPr>
        <w:pStyle w:val="ListBullet2"/>
      </w:pPr>
      <w:r w:rsidRPr="00E83F2F">
        <w:t>hold training and assessment competencies as determined by the National Skills Standards Council (NSSC) or its successors</w:t>
      </w:r>
    </w:p>
    <w:p w:rsidR="00000000" w:rsidRPr="00E83F2F" w:rsidP="00E83F2F">
      <w:pPr>
        <w:pStyle w:val="ListBullet2"/>
      </w:pPr>
      <w:r w:rsidRPr="00E83F2F">
        <w:t>have vocational competen</w:t>
      </w:r>
      <w:r w:rsidRPr="00E83F2F">
        <w:t xml:space="preserve">cy in the furnishing industry at least to the level being assessed with broad industry knowledge and experience, usually combined with a relevant industry qualification </w:t>
      </w:r>
    </w:p>
    <w:p w:rsidR="00000000" w:rsidRPr="00E83F2F" w:rsidP="00E83F2F">
      <w:pPr>
        <w:pStyle w:val="ListBullet2"/>
      </w:pPr>
      <w:r w:rsidRPr="00E83F2F">
        <w:t>be familiar with the current skills and knowledge used and have relevant, current expe</w:t>
      </w:r>
      <w:r w:rsidRPr="00E83F2F">
        <w:t xml:space="preserve">rience in the </w:t>
      </w:r>
      <w:r w:rsidRPr="00E83F2F">
        <w:t>furnishing industry.</w:t>
      </w:r>
    </w:p>
    <w:p w:rsidR="00000000" w:rsidRPr="00E83F2F" w:rsidP="00E83F2F">
      <w:pPr>
        <w:pStyle w:val="ListBullet"/>
      </w:pPr>
      <w:r w:rsidRPr="00E83F2F">
        <w:t xml:space="preserve">Assessment methods must confirm consistency of performance over time rather than a single assessment event and in a range of workplace relevant contexts. </w:t>
      </w:r>
    </w:p>
    <w:p w:rsidR="00000000" w:rsidRPr="00E83F2F" w:rsidP="00E83F2F">
      <w:pPr>
        <w:pStyle w:val="ListBullet"/>
      </w:pPr>
      <w:r w:rsidRPr="00E83F2F">
        <w:t>Assessment must be by observation of relevant tasks with question</w:t>
      </w:r>
      <w:r w:rsidRPr="00E83F2F">
        <w:t xml:space="preserve">ing on underpinning knowledge and, where applicable, multimedia evidence, supervisor’s reports, projects and work samples. </w:t>
      </w:r>
    </w:p>
    <w:p w:rsidR="00000000" w:rsidRPr="00E83F2F" w:rsidP="00E83F2F">
      <w:pPr>
        <w:pStyle w:val="ListBullet"/>
      </w:pPr>
      <w:r w:rsidRPr="00E83F2F">
        <w:t xml:space="preserve">Assessment is to be conducted on single units of competency or in </w:t>
      </w:r>
      <w:r w:rsidRPr="00E83F2F">
        <w:t>conjunction with other related units of competency. Foundation skills are integral to competent performance in the unit and should not be assessed separately.</w:t>
      </w:r>
    </w:p>
    <w:p w:rsidR="00000000" w:rsidRPr="00E83F2F" w:rsidP="00E83F2F">
      <w:pPr>
        <w:pStyle w:val="ListBullet"/>
      </w:pPr>
      <w:r w:rsidRPr="00E83F2F">
        <w:t>Assessment must occur on the job or in a workplace simulated facility with relevant process, equi</w:t>
      </w:r>
      <w:r w:rsidRPr="00E83F2F">
        <w:t>pment, materials, work instructions and deadlines.</w:t>
      </w:r>
    </w:p>
    <w:p w:rsidR="00000000" w:rsidRPr="00E83F2F" w:rsidP="00E83F2F">
      <w:pPr>
        <w:pStyle w:val="ListBullet"/>
      </w:pPr>
      <w:r w:rsidRPr="00E83F2F">
        <w:t>Access is required to IGU manufacturing equipment, workplace operating procedures, unprocessed materials, personal protective equipment and an appropriate work area.</w:t>
      </w:r>
    </w:p>
    <w:p w:rsidR="00000000" w:rsidRPr="00E83F2F" w:rsidP="00E83F2F">
      <w:pPr>
        <w:pStyle w:val="AllowPageBreak"/>
      </w:pPr>
    </w:p>
    <w:p w:rsidR="00000000" w:rsidRPr="00E83F2F" w:rsidP="00E83F2F">
      <w:pPr>
        <w:pStyle w:val="Heading1"/>
      </w:pPr>
      <w:bookmarkStart w:id="15" w:name="O_798270"/>
      <w:bookmarkEnd w:id="15"/>
      <w:r w:rsidRPr="00E83F2F">
        <w:t>Links</w:t>
      </w:r>
    </w:p>
    <w:p w:rsidR="00000000" w:rsidRPr="00E83F2F" w:rsidP="002202F2">
      <w:pPr>
        <w:pStyle w:val="BodyText"/>
      </w:pPr>
      <w:r w:rsidRPr="00E83F2F">
        <w:t>Companion Volume</w:t>
      </w:r>
      <w:r w:rsidRPr="00E83F2F">
        <w:t xml:space="preserve"> implementation guides are found in VETNet - </w:t>
      </w:r>
      <w:r>
        <w:fldChar w:fldCharType="begin"/>
      </w:r>
      <w:r>
        <w:instrText xml:space="preserve"> HYPERLINK "https://vetnet.gov.au/Pages/TrainingDocs.aspx?q=0601ab95-583a-4e93-b2d4-cfb27b03ed73" </w:instrText>
      </w:r>
      <w:r>
        <w:fldChar w:fldCharType="separate"/>
      </w:r>
      <w:r w:rsidRPr="00327159">
        <w:rPr>
          <w:rStyle w:val="Hyperlink"/>
        </w:rPr>
        <w:t>https://vetnet.gov.au/Pages/TrainingDocs.aspx?q=0601ab95-583a-4e93-b2d4-cfb27b03ed73</w:t>
      </w:r>
      <w:r>
        <w:fldChar w:fldCharType="end"/>
      </w:r>
    </w:p>
    <w:p w:rsidR="00000000" w:rsidRPr="00E83F2F" w:rsidP="00E83F2F"/>
    <w:sectPr w:rsidSect="00E83F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F" w:rsidRPr="002202F2" w:rsidP="00220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F2" w:rsidP="00E83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02F2" w:rsidP="00E83F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02F2" w:rsidP="00E83F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F" w:rsidP="00E83F2F">
    <w:pPr>
      <w:pStyle w:val="Footer"/>
      <w:framePr w:wrap="around"/>
    </w:pPr>
    <w:r>
      <w:fldChar w:fldCharType="begin"/>
    </w:r>
    <w:r>
      <w:instrText xml:space="preserve"> DOCPROPERTY  Subject  \* MERGEFORMAT </w:instrText>
    </w:r>
    <w:r>
      <w:fldChar w:fldCharType="separate"/>
    </w:r>
    <w:r w:rsidR="002202F2">
      <w:t>Approved</w:t>
    </w:r>
    <w:r w:rsidR="002202F2">
      <w:fldChar w:fldCharType="end"/>
    </w:r>
    <w:r>
      <w:tab/>
      <w:t xml:space="preserve">Page </w:t>
    </w:r>
    <w:r>
      <w:fldChar w:fldCharType="begin"/>
    </w:r>
    <w:r>
      <w:instrText xml:space="preserve"> PAGE  \* Arabic  \* MERGEFORMAT </w:instrText>
    </w:r>
    <w:r>
      <w:fldChar w:fldCharType="separate"/>
    </w:r>
    <w:r w:rsidR="002202F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2F2">
      <w:rPr>
        <w:noProof/>
      </w:rPr>
      <w:t>6</w:t>
    </w:r>
    <w:r>
      <w:rPr>
        <w:noProof/>
      </w:rPr>
      <w:fldChar w:fldCharType="end"/>
    </w:r>
  </w:p>
  <w:p w:rsidR="00E83F2F" w:rsidP="00E83F2F">
    <w:pPr>
      <w:pStyle w:val="Footer"/>
      <w:framePr w:wrap="around"/>
    </w:pPr>
    <w:r>
      <w:t xml:space="preserve">© Commonwealth of Australia, </w:t>
    </w:r>
    <w:r>
      <w:fldChar w:fldCharType="begin"/>
    </w:r>
    <w:r>
      <w:instrText xml:space="preserve"> DATE  \@ "yyyy"  \* MERGEFORMAT </w:instrText>
    </w:r>
    <w:r>
      <w:fldChar w:fldCharType="separate"/>
    </w:r>
    <w:r w:rsidR="002202F2">
      <w:rPr>
        <w:noProof/>
      </w:rPr>
      <w:t>2025</w:t>
    </w:r>
    <w:r>
      <w:fldChar w:fldCharType="end"/>
    </w:r>
    <w:r>
      <w:tab/>
    </w:r>
    <w:r>
      <w:fldChar w:fldCharType="begin"/>
    </w:r>
    <w:r>
      <w:instrText xml:space="preserve"> DOCPROPERTY  Author  \* MERGEFORMAT </w:instrText>
    </w:r>
    <w:r>
      <w:fldChar w:fldCharType="separate"/>
    </w:r>
    <w:r w:rsidR="002202F2">
      <w:t>Skills Insight</w:t>
    </w:r>
    <w:r w:rsidR="002202F2">
      <w:fldChar w:fldCharType="end"/>
    </w:r>
  </w:p>
  <w:p w:rsidR="00E83F2F" w:rsidP="00E83F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F2F" w:rsidRPr="002202F2" w:rsidP="00220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F2" w:rsidRPr="002D2AF8" w:rsidP="00E83F2F">
    <w:pPr>
      <w:pStyle w:val="Header"/>
      <w:framePr w:wrap="around"/>
    </w:pPr>
    <w:r>
      <w:fldChar w:fldCharType="begin"/>
    </w:r>
    <w:r>
      <w:instrText xml:space="preserve"> TITLE   \* MERGEFORMAT </w:instrText>
    </w:r>
    <w:r>
      <w:fldChar w:fldCharType="separate"/>
    </w:r>
    <w:r>
      <w:t>MSFGG3013 Set up and operate insulated glass unit (IGU) manufacturing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02F2" w:rsidP="00E83F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2F" w:rsidRPr="002D2AF8" w:rsidP="00E83F2F">
    <w:pPr>
      <w:pStyle w:val="Header"/>
      <w:framePr w:wrap="around"/>
    </w:pPr>
    <w:r>
      <w:fldChar w:fldCharType="begin"/>
    </w:r>
    <w:r>
      <w:instrText xml:space="preserve"> TITLE   \* MERGEFORMAT </w:instrText>
    </w:r>
    <w:r>
      <w:fldChar w:fldCharType="separate"/>
    </w:r>
    <w:r w:rsidR="002202F2">
      <w:t>MSFGG3013 Set up and operate insulated glass unit (IGU) manufacturing equipment</w:t>
    </w:r>
    <w:r w:rsidR="002202F2">
      <w:fldChar w:fldCharType="end"/>
    </w:r>
    <w:r>
      <w:tab/>
      <w:t xml:space="preserve">Date this document was generated: </w:t>
    </w:r>
    <w:r>
      <w:fldChar w:fldCharType="begin"/>
    </w:r>
    <w:r>
      <w:instrText xml:space="preserve"> CREATEDATE  \@ "d MMMM yyyy"  \* MERGEFORMAT </w:instrText>
    </w:r>
    <w:r>
      <w:fldChar w:fldCharType="separate"/>
    </w:r>
    <w:r w:rsidR="002202F2">
      <w:rPr>
        <w:noProof/>
      </w:rPr>
      <w:t>1 March 2025</w:t>
    </w:r>
    <w:r>
      <w:fldChar w:fldCharType="end"/>
    </w:r>
  </w:p>
  <w:p w:rsidR="00E83F2F" w:rsidP="00E83F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BEA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4E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4EB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F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F2F"/>
    <w:pPr>
      <w:spacing w:before="360" w:after="60"/>
      <w:outlineLvl w:val="0"/>
    </w:pPr>
    <w:rPr>
      <w:sz w:val="32"/>
    </w:rPr>
  </w:style>
  <w:style w:type="paragraph" w:styleId="Heading2">
    <w:name w:val="heading 2"/>
    <w:basedOn w:val="HeadingBase"/>
    <w:next w:val="BodyText"/>
    <w:link w:val="Heading2Char"/>
    <w:qFormat/>
    <w:rsid w:val="00E83F2F"/>
    <w:pPr>
      <w:keepLines/>
      <w:spacing w:before="240" w:after="120"/>
      <w:outlineLvl w:val="1"/>
    </w:pPr>
    <w:rPr>
      <w:sz w:val="28"/>
      <w:szCs w:val="40"/>
    </w:rPr>
  </w:style>
  <w:style w:type="paragraph" w:styleId="Heading3">
    <w:name w:val="heading 3"/>
    <w:basedOn w:val="HeadingBase"/>
    <w:next w:val="BodyText"/>
    <w:link w:val="Heading3Char"/>
    <w:qFormat/>
    <w:rsid w:val="00E83F2F"/>
    <w:pPr>
      <w:spacing w:before="180" w:after="120"/>
      <w:outlineLvl w:val="2"/>
    </w:pPr>
    <w:rPr>
      <w:spacing w:val="-10"/>
      <w:kern w:val="32"/>
    </w:rPr>
  </w:style>
  <w:style w:type="paragraph" w:styleId="Heading4">
    <w:name w:val="heading 4"/>
    <w:basedOn w:val="HeadingBase"/>
    <w:next w:val="BodyText"/>
    <w:link w:val="Heading4Char"/>
    <w:qFormat/>
    <w:rsid w:val="00E83F2F"/>
    <w:pPr>
      <w:spacing w:before="160" w:after="120"/>
      <w:outlineLvl w:val="3"/>
    </w:pPr>
    <w:rPr>
      <w:sz w:val="22"/>
    </w:rPr>
  </w:style>
  <w:style w:type="paragraph" w:styleId="Heading5">
    <w:name w:val="heading 5"/>
    <w:basedOn w:val="HeadingBase"/>
    <w:next w:val="Normal"/>
    <w:link w:val="Heading5Char"/>
    <w:qFormat/>
    <w:rsid w:val="00E83F2F"/>
    <w:pPr>
      <w:spacing w:before="80"/>
      <w:outlineLvl w:val="4"/>
    </w:pPr>
    <w:rPr>
      <w:color w:val="918585"/>
      <w:sz w:val="20"/>
    </w:rPr>
  </w:style>
  <w:style w:type="paragraph" w:styleId="Heading6">
    <w:name w:val="heading 6"/>
    <w:basedOn w:val="HeadingBase"/>
    <w:next w:val="Normal"/>
    <w:link w:val="Heading6Char"/>
    <w:qFormat/>
    <w:rsid w:val="00E83F2F"/>
    <w:pPr>
      <w:spacing w:before="60"/>
      <w:outlineLvl w:val="5"/>
    </w:pPr>
    <w:rPr>
      <w:color w:val="918585"/>
      <w:sz w:val="20"/>
    </w:rPr>
  </w:style>
  <w:style w:type="paragraph" w:styleId="Heading7">
    <w:name w:val="heading 7"/>
    <w:basedOn w:val="Normal"/>
    <w:next w:val="Normal"/>
    <w:link w:val="Heading7Char"/>
    <w:qFormat/>
    <w:rsid w:val="00E83F2F"/>
    <w:pPr>
      <w:ind w:left="720"/>
      <w:outlineLvl w:val="6"/>
    </w:pPr>
    <w:rPr>
      <w:i/>
    </w:rPr>
  </w:style>
  <w:style w:type="paragraph" w:styleId="Heading8">
    <w:name w:val="heading 8"/>
    <w:basedOn w:val="Normal"/>
    <w:next w:val="Normal"/>
    <w:link w:val="Heading8Char"/>
    <w:qFormat/>
    <w:rsid w:val="00E83F2F"/>
    <w:pPr>
      <w:ind w:left="720"/>
      <w:outlineLvl w:val="7"/>
    </w:pPr>
    <w:rPr>
      <w:i/>
    </w:rPr>
  </w:style>
  <w:style w:type="paragraph" w:styleId="Heading9">
    <w:name w:val="heading 9"/>
    <w:basedOn w:val="Normal"/>
    <w:next w:val="Normal"/>
    <w:link w:val="Heading9Char"/>
    <w:qFormat/>
    <w:rsid w:val="00E83F2F"/>
    <w:pPr>
      <w:ind w:left="720"/>
      <w:outlineLvl w:val="8"/>
    </w:pPr>
    <w:rPr>
      <w:i/>
    </w:rPr>
  </w:style>
  <w:style w:type="character" w:default="1" w:styleId="DefaultParagraphFont">
    <w:name w:val="Default Paragraph Font"/>
    <w:uiPriority w:val="1"/>
    <w:unhideWhenUsed/>
    <w:rsid w:val="00E83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F2F"/>
  </w:style>
  <w:style w:type="character" w:customStyle="1" w:styleId="Heading1Char">
    <w:name w:val="Heading 1 Char"/>
    <w:basedOn w:val="DefaultParagraphFont"/>
    <w:link w:val="Heading1"/>
    <w:rsid w:val="00E83F2F"/>
    <w:rPr>
      <w:rFonts w:ascii="Times New Roman" w:eastAsia="Times New Roman" w:hAnsi="Times New Roman" w:cs="Times New Roman"/>
      <w:b/>
      <w:sz w:val="32"/>
      <w:szCs w:val="20"/>
      <w:lang w:eastAsia="en-US"/>
    </w:rPr>
  </w:style>
  <w:style w:type="paragraph" w:styleId="BodyText">
    <w:name w:val="Body Text"/>
    <w:basedOn w:val="Normal"/>
    <w:link w:val="BodyTextChar"/>
    <w:rsid w:val="00E83F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F2F"/>
    <w:rPr>
      <w:rFonts w:ascii="Times New Roman" w:eastAsia="Times New Roman" w:hAnsi="Times New Roman" w:cs="Times New Roman"/>
      <w:sz w:val="24"/>
      <w:lang w:eastAsia="en-US"/>
    </w:rPr>
  </w:style>
  <w:style w:type="paragraph" w:styleId="ListBullet">
    <w:name w:val="List Bullet"/>
    <w:basedOn w:val="List"/>
    <w:rsid w:val="00E83F2F"/>
    <w:pPr>
      <w:numPr>
        <w:numId w:val="12"/>
      </w:numPr>
      <w:tabs>
        <w:tab w:val="clear" w:pos="340"/>
      </w:tabs>
      <w:spacing w:before="40" w:after="40"/>
    </w:pPr>
  </w:style>
  <w:style w:type="character" w:customStyle="1" w:styleId="SpecialBold">
    <w:name w:val="Special Bold"/>
    <w:basedOn w:val="DefaultParagraphFont"/>
    <w:rsid w:val="00E83F2F"/>
    <w:rPr>
      <w:b/>
      <w:spacing w:val="0"/>
    </w:rPr>
  </w:style>
  <w:style w:type="paragraph" w:styleId="ListBullet2">
    <w:name w:val="List Bullet 2"/>
    <w:basedOn w:val="List2"/>
    <w:rsid w:val="00E83F2F"/>
    <w:pPr>
      <w:numPr>
        <w:numId w:val="13"/>
      </w:numPr>
      <w:tabs>
        <w:tab w:val="clear" w:pos="680"/>
      </w:tabs>
    </w:pPr>
  </w:style>
  <w:style w:type="paragraph" w:customStyle="1" w:styleId="SuperHeading">
    <w:name w:val="SuperHeading"/>
    <w:basedOn w:val="Normal"/>
    <w:rsid w:val="00E83F2F"/>
    <w:pPr>
      <w:spacing w:before="240" w:after="120"/>
      <w:outlineLvl w:val="0"/>
    </w:pPr>
    <w:rPr>
      <w:rFonts w:ascii="Times New Roman" w:hAnsi="Times New Roman"/>
      <w:b/>
      <w:sz w:val="32"/>
    </w:rPr>
  </w:style>
  <w:style w:type="paragraph" w:customStyle="1" w:styleId="AllowPageBreak">
    <w:name w:val="AllowPageBreak"/>
    <w:rsid w:val="00E83F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F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F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F2F"/>
    <w:rPr>
      <w:rFonts w:ascii="Courier New" w:eastAsia="Times New Roman" w:hAnsi="Courier New" w:cs="Times New Roman"/>
      <w:i/>
      <w:szCs w:val="20"/>
      <w:lang w:eastAsia="en-US"/>
    </w:rPr>
  </w:style>
  <w:style w:type="paragraph" w:customStyle="1" w:styleId="HeadingBase">
    <w:name w:val="Heading Base"/>
    <w:rsid w:val="00E83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F2F"/>
    <w:pPr>
      <w:tabs>
        <w:tab w:val="right" w:leader="dot" w:pos="9072"/>
      </w:tabs>
      <w:ind w:left="567"/>
    </w:pPr>
    <w:rPr>
      <w:szCs w:val="22"/>
    </w:rPr>
  </w:style>
  <w:style w:type="paragraph" w:customStyle="1" w:styleId="TOCBase">
    <w:name w:val="TOC Base"/>
    <w:rsid w:val="00E83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F2F"/>
    <w:pPr>
      <w:tabs>
        <w:tab w:val="right" w:leader="dot" w:pos="9072"/>
      </w:tabs>
      <w:spacing w:before="40" w:after="40"/>
      <w:ind w:left="284"/>
    </w:pPr>
    <w:rPr>
      <w:rFonts w:ascii="Times New Roman" w:hAnsi="Times New Roman"/>
    </w:rPr>
  </w:style>
  <w:style w:type="paragraph" w:styleId="TOC1">
    <w:name w:val="toc 1"/>
    <w:basedOn w:val="TOCBase"/>
    <w:next w:val="Normal"/>
    <w:rsid w:val="00E83F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F2F"/>
    <w:rPr>
      <w:rFonts w:ascii="Times New Roman" w:eastAsia="Times New Roman" w:hAnsi="Times New Roman" w:cs="Times New Roman"/>
      <w:sz w:val="16"/>
      <w:lang w:eastAsia="en-US"/>
    </w:rPr>
  </w:style>
  <w:style w:type="paragraph" w:styleId="Title">
    <w:name w:val="Title"/>
    <w:basedOn w:val="HeadingBase"/>
    <w:link w:val="TitleChar"/>
    <w:qFormat/>
    <w:rsid w:val="00E83F2F"/>
    <w:pPr>
      <w:spacing w:before="5040"/>
      <w:jc w:val="center"/>
    </w:pPr>
    <w:rPr>
      <w:sz w:val="48"/>
      <w:szCs w:val="72"/>
      <w:lang w:val="en-US"/>
    </w:rPr>
  </w:style>
  <w:style w:type="character" w:customStyle="1" w:styleId="TitleChar">
    <w:name w:val="Title Char"/>
    <w:basedOn w:val="DefaultParagraphFont"/>
    <w:link w:val="Title"/>
    <w:rsid w:val="00E83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F2F"/>
    <w:pPr>
      <w:tabs>
        <w:tab w:val="left" w:pos="3600"/>
        <w:tab w:val="left" w:pos="3958"/>
      </w:tabs>
    </w:pPr>
  </w:style>
  <w:style w:type="paragraph" w:styleId="List">
    <w:name w:val="List"/>
    <w:basedOn w:val="BodyText"/>
    <w:next w:val="BodyText"/>
    <w:rsid w:val="00E83F2F"/>
    <w:pPr>
      <w:tabs>
        <w:tab w:val="left" w:pos="340"/>
      </w:tabs>
      <w:spacing w:before="60" w:after="60"/>
      <w:ind w:left="340" w:hanging="340"/>
    </w:pPr>
  </w:style>
  <w:style w:type="paragraph" w:customStyle="1" w:styleId="Note">
    <w:name w:val="Note"/>
    <w:basedOn w:val="BodyText"/>
    <w:rsid w:val="00E83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F2F"/>
    <w:pPr>
      <w:framePr w:wrap="auto" w:hAnchor="text" w:y="6049"/>
    </w:pPr>
    <w:rPr>
      <w:color w:val="000000"/>
      <w:sz w:val="40"/>
    </w:rPr>
  </w:style>
  <w:style w:type="paragraph" w:customStyle="1" w:styleId="TOCTitle">
    <w:name w:val="TOCTitle"/>
    <w:basedOn w:val="Heading1"/>
    <w:rsid w:val="00E83F2F"/>
    <w:pPr>
      <w:spacing w:after="240"/>
      <w:jc w:val="center"/>
      <w:outlineLvl w:val="9"/>
    </w:pPr>
    <w:rPr>
      <w:caps/>
    </w:rPr>
  </w:style>
  <w:style w:type="paragraph" w:customStyle="1" w:styleId="Version">
    <w:name w:val="Version"/>
    <w:rsid w:val="00E83F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F2F"/>
    <w:pPr>
      <w:keepNext w:val="0"/>
      <w:tabs>
        <w:tab w:val="right" w:pos="4176"/>
      </w:tabs>
      <w:ind w:left="198" w:hanging="198"/>
    </w:pPr>
    <w:rPr>
      <w:rFonts w:ascii="Garamond" w:hAnsi="Garamond"/>
    </w:rPr>
  </w:style>
  <w:style w:type="paragraph" w:styleId="IndexHeading">
    <w:name w:val="index heading"/>
    <w:basedOn w:val="Normal"/>
    <w:next w:val="Index1"/>
    <w:semiHidden/>
    <w:rsid w:val="00E83F2F"/>
    <w:pPr>
      <w:spacing w:before="120" w:after="120"/>
    </w:pPr>
    <w:rPr>
      <w:rFonts w:ascii="Arial" w:hAnsi="Arial"/>
      <w:b/>
      <w:color w:val="918585"/>
      <w:sz w:val="24"/>
    </w:rPr>
  </w:style>
  <w:style w:type="paragraph" w:styleId="Header">
    <w:name w:val="header"/>
    <w:basedOn w:val="Normal"/>
    <w:link w:val="HeaderChar"/>
    <w:rsid w:val="00E83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F2F"/>
    <w:rPr>
      <w:rFonts w:ascii="Times New Roman" w:eastAsia="Times New Roman" w:hAnsi="Times New Roman" w:cs="Times New Roman"/>
      <w:sz w:val="16"/>
      <w:szCs w:val="20"/>
      <w:lang w:val="en-GB" w:eastAsia="en-US"/>
    </w:rPr>
  </w:style>
  <w:style w:type="paragraph" w:customStyle="1" w:styleId="Chapter">
    <w:name w:val="Chapter"/>
    <w:basedOn w:val="Normal"/>
    <w:rsid w:val="00E83F2F"/>
    <w:pPr>
      <w:spacing w:before="240"/>
    </w:pPr>
    <w:rPr>
      <w:rFonts w:ascii="Times New Roman" w:hAnsi="Times New Roman"/>
      <w:smallCaps/>
      <w:spacing w:val="80"/>
      <w:sz w:val="28"/>
    </w:rPr>
  </w:style>
  <w:style w:type="paragraph" w:customStyle="1" w:styleId="InChapter">
    <w:name w:val="InChapter"/>
    <w:basedOn w:val="Heading3"/>
    <w:rsid w:val="00E83F2F"/>
    <w:pPr>
      <w:spacing w:after="240"/>
      <w:outlineLvl w:val="9"/>
    </w:pPr>
    <w:rPr>
      <w:noProof/>
    </w:rPr>
  </w:style>
  <w:style w:type="paragraph" w:styleId="Index2">
    <w:name w:val="index 2"/>
    <w:basedOn w:val="Normal"/>
    <w:next w:val="Normal"/>
    <w:semiHidden/>
    <w:rsid w:val="00E83F2F"/>
    <w:pPr>
      <w:tabs>
        <w:tab w:val="right" w:pos="4176"/>
      </w:tabs>
      <w:ind w:left="568" w:hanging="284"/>
    </w:pPr>
    <w:rPr>
      <w:rFonts w:ascii="Garamond" w:hAnsi="Garamond"/>
    </w:rPr>
  </w:style>
  <w:style w:type="paragraph" w:customStyle="1" w:styleId="Byline">
    <w:name w:val="Byline"/>
    <w:rsid w:val="00E83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F2F"/>
    <w:pPr>
      <w:tabs>
        <w:tab w:val="clear" w:pos="3600"/>
        <w:tab w:val="clear" w:pos="3958"/>
      </w:tabs>
      <w:jc w:val="right"/>
    </w:pPr>
  </w:style>
  <w:style w:type="character" w:styleId="Emphasis">
    <w:name w:val="Emphasis"/>
    <w:basedOn w:val="DefaultParagraphFont"/>
    <w:qFormat/>
    <w:rsid w:val="00E83F2F"/>
    <w:rPr>
      <w:i/>
    </w:rPr>
  </w:style>
  <w:style w:type="paragraph" w:styleId="Caption">
    <w:name w:val="caption"/>
    <w:basedOn w:val="BodyText"/>
    <w:next w:val="Normal"/>
    <w:qFormat/>
    <w:rsid w:val="00E83F2F"/>
    <w:pPr>
      <w:framePr w:w="2268" w:hSpace="181" w:vSpace="181" w:wrap="around" w:vAnchor="text" w:hAnchor="page" w:x="1135" w:y="285" w:anchorLock="1"/>
    </w:pPr>
    <w:rPr>
      <w:i/>
    </w:rPr>
  </w:style>
  <w:style w:type="paragraph" w:customStyle="1" w:styleId="MiniTOCTitle">
    <w:name w:val="MiniTOCTitle"/>
    <w:basedOn w:val="Heading4"/>
    <w:rsid w:val="00E83F2F"/>
    <w:pPr>
      <w:spacing w:before="240"/>
      <w:outlineLvl w:val="9"/>
    </w:pPr>
    <w:rPr>
      <w:noProof/>
      <w:sz w:val="24"/>
    </w:rPr>
  </w:style>
  <w:style w:type="paragraph" w:customStyle="1" w:styleId="MiniTOCItem">
    <w:name w:val="MiniTOCItem"/>
    <w:basedOn w:val="ListBullet"/>
    <w:rsid w:val="00E83F2F"/>
    <w:pPr>
      <w:numPr>
        <w:numId w:val="0"/>
      </w:numPr>
      <w:tabs>
        <w:tab w:val="right" w:leader="dot" w:pos="6521"/>
      </w:tabs>
      <w:spacing w:before="0" w:after="0"/>
    </w:pPr>
  </w:style>
  <w:style w:type="paragraph" w:customStyle="1" w:styleId="TOFTitle">
    <w:name w:val="TOFTitle"/>
    <w:basedOn w:val="TOCTitle"/>
    <w:rsid w:val="00E83F2F"/>
  </w:style>
  <w:style w:type="paragraph" w:styleId="TableofFigures">
    <w:name w:val="table of figures"/>
    <w:basedOn w:val="Normal"/>
    <w:next w:val="Normal"/>
    <w:semiHidden/>
    <w:rsid w:val="00E83F2F"/>
    <w:pPr>
      <w:tabs>
        <w:tab w:val="right" w:leader="dot" w:pos="9072"/>
      </w:tabs>
      <w:ind w:left="970" w:hanging="403"/>
    </w:pPr>
    <w:rPr>
      <w:rFonts w:ascii="Times New Roman" w:hAnsi="Times New Roman"/>
      <w:b/>
    </w:rPr>
  </w:style>
  <w:style w:type="paragraph" w:styleId="ListNumber">
    <w:name w:val="List Number"/>
    <w:basedOn w:val="List"/>
    <w:rsid w:val="00E83F2F"/>
    <w:pPr>
      <w:numPr>
        <w:numId w:val="15"/>
      </w:numPr>
      <w:tabs>
        <w:tab w:val="clear" w:pos="340"/>
      </w:tabs>
    </w:pPr>
  </w:style>
  <w:style w:type="character" w:customStyle="1" w:styleId="WingdingSymbols">
    <w:name w:val="Wingding Symbols"/>
    <w:rsid w:val="00E83F2F"/>
    <w:rPr>
      <w:rFonts w:ascii="Wingdings" w:hAnsi="Wingdings"/>
    </w:rPr>
  </w:style>
  <w:style w:type="paragraph" w:customStyle="1" w:styleId="TableHeading">
    <w:name w:val="Table Heading"/>
    <w:basedOn w:val="HeadingBase"/>
    <w:rsid w:val="00E83F2F"/>
    <w:pPr>
      <w:keepLines/>
      <w:pBdr>
        <w:bottom w:val="single" w:sz="6" w:space="1" w:color="918585"/>
      </w:pBdr>
      <w:spacing w:before="240"/>
    </w:pPr>
  </w:style>
  <w:style w:type="character" w:customStyle="1" w:styleId="HotSpot">
    <w:name w:val="HotSpot"/>
    <w:rsid w:val="00E83F2F"/>
    <w:rPr>
      <w:color w:val="0033CC"/>
      <w:u w:val="none"/>
    </w:rPr>
  </w:style>
  <w:style w:type="paragraph" w:customStyle="1" w:styleId="BodyTextRight">
    <w:name w:val="Body Text Right"/>
    <w:basedOn w:val="BodyText"/>
    <w:rsid w:val="00E83F2F"/>
    <w:pPr>
      <w:spacing w:before="0" w:after="0"/>
      <w:jc w:val="right"/>
    </w:pPr>
  </w:style>
  <w:style w:type="paragraph" w:styleId="Index3">
    <w:name w:val="index 3"/>
    <w:basedOn w:val="ListNumber2"/>
    <w:next w:val="Normal"/>
    <w:semiHidden/>
    <w:rsid w:val="00E83F2F"/>
    <w:pPr>
      <w:numPr>
        <w:numId w:val="0"/>
      </w:numPr>
      <w:tabs>
        <w:tab w:val="right" w:leader="dot" w:pos="4176"/>
      </w:tabs>
    </w:pPr>
  </w:style>
  <w:style w:type="paragraph" w:styleId="ListNumber2">
    <w:name w:val="List Number 2"/>
    <w:basedOn w:val="List2"/>
    <w:rsid w:val="00E83F2F"/>
    <w:pPr>
      <w:numPr>
        <w:numId w:val="10"/>
      </w:numPr>
      <w:tabs>
        <w:tab w:val="clear" w:pos="1060"/>
      </w:tabs>
    </w:pPr>
  </w:style>
  <w:style w:type="paragraph" w:customStyle="1" w:styleId="MarginNote">
    <w:name w:val="Margin Note"/>
    <w:basedOn w:val="BodyText"/>
    <w:rsid w:val="00E83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F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F2F"/>
    <w:rPr>
      <w:sz w:val="32"/>
    </w:rPr>
  </w:style>
  <w:style w:type="paragraph" w:customStyle="1" w:styleId="HeadingProcedure">
    <w:name w:val="Heading Procedure"/>
    <w:basedOn w:val="HeadingBase"/>
    <w:next w:val="Normal"/>
    <w:rsid w:val="00E83F2F"/>
    <w:pPr>
      <w:tabs>
        <w:tab w:val="left" w:pos="0"/>
      </w:tabs>
      <w:spacing w:before="120" w:after="60"/>
    </w:pPr>
    <w:rPr>
      <w:i/>
      <w:color w:val="918585"/>
      <w:sz w:val="22"/>
    </w:rPr>
  </w:style>
  <w:style w:type="paragraph" w:customStyle="1" w:styleId="TableBodyText">
    <w:name w:val="Table Body Text"/>
    <w:basedOn w:val="BodyText"/>
    <w:rsid w:val="00E83F2F"/>
    <w:pPr>
      <w:spacing w:before="60" w:after="60"/>
    </w:pPr>
  </w:style>
  <w:style w:type="paragraph" w:styleId="ListContinue">
    <w:name w:val="List Continue"/>
    <w:basedOn w:val="List"/>
    <w:rsid w:val="00E83F2F"/>
    <w:pPr>
      <w:ind w:firstLine="0"/>
    </w:pPr>
  </w:style>
  <w:style w:type="paragraph" w:customStyle="1" w:styleId="ListNote">
    <w:name w:val="List Note"/>
    <w:basedOn w:val="List"/>
    <w:rsid w:val="00E83F2F"/>
    <w:pPr>
      <w:pBdr>
        <w:top w:val="single" w:sz="6" w:space="2" w:color="918585"/>
        <w:bottom w:val="single" w:sz="6" w:space="2" w:color="918585"/>
      </w:pBdr>
      <w:tabs>
        <w:tab w:val="left" w:pos="1021"/>
      </w:tabs>
      <w:ind w:firstLine="0"/>
    </w:pPr>
  </w:style>
  <w:style w:type="paragraph" w:customStyle="1" w:styleId="Warning">
    <w:name w:val="Warning"/>
    <w:basedOn w:val="BodyText"/>
    <w:rsid w:val="00E83F2F"/>
    <w:pPr>
      <w:shd w:val="clear" w:color="auto" w:fill="D9D9D9"/>
      <w:tabs>
        <w:tab w:val="left" w:pos="992"/>
      </w:tabs>
      <w:ind w:left="119" w:right="119"/>
    </w:pPr>
    <w:rPr>
      <w:sz w:val="20"/>
    </w:rPr>
  </w:style>
  <w:style w:type="paragraph" w:customStyle="1" w:styleId="MarginIcons">
    <w:name w:val="Margin Icons"/>
    <w:basedOn w:val="BodyText"/>
    <w:rsid w:val="00E83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F2F"/>
    <w:rPr>
      <w:rFonts w:ascii="Courier New" w:hAnsi="Courier New"/>
    </w:rPr>
  </w:style>
  <w:style w:type="paragraph" w:customStyle="1" w:styleId="NoteBullet">
    <w:name w:val="Note Bullet"/>
    <w:basedOn w:val="Note"/>
    <w:rsid w:val="00E83F2F"/>
    <w:pPr>
      <w:tabs>
        <w:tab w:val="clear" w:pos="680"/>
      </w:tabs>
      <w:spacing w:before="60" w:after="60"/>
    </w:pPr>
  </w:style>
  <w:style w:type="paragraph" w:customStyle="1" w:styleId="SubHeading2">
    <w:name w:val="SubHeading2"/>
    <w:basedOn w:val="HeadingBase"/>
    <w:rsid w:val="00E83F2F"/>
    <w:pPr>
      <w:spacing w:before="240" w:after="60"/>
    </w:pPr>
    <w:rPr>
      <w:sz w:val="20"/>
    </w:rPr>
  </w:style>
  <w:style w:type="paragraph" w:customStyle="1" w:styleId="SubHeading1">
    <w:name w:val="SubHeading1"/>
    <w:basedOn w:val="HeadingBase"/>
    <w:rsid w:val="00E83F2F"/>
    <w:pPr>
      <w:spacing w:before="240" w:after="60"/>
    </w:pPr>
    <w:rPr>
      <w:color w:val="918585"/>
      <w:sz w:val="22"/>
    </w:rPr>
  </w:style>
  <w:style w:type="paragraph" w:customStyle="1" w:styleId="SideHeading">
    <w:name w:val="Side Heading"/>
    <w:basedOn w:val="HeadingBase"/>
    <w:rsid w:val="00E83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F2F"/>
    <w:pPr>
      <w:tabs>
        <w:tab w:val="num" w:pos="360"/>
      </w:tabs>
    </w:pPr>
  </w:style>
  <w:style w:type="paragraph" w:styleId="PlainText">
    <w:name w:val="Plain Text"/>
    <w:basedOn w:val="Normal"/>
    <w:link w:val="PlainTextChar"/>
    <w:rsid w:val="00E83F2F"/>
    <w:rPr>
      <w:sz w:val="20"/>
    </w:rPr>
  </w:style>
  <w:style w:type="character" w:customStyle="1" w:styleId="PlainTextChar">
    <w:name w:val="Plain Text Char"/>
    <w:basedOn w:val="DefaultParagraphFont"/>
    <w:link w:val="PlainText"/>
    <w:rsid w:val="00E83F2F"/>
    <w:rPr>
      <w:rFonts w:ascii="Courier New" w:eastAsia="Times New Roman" w:hAnsi="Courier New" w:cs="Times New Roman"/>
      <w:sz w:val="20"/>
      <w:szCs w:val="20"/>
      <w:lang w:eastAsia="en-US"/>
    </w:rPr>
  </w:style>
  <w:style w:type="character" w:customStyle="1" w:styleId="MenuOption">
    <w:name w:val="Menu Option"/>
    <w:basedOn w:val="DefaultParagraphFont"/>
    <w:rsid w:val="00E83F2F"/>
    <w:rPr>
      <w:b/>
      <w:smallCaps/>
    </w:rPr>
  </w:style>
  <w:style w:type="paragraph" w:customStyle="1" w:styleId="TableListNumber">
    <w:name w:val="Table List Number"/>
    <w:basedOn w:val="ListNumber"/>
    <w:rsid w:val="00E83F2F"/>
    <w:pPr>
      <w:numPr>
        <w:numId w:val="0"/>
      </w:numPr>
    </w:pPr>
  </w:style>
  <w:style w:type="paragraph" w:styleId="TOC4">
    <w:name w:val="toc 4"/>
    <w:basedOn w:val="TOCBase"/>
    <w:next w:val="Normal"/>
    <w:semiHidden/>
    <w:rsid w:val="00E83F2F"/>
    <w:pPr>
      <w:tabs>
        <w:tab w:val="right" w:leader="dot" w:pos="9071"/>
      </w:tabs>
      <w:ind w:left="1701"/>
    </w:pPr>
  </w:style>
  <w:style w:type="paragraph" w:customStyle="1" w:styleId="ListAlpha">
    <w:name w:val="List Alpha"/>
    <w:basedOn w:val="List"/>
    <w:rsid w:val="00E83F2F"/>
    <w:pPr>
      <w:numPr>
        <w:numId w:val="9"/>
      </w:numPr>
    </w:pPr>
  </w:style>
  <w:style w:type="paragraph" w:customStyle="1" w:styleId="ListAlpha2">
    <w:name w:val="List Alpha 2"/>
    <w:basedOn w:val="List2"/>
    <w:rsid w:val="00E83F2F"/>
    <w:pPr>
      <w:numPr>
        <w:numId w:val="8"/>
      </w:numPr>
    </w:pPr>
  </w:style>
  <w:style w:type="paragraph" w:styleId="List2">
    <w:name w:val="List 2"/>
    <w:basedOn w:val="BodyText"/>
    <w:rsid w:val="00E83F2F"/>
    <w:pPr>
      <w:tabs>
        <w:tab w:val="left" w:pos="680"/>
      </w:tabs>
      <w:spacing w:before="60" w:after="60"/>
      <w:ind w:left="680" w:hanging="340"/>
    </w:pPr>
  </w:style>
  <w:style w:type="paragraph" w:styleId="List3">
    <w:name w:val="List 3"/>
    <w:basedOn w:val="BodyText"/>
    <w:rsid w:val="00E83F2F"/>
    <w:pPr>
      <w:tabs>
        <w:tab w:val="left" w:pos="1021"/>
      </w:tabs>
      <w:spacing w:before="60" w:after="60"/>
      <w:ind w:left="1020" w:hanging="340"/>
    </w:pPr>
  </w:style>
  <w:style w:type="paragraph" w:styleId="List4">
    <w:name w:val="List 4"/>
    <w:basedOn w:val="BodyText"/>
    <w:rsid w:val="00E83F2F"/>
    <w:pPr>
      <w:tabs>
        <w:tab w:val="left" w:pos="1361"/>
      </w:tabs>
      <w:spacing w:before="60" w:after="60"/>
      <w:ind w:left="1361" w:hanging="340"/>
    </w:pPr>
  </w:style>
  <w:style w:type="paragraph" w:styleId="List5">
    <w:name w:val="List 5"/>
    <w:basedOn w:val="BodyText"/>
    <w:rsid w:val="00E83F2F"/>
    <w:pPr>
      <w:tabs>
        <w:tab w:val="left" w:pos="1701"/>
      </w:tabs>
      <w:spacing w:before="60" w:after="60"/>
      <w:ind w:left="1701" w:hanging="340"/>
    </w:pPr>
  </w:style>
  <w:style w:type="paragraph" w:styleId="ListBullet3">
    <w:name w:val="List Bullet 3"/>
    <w:basedOn w:val="List3"/>
    <w:rsid w:val="00E83F2F"/>
    <w:pPr>
      <w:numPr>
        <w:numId w:val="14"/>
      </w:numPr>
      <w:tabs>
        <w:tab w:val="clear" w:pos="1021"/>
      </w:tabs>
      <w:ind w:left="1037" w:hanging="357"/>
    </w:pPr>
  </w:style>
  <w:style w:type="paragraph" w:styleId="ListBullet4">
    <w:name w:val="List Bullet 4"/>
    <w:basedOn w:val="List4"/>
    <w:rsid w:val="00E83F2F"/>
    <w:pPr>
      <w:numPr>
        <w:numId w:val="3"/>
      </w:numPr>
      <w:tabs>
        <w:tab w:val="clear" w:pos="1361"/>
      </w:tabs>
    </w:pPr>
  </w:style>
  <w:style w:type="paragraph" w:styleId="ListBullet5">
    <w:name w:val="List Bullet 5"/>
    <w:basedOn w:val="List5"/>
    <w:rsid w:val="00E83F2F"/>
    <w:pPr>
      <w:numPr>
        <w:numId w:val="4"/>
      </w:numPr>
    </w:pPr>
  </w:style>
  <w:style w:type="paragraph" w:styleId="ListContinue2">
    <w:name w:val="List Continue 2"/>
    <w:basedOn w:val="List2"/>
    <w:rsid w:val="00E83F2F"/>
    <w:pPr>
      <w:ind w:firstLine="0"/>
    </w:pPr>
  </w:style>
  <w:style w:type="paragraph" w:styleId="ListContinue3">
    <w:name w:val="List Continue 3"/>
    <w:basedOn w:val="List3"/>
    <w:rsid w:val="00E83F2F"/>
    <w:pPr>
      <w:ind w:left="1021" w:firstLine="0"/>
    </w:pPr>
  </w:style>
  <w:style w:type="paragraph" w:styleId="ListContinue4">
    <w:name w:val="List Continue 4"/>
    <w:basedOn w:val="List4"/>
    <w:rsid w:val="00E83F2F"/>
    <w:pPr>
      <w:ind w:firstLine="0"/>
    </w:pPr>
  </w:style>
  <w:style w:type="paragraph" w:styleId="ListContinue5">
    <w:name w:val="List Continue 5"/>
    <w:basedOn w:val="List5"/>
    <w:rsid w:val="00E83F2F"/>
    <w:pPr>
      <w:ind w:firstLine="0"/>
    </w:pPr>
  </w:style>
  <w:style w:type="paragraph" w:styleId="ListNumber3">
    <w:name w:val="List Number 3"/>
    <w:basedOn w:val="List3"/>
    <w:rsid w:val="00E83F2F"/>
    <w:pPr>
      <w:numPr>
        <w:numId w:val="5"/>
      </w:numPr>
    </w:pPr>
  </w:style>
  <w:style w:type="paragraph" w:styleId="ListNumber4">
    <w:name w:val="List Number 4"/>
    <w:basedOn w:val="List4"/>
    <w:rsid w:val="00E83F2F"/>
    <w:pPr>
      <w:numPr>
        <w:numId w:val="6"/>
      </w:numPr>
    </w:pPr>
  </w:style>
  <w:style w:type="paragraph" w:styleId="ListNumber5">
    <w:name w:val="List Number 5"/>
    <w:basedOn w:val="List5"/>
    <w:rsid w:val="00E83F2F"/>
    <w:pPr>
      <w:numPr>
        <w:numId w:val="7"/>
      </w:numPr>
    </w:pPr>
  </w:style>
  <w:style w:type="paragraph" w:styleId="BlockText">
    <w:name w:val="Block Text"/>
    <w:basedOn w:val="Normal"/>
    <w:rsid w:val="00E83F2F"/>
    <w:pPr>
      <w:spacing w:after="120"/>
      <w:ind w:left="1440" w:right="1440"/>
    </w:pPr>
  </w:style>
  <w:style w:type="character" w:customStyle="1" w:styleId="Subscript">
    <w:name w:val="Subscript"/>
    <w:basedOn w:val="DefaultParagraphFont"/>
    <w:rsid w:val="00E83F2F"/>
    <w:rPr>
      <w:sz w:val="16"/>
      <w:vertAlign w:val="subscript"/>
    </w:rPr>
  </w:style>
  <w:style w:type="character" w:customStyle="1" w:styleId="Superscript">
    <w:name w:val="Superscript"/>
    <w:basedOn w:val="DefaultParagraphFont"/>
    <w:rsid w:val="00E83F2F"/>
    <w:rPr>
      <w:sz w:val="16"/>
      <w:vertAlign w:val="superscript"/>
    </w:rPr>
  </w:style>
  <w:style w:type="character" w:customStyle="1" w:styleId="Symbols">
    <w:name w:val="Symbols"/>
    <w:basedOn w:val="DefaultParagraphFont"/>
    <w:rsid w:val="00E83F2F"/>
    <w:rPr>
      <w:rFonts w:ascii="Symbol" w:hAnsi="Symbol"/>
    </w:rPr>
  </w:style>
  <w:style w:type="character" w:customStyle="1" w:styleId="MenuOptions">
    <w:name w:val="Menu Options"/>
    <w:basedOn w:val="DefaultParagraphFont"/>
    <w:rsid w:val="00E83F2F"/>
    <w:rPr>
      <w:rFonts w:ascii="Arial Narrow" w:hAnsi="Arial Narrow"/>
      <w:smallCaps/>
    </w:rPr>
  </w:style>
  <w:style w:type="character" w:customStyle="1" w:styleId="Buttons">
    <w:name w:val="Buttons"/>
    <w:basedOn w:val="DefaultParagraphFont"/>
    <w:rsid w:val="00E83F2F"/>
    <w:rPr>
      <w:b/>
    </w:rPr>
  </w:style>
  <w:style w:type="character" w:customStyle="1" w:styleId="Underlined">
    <w:name w:val="Underlined"/>
    <w:basedOn w:val="DefaultParagraphFont"/>
    <w:rsid w:val="00E83F2F"/>
    <w:rPr>
      <w:u w:val="single"/>
    </w:rPr>
  </w:style>
  <w:style w:type="paragraph" w:customStyle="1" w:styleId="TableBodyTextRight">
    <w:name w:val="Table Body Text Right"/>
    <w:basedOn w:val="TableBodyText"/>
    <w:rsid w:val="00E83F2F"/>
    <w:pPr>
      <w:widowControl w:val="0"/>
      <w:autoSpaceDE w:val="0"/>
      <w:autoSpaceDN w:val="0"/>
      <w:adjustRightInd w:val="0"/>
      <w:jc w:val="right"/>
    </w:pPr>
    <w:rPr>
      <w:rFonts w:cs="Arial"/>
      <w:szCs w:val="18"/>
    </w:rPr>
  </w:style>
  <w:style w:type="paragraph" w:customStyle="1" w:styleId="CopyrightText">
    <w:name w:val="Copyright Text"/>
    <w:basedOn w:val="BodyText"/>
    <w:rsid w:val="00E83F2F"/>
    <w:rPr>
      <w:sz w:val="18"/>
    </w:rPr>
  </w:style>
  <w:style w:type="paragraph" w:customStyle="1" w:styleId="BodySmallRight">
    <w:name w:val="Body Small Right"/>
    <w:basedOn w:val="BodyTextRight"/>
    <w:rsid w:val="00E83F2F"/>
    <w:rPr>
      <w:sz w:val="18"/>
      <w:szCs w:val="18"/>
    </w:rPr>
  </w:style>
  <w:style w:type="paragraph" w:customStyle="1" w:styleId="MarginEdition">
    <w:name w:val="Margin Edition"/>
    <w:basedOn w:val="MarginNote"/>
    <w:rsid w:val="00E83F2F"/>
    <w:pPr>
      <w:spacing w:before="0" w:after="0"/>
    </w:pPr>
    <w:rPr>
      <w:rFonts w:ascii="Times New Roman" w:hAnsi="Times New Roman"/>
      <w:color w:val="999999"/>
    </w:rPr>
  </w:style>
  <w:style w:type="paragraph" w:customStyle="1" w:styleId="Spacer">
    <w:name w:val="Spacer"/>
    <w:basedOn w:val="Normal"/>
    <w:rsid w:val="00E83F2F"/>
    <w:rPr>
      <w:sz w:val="2"/>
      <w:szCs w:val="2"/>
    </w:rPr>
  </w:style>
  <w:style w:type="character" w:customStyle="1" w:styleId="Small">
    <w:name w:val="Small"/>
    <w:basedOn w:val="DefaultParagraphFont"/>
    <w:rsid w:val="00E83F2F"/>
    <w:rPr>
      <w:sz w:val="16"/>
    </w:rPr>
  </w:style>
  <w:style w:type="paragraph" w:customStyle="1" w:styleId="WideTable">
    <w:name w:val="Wide Table"/>
    <w:basedOn w:val="Normal"/>
    <w:rsid w:val="00E83F2F"/>
    <w:pPr>
      <w:ind w:left="-1418"/>
    </w:pPr>
    <w:rPr>
      <w:sz w:val="2"/>
      <w:szCs w:val="2"/>
    </w:rPr>
  </w:style>
  <w:style w:type="character" w:styleId="PageNumber">
    <w:name w:val="page number"/>
    <w:basedOn w:val="DefaultParagraphFont"/>
    <w:rsid w:val="00E83F2F"/>
  </w:style>
  <w:style w:type="paragraph" w:styleId="Quote">
    <w:name w:val="Quote"/>
    <w:basedOn w:val="Heading1"/>
    <w:link w:val="QuoteChar"/>
    <w:qFormat/>
    <w:rsid w:val="00E83F2F"/>
    <w:rPr>
      <w:b w:val="0"/>
      <w:sz w:val="72"/>
      <w:szCs w:val="72"/>
      <w:lang w:val="en-NZ"/>
    </w:rPr>
  </w:style>
  <w:style w:type="character" w:customStyle="1" w:styleId="QuoteChar">
    <w:name w:val="Quote Char"/>
    <w:basedOn w:val="DefaultParagraphFont"/>
    <w:link w:val="Quote"/>
    <w:rsid w:val="00E83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F2F"/>
    <w:pPr>
      <w:pageBreakBefore/>
    </w:pPr>
  </w:style>
  <w:style w:type="paragraph" w:customStyle="1" w:styleId="Border">
    <w:name w:val="Border"/>
    <w:basedOn w:val="Normal"/>
    <w:qFormat/>
    <w:rsid w:val="00E83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F2F"/>
    <w:rPr>
      <w:b/>
      <w:bCs/>
      <w:i/>
      <w:iCs/>
      <w:color w:val="auto"/>
    </w:rPr>
  </w:style>
  <w:style w:type="paragraph" w:styleId="IntenseQuote">
    <w:name w:val="Intense Quote"/>
    <w:basedOn w:val="Normal"/>
    <w:next w:val="Normal"/>
    <w:link w:val="IntenseQuoteChar"/>
    <w:uiPriority w:val="30"/>
    <w:qFormat/>
    <w:rsid w:val="00E83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F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F2F"/>
    <w:rPr>
      <w:smallCaps/>
      <w:color w:val="auto"/>
      <w:u w:val="single"/>
    </w:rPr>
  </w:style>
  <w:style w:type="character" w:styleId="IntenseReference">
    <w:name w:val="Intense Reference"/>
    <w:basedOn w:val="DefaultParagraphFont"/>
    <w:uiPriority w:val="32"/>
    <w:qFormat/>
    <w:rsid w:val="00E83F2F"/>
    <w:rPr>
      <w:b/>
      <w:bCs/>
      <w:smallCaps/>
      <w:color w:val="auto"/>
      <w:spacing w:val="5"/>
      <w:u w:val="single"/>
    </w:rPr>
  </w:style>
  <w:style w:type="paragraph" w:customStyle="1" w:styleId="2ColumnHeading">
    <w:name w:val="2Column Heading"/>
    <w:basedOn w:val="BodyText"/>
    <w:qFormat/>
    <w:rsid w:val="00E83F2F"/>
    <w:pPr>
      <w:spacing w:after="60"/>
      <w:ind w:left="-2268"/>
    </w:pPr>
    <w:rPr>
      <w:b/>
    </w:rPr>
  </w:style>
  <w:style w:type="paragraph" w:customStyle="1" w:styleId="Heading1TOC">
    <w:name w:val="Heading1 TOC"/>
    <w:basedOn w:val="Normal"/>
    <w:qFormat/>
    <w:rsid w:val="00E83F2F"/>
    <w:pPr>
      <w:spacing w:before="240" w:after="120"/>
    </w:pPr>
    <w:rPr>
      <w:rFonts w:ascii="Times New Roman" w:hAnsi="Times New Roman"/>
      <w:b/>
      <w:sz w:val="32"/>
    </w:rPr>
  </w:style>
  <w:style w:type="paragraph" w:customStyle="1" w:styleId="Heading2TOC">
    <w:name w:val="Heading2 TOC"/>
    <w:basedOn w:val="Normal"/>
    <w:qFormat/>
    <w:rsid w:val="00E83F2F"/>
    <w:pPr>
      <w:spacing w:before="240" w:after="60"/>
    </w:pPr>
    <w:rPr>
      <w:rFonts w:ascii="Times New Roman" w:hAnsi="Times New Roman"/>
      <w:b/>
      <w:sz w:val="28"/>
    </w:rPr>
  </w:style>
  <w:style w:type="character" w:customStyle="1" w:styleId="Underline">
    <w:name w:val="Underline"/>
    <w:basedOn w:val="DefaultParagraphFont"/>
    <w:qFormat/>
    <w:rsid w:val="00E83F2F"/>
    <w:rPr>
      <w:u w:val="single"/>
    </w:rPr>
  </w:style>
  <w:style w:type="character" w:customStyle="1" w:styleId="BoldandItalics">
    <w:name w:val="Bold and Italics"/>
    <w:qFormat/>
    <w:rsid w:val="00E83F2F"/>
    <w:rPr>
      <w:b/>
      <w:i/>
      <w:u w:val="none"/>
    </w:rPr>
  </w:style>
  <w:style w:type="paragraph" w:styleId="BalloonText">
    <w:name w:val="Balloon Text"/>
    <w:basedOn w:val="Normal"/>
    <w:link w:val="BalloonTextChar"/>
    <w:rsid w:val="00E83F2F"/>
    <w:rPr>
      <w:rFonts w:ascii="Tahoma" w:hAnsi="Tahoma" w:cs="Tahoma"/>
      <w:sz w:val="16"/>
      <w:szCs w:val="16"/>
    </w:rPr>
  </w:style>
  <w:style w:type="character" w:customStyle="1" w:styleId="BalloonTextChar">
    <w:name w:val="Balloon Text Char"/>
    <w:basedOn w:val="DefaultParagraphFont"/>
    <w:link w:val="BalloonText"/>
    <w:rsid w:val="00E83F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F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F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F2F"/>
    <w:rPr>
      <w:b/>
      <w:color w:val="660033"/>
      <w:spacing w:val="0"/>
    </w:rPr>
  </w:style>
  <w:style w:type="paragraph" w:customStyle="1" w:styleId="Nameditemlist">
    <w:name w:val="Named item list"/>
    <w:basedOn w:val="BodyText"/>
    <w:qFormat/>
    <w:rsid w:val="00E83F2F"/>
    <w:pPr>
      <w:tabs>
        <w:tab w:val="left" w:pos="2835"/>
      </w:tabs>
      <w:ind w:left="2835" w:hanging="2835"/>
    </w:pPr>
  </w:style>
  <w:style w:type="paragraph" w:customStyle="1" w:styleId="BodyTextnopadding">
    <w:name w:val="Body Text no padding"/>
    <w:basedOn w:val="BodyText"/>
    <w:qFormat/>
    <w:rsid w:val="00E83F2F"/>
    <w:pPr>
      <w:spacing w:before="0" w:after="0"/>
    </w:pPr>
  </w:style>
  <w:style w:type="paragraph" w:customStyle="1" w:styleId="BodyTextBold">
    <w:name w:val="Body Text Bold"/>
    <w:basedOn w:val="BodyText"/>
    <w:qFormat/>
    <w:rsid w:val="00E83F2F"/>
    <w:rPr>
      <w:b/>
    </w:rPr>
  </w:style>
  <w:style w:type="character" w:styleId="Hyperlink">
    <w:name w:val="Hyperlink"/>
    <w:basedOn w:val="DefaultParagraphFont"/>
    <w:uiPriority w:val="99"/>
    <w:unhideWhenUsed/>
    <w:rsid w:val="00220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1521</Words>
  <Characters>9692</Characters>
  <Application>Microsoft Office Word</Application>
  <DocSecurity>0</DocSecurity>
  <Lines>334</Lines>
  <Paragraphs>186</Paragraphs>
  <ScaleCrop>false</ScaleCrop>
  <Company>Author-it Software Corporation Ltd.</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MSFGG3013 Set up and operate insulated glass unit (IGU) manufacturing equipment</dc:title>
  <dc:subject>Approved</dc:subject>
  <dc:creator>Skills Insight</dc:creator>
  <cp:keywords>Release: 2</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