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00B" w:rsidP="00B5600B">
      <w:pPr>
        <w:pStyle w:val="Title"/>
      </w:pPr>
      <w:r>
        <w:fldChar w:fldCharType="begin"/>
      </w:r>
      <w:r>
        <w:instrText xml:space="preserve"> TITLE   \* MERGEFORMAT </w:instrText>
      </w:r>
      <w:r>
        <w:fldChar w:fldCharType="separate"/>
      </w:r>
      <w:r>
        <w:t>MSFGG3011 Set up and operate glass toughening equipment</w:t>
      </w:r>
      <w:r>
        <w:fldChar w:fldCharType="end"/>
      </w:r>
    </w:p>
    <w:p w:rsidR="00B5600B" w:rsidP="00B5600B">
      <w:pPr>
        <w:pStyle w:val="Version"/>
        <w:sectPr w:rsidSect="007204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4E7" w:rsidP="007204E7">
      <w:pPr>
        <w:pStyle w:val="SuperHeading"/>
      </w:pPr>
      <w:r w:rsidRPr="007204E7">
        <w:t>MSFGG3011 Set up and operate glass toughening equipment</w:t>
      </w:r>
    </w:p>
    <w:p w:rsidR="00000000" w:rsidRPr="007204E7" w:rsidP="007204E7">
      <w:pPr>
        <w:pStyle w:val="Heading1"/>
      </w:pPr>
      <w:bookmarkStart w:id="1" w:name="O_632419"/>
      <w:bookmarkEnd w:id="1"/>
      <w:r w:rsidRPr="007204E7">
        <w:t>Modification History</w:t>
      </w:r>
    </w:p>
    <w:p w:rsidR="00000000" w:rsidRPr="007204E7" w:rsidP="007204E7">
      <w:pPr>
        <w:pStyle w:val="BodyText"/>
      </w:pPr>
      <w:r w:rsidRPr="007204E7">
        <w:t>Release 1 - New unit of competency</w:t>
      </w:r>
    </w:p>
    <w:p w:rsidR="00000000" w:rsidRPr="007204E7" w:rsidP="007204E7">
      <w:pPr>
        <w:pStyle w:val="AllowPageBreak"/>
      </w:pPr>
    </w:p>
    <w:p w:rsidR="00000000" w:rsidRPr="007204E7" w:rsidP="007204E7">
      <w:pPr>
        <w:pStyle w:val="Heading1"/>
      </w:pPr>
      <w:bookmarkStart w:id="2" w:name="O_632427"/>
      <w:bookmarkEnd w:id="2"/>
      <w:r w:rsidRPr="007204E7">
        <w:t>Application</w:t>
      </w:r>
    </w:p>
    <w:p w:rsidR="00000000" w:rsidRPr="007204E7" w:rsidP="007204E7">
      <w:pPr>
        <w:pStyle w:val="BodyText"/>
      </w:pPr>
      <w:r w:rsidRPr="007204E7">
        <w:t>This unit of competency covers setting up and operating glass toughening equipment, including operator maintenance of plant and equipment.</w:t>
      </w:r>
    </w:p>
    <w:p w:rsidR="00000000" w:rsidRPr="007204E7" w:rsidP="007204E7">
      <w:pPr>
        <w:pStyle w:val="BodyText"/>
      </w:pPr>
    </w:p>
    <w:p w:rsidR="00000000" w:rsidRPr="007204E7" w:rsidP="007204E7">
      <w:pPr>
        <w:pStyle w:val="BodyText"/>
      </w:pPr>
      <w:r w:rsidRPr="007204E7">
        <w:t>No licensing, legislati</w:t>
      </w:r>
      <w:r w:rsidRPr="007204E7">
        <w:t>ve or certification requirements apply to this unit at the time of publication.</w:t>
      </w:r>
    </w:p>
    <w:p w:rsidR="00000000" w:rsidRPr="007204E7" w:rsidP="007204E7">
      <w:pPr>
        <w:pStyle w:val="AllowPageBreak"/>
      </w:pPr>
    </w:p>
    <w:p w:rsidR="00000000" w:rsidRPr="007204E7" w:rsidP="007204E7">
      <w:pPr>
        <w:pStyle w:val="Heading1"/>
      </w:pPr>
      <w:bookmarkStart w:id="3" w:name="O_632426"/>
      <w:bookmarkEnd w:id="3"/>
      <w:r w:rsidRPr="007204E7">
        <w:t>Pre-requisite Unit</w:t>
      </w:r>
    </w:p>
    <w:p w:rsidR="00000000" w:rsidRPr="007204E7" w:rsidP="007204E7">
      <w:pPr>
        <w:pStyle w:val="Heading1"/>
      </w:pPr>
      <w:bookmarkStart w:id="4" w:name="O_632425"/>
      <w:bookmarkEnd w:id="4"/>
      <w:r w:rsidRPr="007204E7">
        <w:t>Competency Field</w:t>
      </w:r>
    </w:p>
    <w:p w:rsidR="00000000" w:rsidRPr="007204E7" w:rsidP="007204E7">
      <w:pPr>
        <w:pStyle w:val="Heading1"/>
      </w:pPr>
      <w:bookmarkStart w:id="5" w:name="O_632424"/>
      <w:bookmarkEnd w:id="5"/>
      <w:r w:rsidRPr="007204E7">
        <w:t>Unit Sector</w:t>
      </w:r>
    </w:p>
    <w:p w:rsidR="00000000" w:rsidRPr="007204E7" w:rsidP="007204E7">
      <w:pPr>
        <w:pStyle w:val="BodyText"/>
      </w:pPr>
      <w:r w:rsidRPr="007204E7">
        <w:t>Glass and Glazing</w:t>
      </w:r>
    </w:p>
    <w:p w:rsidR="00000000" w:rsidRPr="007204E7" w:rsidP="007204E7">
      <w:pPr>
        <w:pStyle w:val="AllowPageBreak"/>
      </w:pPr>
    </w:p>
    <w:p w:rsidR="00000000" w:rsidRPr="007204E7" w:rsidP="007204E7">
      <w:pPr>
        <w:pStyle w:val="Heading1"/>
      </w:pPr>
      <w:bookmarkStart w:id="6" w:name="O_632423"/>
      <w:bookmarkEnd w:id="6"/>
      <w:r w:rsidRPr="007204E7">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204E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Elements d</w:t>
            </w:r>
            <w:r w:rsidRPr="007204E7">
              <w:t>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Performance criteria describe the performance needed to demonstrate achievement of the element.</w:t>
            </w:r>
          </w:p>
        </w:tc>
      </w:tr>
      <w:tr w:rsidTr="007204E7">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w:t>
            </w:r>
          </w:p>
        </w:tc>
        <w:tc>
          <w:tcPr>
            <w:tcW w:w="2219"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Prepare for work</w:t>
            </w: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1.1</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 xml:space="preserve">Work requirements are determined from work instructions </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1.2</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Work health</w:t>
            </w:r>
            <w:r w:rsidRPr="007204E7">
              <w:t xml:space="preserve"> and safety (WHS) requirements relevant to operating glass toughening equipment, including personal protective equipment, are observed throughout the work</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1.3</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Work sequence is planned in a logical order to suit the job and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1.4</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Tools, equipment and materials are selected and checked prior to use to ensure they are appropriate for the work, of the required quality, serviceable and in a safe condition</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1.5</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Machines are identified and checked for safe and effective operation, incl</w:t>
            </w:r>
            <w:r w:rsidRPr="007204E7">
              <w:t>uding emergency stops, gauges, guards and controls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1.6</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Procedures for checking the quality of materials and items produced, working condition of equipment, and quality requirements for each stage of the toughening process are identified</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1.7</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Communication with others involved with the work is established and maintained to ensure efficient work flow coordination, personnel cooperation and safety throughout the work</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2</w:t>
            </w:r>
          </w:p>
        </w:tc>
        <w:tc>
          <w:tcPr>
            <w:tcW w:w="2219"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Set up equipment</w:t>
            </w: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2.1</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 xml:space="preserve">Machine settings and adjustments are made in accordance </w:t>
            </w:r>
            <w:r w:rsidRPr="007204E7">
              <w:t>with job requirements and machine and tool manufacturer instructions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2.2</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Trial runs are conducted to check machine operation, accuracy and quality of finished work and any necessary adjustments made to machine settings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w:t>
            </w:r>
          </w:p>
        </w:tc>
        <w:tc>
          <w:tcPr>
            <w:tcW w:w="2219"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Conduct glass toughening operat</w:t>
            </w:r>
            <w:r w:rsidRPr="007204E7">
              <w:t>ions</w:t>
            </w: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3.1</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Glass to be toughened is prepared for process in accordance with workplace procedures or industry practice</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3.2</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Glass to be toughened is positioned on furnace load table and stamped with product identification in accordance with workplace proced</w:t>
            </w:r>
            <w:r w:rsidRPr="007204E7">
              <w:t>ures or industry practice</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3.3</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Glass is loaded into furnace in accordance with manufacturer instructions and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3.4</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Correct furnace pre-start, start-up and set-up procedures are completed in accordance with manufacturer instructions and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3.5</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Furnace operation is monitored and adjustments made, as required, in accordance with manufacturer instructi</w:t>
            </w:r>
            <w:r w:rsidRPr="007204E7">
              <w:t>ons or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3.6</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Problems occurring during work operations are identified and reported to appropriate persons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3.7</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Correct furnace shutdown and end of shift procedures are followed in accordance with manufacturer instructions and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3.8</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Glass is unloaded from furnace in accordance with manufacturer instructions and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w:t>
            </w:r>
          </w:p>
        </w:tc>
        <w:tc>
          <w:tcPr>
            <w:tcW w:w="2219"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 xml:space="preserve">Complete </w:t>
            </w:r>
            <w:r w:rsidRPr="007204E7">
              <w:t>work and maintain equipment</w:t>
            </w: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4.1</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Product is inspected for quality of work and items which do not meet quality requirements discarded or returned for reprocessing in accordance with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4.2</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Completed work is placed in holding area in acco</w:t>
            </w:r>
            <w:r w:rsidRPr="007204E7">
              <w:t>rdance with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4.3</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Work area is cleaned and rubbish disposed of, as appropriate</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4.4</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 xml:space="preserve">Equipment is cleaned and inspected for serviceability, unserviceable equipment tagged, and faults identified and reported in accordance with </w:t>
            </w:r>
            <w:r w:rsidRPr="007204E7">
              <w:t>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4.5</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Equipment is maintained in accordance with workplace procedures</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4.6</w:t>
            </w:r>
          </w:p>
        </w:tc>
        <w:tc>
          <w:tcPr>
            <w:tcW w:w="5866"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Tools, equipment and unused materials are removed and stored appropriately</w:t>
            </w:r>
          </w:p>
        </w:tc>
      </w:tr>
      <w:tr w:rsidTr="007204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4.7</w:t>
            </w:r>
          </w:p>
        </w:tc>
        <w:tc>
          <w:tcPr>
            <w:tcW w:w="5866" w:type="dxa"/>
            <w:tcBorders>
              <w:top w:val="nil"/>
              <w:left w:val="nil"/>
              <w:bottom w:val="nil"/>
              <w:right w:val="nil"/>
            </w:tcBorders>
            <w:tcMar>
              <w:top w:w="0" w:type="dxa"/>
              <w:left w:w="62" w:type="dxa"/>
              <w:bottom w:w="0" w:type="dxa"/>
              <w:right w:w="62" w:type="dxa"/>
            </w:tcMar>
          </w:tcPr>
          <w:p w:rsidR="00000000" w:rsidRPr="007204E7" w:rsidP="007204E7">
            <w:pPr>
              <w:pStyle w:val="BodyText"/>
            </w:pPr>
            <w:r w:rsidRPr="007204E7">
              <w:t>Workplace documentation is completed in accordance with workplace requireme</w:t>
            </w:r>
            <w:r w:rsidRPr="007204E7">
              <w:t>nts</w:t>
            </w:r>
          </w:p>
        </w:tc>
      </w:tr>
    </w:tbl>
    <w:p w:rsidR="00000000" w:rsidRPr="007204E7" w:rsidP="007204E7">
      <w:pPr>
        <w:pStyle w:val="BodyText"/>
      </w:pPr>
    </w:p>
    <w:p w:rsidR="00000000" w:rsidRPr="007204E7" w:rsidP="007204E7">
      <w:pPr>
        <w:pStyle w:val="AllowPageBreak"/>
      </w:pPr>
    </w:p>
    <w:p w:rsidR="00000000" w:rsidRPr="007204E7" w:rsidP="007204E7">
      <w:pPr>
        <w:pStyle w:val="Heading1"/>
      </w:pPr>
      <w:bookmarkStart w:id="7" w:name="O_632422"/>
      <w:bookmarkEnd w:id="7"/>
      <w:r w:rsidRPr="007204E7">
        <w:t>Foundation Skills</w:t>
      </w:r>
    </w:p>
    <w:p w:rsidR="00000000" w:rsidRPr="007204E7" w:rsidP="007204E7">
      <w:pPr>
        <w:pStyle w:val="BodyText"/>
      </w:pPr>
      <w:r w:rsidRPr="007204E7">
        <w:t xml:space="preserve">Foundation skills essential to performance are explicit in the performance criteria of this unit of competency. Detail on appropriate performance </w:t>
      </w:r>
      <w:r w:rsidRPr="007204E7">
        <w:t>levels for each furnishing unit of competency in reading, writing, oral communication and numeracy utilising the Australian Core Skills Framework (ACSF) are provided in the Furnishing Training Package Implementation Guide.</w:t>
      </w:r>
    </w:p>
    <w:p w:rsidR="00000000" w:rsidRPr="007204E7" w:rsidP="007204E7">
      <w:pPr>
        <w:pStyle w:val="AllowPageBreak"/>
      </w:pPr>
    </w:p>
    <w:p w:rsidR="00000000" w:rsidRPr="007204E7" w:rsidP="007204E7">
      <w:pPr>
        <w:pStyle w:val="Heading1"/>
      </w:pPr>
      <w:bookmarkStart w:id="8" w:name="O_632421"/>
      <w:bookmarkEnd w:id="8"/>
      <w:r w:rsidRPr="007204E7">
        <w:t>Range of Conditi</w:t>
      </w:r>
      <w:r w:rsidRPr="007204E7">
        <w:t>ons</w:t>
      </w:r>
    </w:p>
    <w:tbl>
      <w:tblPr>
        <w:tblW w:w="0" w:type="auto"/>
        <w:tblLayout w:type="fixed"/>
        <w:tblCellMar>
          <w:left w:w="62" w:type="dxa"/>
          <w:right w:w="62" w:type="dxa"/>
        </w:tblCellMar>
        <w:tblLook w:val="0000"/>
      </w:tblPr>
      <w:tblGrid>
        <w:gridCol w:w="2760"/>
        <w:gridCol w:w="6312"/>
      </w:tblGrid>
      <w:tr w:rsidTr="007204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t>Specifies different work environments and conditions that may affect performance. Essential operating conditions that may be present (depending on the work situation, needs of the candidate, accessibility of the item, and local industry and regional co</w:t>
            </w:r>
            <w:r w:rsidRPr="007204E7">
              <w:t>ntexts) are included. Range is restricted to essential operating conditions and any other variables essential to the work environment.</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WHS requirements, including legislation, building codes, material safety management systems, ha</w:t>
            </w:r>
            <w:r w:rsidRPr="007204E7">
              <w:t xml:space="preserve">zardous and dangerous goods codes, and local safe operating procedures or equivalent </w:t>
            </w:r>
          </w:p>
          <w:p w:rsidR="00000000" w:rsidRPr="007204E7" w:rsidP="007204E7">
            <w:pPr>
              <w:pStyle w:val="ListBullet"/>
            </w:pPr>
            <w:r w:rsidRPr="007204E7">
              <w:t>work is carried out in accordance with legislative obligations, environmental legislation, relevant health regulations, manual handling procedures and organisation insurance requirements</w:t>
            </w:r>
          </w:p>
          <w:p w:rsidR="00000000" w:rsidP="007204E7">
            <w:pPr>
              <w:pStyle w:val="ListBullet"/>
              <w:rPr>
                <w:lang w:val="en-NZ"/>
              </w:rPr>
            </w:pPr>
            <w:r w:rsidRPr="007204E7">
              <w:t>work requires individuals to demonstrate some discretion, judgement a</w:t>
            </w:r>
            <w:r w:rsidRPr="007204E7">
              <w:t xml:space="preserve">nd problem solving </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material to be used</w:t>
            </w:r>
          </w:p>
          <w:p w:rsidR="00000000" w:rsidRPr="007204E7" w:rsidP="007204E7">
            <w:pPr>
              <w:pStyle w:val="ListBullet"/>
            </w:pPr>
            <w:r w:rsidRPr="007204E7">
              <w:t>process required to complete work tasks</w:t>
            </w:r>
          </w:p>
          <w:p w:rsidR="00000000" w:rsidRPr="007204E7" w:rsidP="007204E7">
            <w:pPr>
              <w:pStyle w:val="ListBullet"/>
            </w:pPr>
            <w:r w:rsidRPr="007204E7">
              <w:t>required machine settings and adjustments</w:t>
            </w:r>
          </w:p>
          <w:p w:rsidR="00000000" w:rsidP="007204E7">
            <w:pPr>
              <w:pStyle w:val="ListBullet"/>
              <w:rPr>
                <w:lang w:val="en-NZ"/>
              </w:rPr>
            </w:pPr>
            <w:r w:rsidRPr="007204E7">
              <w:t>number of sheets to be toughened and holding area for completed items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Glass toughening equipment include</w:t>
            </w:r>
            <w:r w:rsidRPr="007204E7">
              <w:rPr>
                <w:rStyle w:val="SpecialBold"/>
              </w:rPr>
              <w:t>s:</w:t>
            </w:r>
          </w:p>
        </w:tc>
        <w:tc>
          <w:tcPr>
            <w:tcW w:w="6312" w:type="dxa"/>
            <w:tcBorders>
              <w:top w:val="nil"/>
              <w:left w:val="nil"/>
              <w:bottom w:val="nil"/>
              <w:right w:val="nil"/>
            </w:tcBorders>
            <w:tcMar>
              <w:top w:w="0" w:type="dxa"/>
              <w:left w:w="62" w:type="dxa"/>
              <w:bottom w:w="0" w:type="dxa"/>
              <w:right w:w="62" w:type="dxa"/>
            </w:tcMar>
          </w:tcPr>
          <w:p w:rsidR="00000000" w:rsidP="007204E7">
            <w:pPr>
              <w:pStyle w:val="ListBullet"/>
              <w:rPr>
                <w:lang w:val="en-NZ"/>
              </w:rPr>
            </w:pPr>
            <w:r w:rsidRPr="007204E7">
              <w:t>equipment and machines for toughening glass involving the controlled heating and cooling of glass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 xml:space="preserve">glass washing machines </w:t>
            </w:r>
          </w:p>
          <w:p w:rsidR="00000000" w:rsidP="007204E7">
            <w:pPr>
              <w:pStyle w:val="ListBullet"/>
              <w:rPr>
                <w:lang w:val="en-NZ"/>
              </w:rPr>
            </w:pPr>
            <w:r w:rsidRPr="007204E7">
              <w:t>toughening furnaces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clear glass</w:t>
            </w:r>
          </w:p>
          <w:p w:rsidR="00000000" w:rsidP="007204E7">
            <w:pPr>
              <w:pStyle w:val="ListBullet"/>
              <w:rPr>
                <w:lang w:val="en-NZ"/>
              </w:rPr>
            </w:pPr>
            <w:r w:rsidRPr="007204E7">
              <w:t>tinted and patterned annealed glass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Furnace pre-start, start-up and set-up procedures include:</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operating controls</w:t>
            </w:r>
          </w:p>
          <w:p w:rsidR="00000000" w:rsidRPr="007204E7" w:rsidP="007204E7">
            <w:pPr>
              <w:pStyle w:val="ListBullet"/>
            </w:pPr>
            <w:r w:rsidRPr="007204E7">
              <w:t>lift</w:t>
            </w:r>
          </w:p>
          <w:p w:rsidR="00000000" w:rsidRPr="007204E7" w:rsidP="007204E7">
            <w:pPr>
              <w:pStyle w:val="ListBullet"/>
            </w:pPr>
            <w:r w:rsidRPr="007204E7">
              <w:t>pump</w:t>
            </w:r>
          </w:p>
          <w:p w:rsidR="00000000" w:rsidRPr="007204E7" w:rsidP="007204E7">
            <w:pPr>
              <w:pStyle w:val="ListBullet"/>
            </w:pPr>
            <w:r w:rsidRPr="007204E7">
              <w:t>furnace lever</w:t>
            </w:r>
          </w:p>
          <w:p w:rsidR="00000000" w:rsidRPr="007204E7" w:rsidP="007204E7">
            <w:pPr>
              <w:pStyle w:val="ListBullet"/>
            </w:pPr>
            <w:r w:rsidRPr="007204E7">
              <w:t>furnace rollers</w:t>
            </w:r>
          </w:p>
          <w:p w:rsidR="00000000" w:rsidRPr="007204E7" w:rsidP="007204E7">
            <w:pPr>
              <w:pStyle w:val="ListBullet"/>
            </w:pPr>
            <w:r w:rsidRPr="007204E7">
              <w:t>quench potentiometer</w:t>
            </w:r>
          </w:p>
          <w:p w:rsidR="00000000" w:rsidRPr="007204E7" w:rsidP="007204E7">
            <w:pPr>
              <w:pStyle w:val="ListBullet"/>
            </w:pPr>
            <w:r w:rsidRPr="007204E7">
              <w:t>fans</w:t>
            </w:r>
          </w:p>
          <w:p w:rsidR="00000000" w:rsidRPr="007204E7" w:rsidP="007204E7">
            <w:pPr>
              <w:pStyle w:val="ListBullet"/>
            </w:pPr>
            <w:r w:rsidRPr="007204E7">
              <w:t>dampers</w:t>
            </w:r>
          </w:p>
          <w:p w:rsidR="00000000" w:rsidRPr="007204E7" w:rsidP="007204E7">
            <w:pPr>
              <w:pStyle w:val="ListBullet"/>
            </w:pPr>
            <w:r w:rsidRPr="007204E7">
              <w:t>actuators</w:t>
            </w:r>
          </w:p>
          <w:p w:rsidR="00000000" w:rsidRPr="007204E7" w:rsidP="007204E7">
            <w:pPr>
              <w:pStyle w:val="ListBullet"/>
            </w:pPr>
            <w:r w:rsidRPr="007204E7">
              <w:t xml:space="preserve">inlet veins </w:t>
            </w:r>
          </w:p>
          <w:p w:rsidR="00000000" w:rsidP="007204E7">
            <w:pPr>
              <w:pStyle w:val="ListBullet"/>
              <w:rPr>
                <w:lang w:val="en-NZ"/>
              </w:rPr>
            </w:pPr>
            <w:r w:rsidRPr="007204E7">
              <w:t>gearboxes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04E7" w:rsidP="007204E7">
            <w:pPr>
              <w:pStyle w:val="BodyText"/>
            </w:pPr>
            <w:r w:rsidRPr="007204E7">
              <w:rPr>
                <w:rStyle w:val="SpecialBold"/>
              </w:rPr>
              <w:t>Personal protective equipment includes:</w:t>
            </w:r>
          </w:p>
          <w:p w:rsidR="00000000" w:rsidP="007204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that prescribed under legislation, regulation and enterprise policies and practices:</w:t>
            </w:r>
          </w:p>
          <w:p w:rsidR="00000000" w:rsidRPr="007204E7" w:rsidP="007204E7">
            <w:pPr>
              <w:pStyle w:val="ListBullet2"/>
            </w:pPr>
            <w:r w:rsidRPr="007204E7">
              <w:t>gauntlets</w:t>
            </w:r>
          </w:p>
          <w:p w:rsidR="00000000" w:rsidRPr="007204E7" w:rsidP="007204E7">
            <w:pPr>
              <w:pStyle w:val="ListBullet2"/>
            </w:pPr>
            <w:r w:rsidRPr="007204E7">
              <w:t>gloves</w:t>
            </w:r>
          </w:p>
          <w:p w:rsidR="00000000" w:rsidRPr="007204E7" w:rsidP="007204E7">
            <w:pPr>
              <w:pStyle w:val="ListBullet2"/>
            </w:pPr>
            <w:r w:rsidRPr="007204E7">
              <w:t>safety glasses</w:t>
            </w:r>
          </w:p>
          <w:p w:rsidR="00000000" w:rsidRPr="007204E7" w:rsidP="007204E7">
            <w:pPr>
              <w:pStyle w:val="ListBullet2"/>
            </w:pPr>
            <w:r w:rsidRPr="007204E7">
              <w:t>hard hats</w:t>
            </w:r>
          </w:p>
          <w:p w:rsidR="00000000" w:rsidRPr="007204E7" w:rsidP="007204E7">
            <w:pPr>
              <w:pStyle w:val="ListBullet2"/>
            </w:pPr>
            <w:r w:rsidRPr="007204E7">
              <w:t>safety footwear</w:t>
            </w:r>
          </w:p>
          <w:p w:rsidR="00000000" w:rsidP="007204E7">
            <w:pPr>
              <w:pStyle w:val="ListBullet2"/>
              <w:rPr>
                <w:lang w:val="en-NZ"/>
              </w:rPr>
            </w:pPr>
            <w:r w:rsidRPr="007204E7">
              <w:t>aprons and overalls</w:t>
            </w:r>
          </w:p>
        </w:tc>
      </w:tr>
      <w:tr w:rsidTr="007204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4E7">
            <w:pPr>
              <w:pStyle w:val="BodyText"/>
              <w:rPr>
                <w:lang w:val="en-NZ"/>
              </w:rPr>
            </w:pPr>
            <w:r w:rsidRPr="007204E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204E7" w:rsidP="007204E7">
            <w:pPr>
              <w:pStyle w:val="ListBullet"/>
            </w:pPr>
            <w:r w:rsidRPr="007204E7">
              <w:t xml:space="preserve">workplace procedures relating to the use of tools and equipment and personal protective equipment </w:t>
            </w:r>
          </w:p>
          <w:p w:rsidR="00000000" w:rsidRPr="007204E7" w:rsidP="007204E7">
            <w:pPr>
              <w:pStyle w:val="ListBullet"/>
            </w:pPr>
            <w:r w:rsidRPr="007204E7">
              <w:t xml:space="preserve">work instructions, including job sheets, cutting lists, plans, drawings and designs </w:t>
            </w:r>
          </w:p>
          <w:p w:rsidR="00000000" w:rsidRPr="007204E7" w:rsidP="007204E7">
            <w:pPr>
              <w:pStyle w:val="ListBullet"/>
            </w:pPr>
            <w:r w:rsidRPr="007204E7">
              <w:t xml:space="preserve">workplace procedures relating to reporting and communication </w:t>
            </w:r>
          </w:p>
          <w:p w:rsidR="00000000" w:rsidRPr="007204E7" w:rsidP="007204E7">
            <w:pPr>
              <w:pStyle w:val="ListBullet"/>
            </w:pPr>
            <w:r w:rsidRPr="007204E7">
              <w:t xml:space="preserve">manufacturer specifications and operational procedures </w:t>
            </w:r>
          </w:p>
          <w:p w:rsidR="00000000" w:rsidRPr="007204E7" w:rsidP="007204E7">
            <w:pPr>
              <w:pStyle w:val="ListBullet"/>
            </w:pPr>
            <w:r w:rsidRPr="007204E7">
              <w:t>AS/NZS 2208:1996 Safety glazing materials in buildings</w:t>
            </w:r>
          </w:p>
        </w:tc>
      </w:tr>
    </w:tbl>
    <w:p w:rsidR="00000000" w:rsidRPr="007204E7" w:rsidP="007204E7">
      <w:pPr>
        <w:pStyle w:val="BodyText"/>
      </w:pPr>
    </w:p>
    <w:p w:rsidR="00000000" w:rsidRPr="007204E7" w:rsidP="007204E7">
      <w:pPr>
        <w:pStyle w:val="AllowPageBreak"/>
      </w:pPr>
    </w:p>
    <w:p w:rsidR="00000000" w:rsidRPr="007204E7" w:rsidP="007204E7">
      <w:pPr>
        <w:pStyle w:val="Heading1"/>
      </w:pPr>
      <w:bookmarkStart w:id="9" w:name="O_632420"/>
      <w:bookmarkEnd w:id="9"/>
      <w:r w:rsidRPr="007204E7">
        <w:t>Unit Mapping Information</w:t>
      </w:r>
    </w:p>
    <w:p w:rsidR="00000000" w:rsidRPr="007204E7" w:rsidP="007204E7">
      <w:pPr>
        <w:pStyle w:val="BodyText"/>
      </w:pPr>
      <w:r w:rsidRPr="007204E7">
        <w:t>Supersedes and is equivalent to LMFGG3010C Set up and operate glass toughening equipment.</w:t>
      </w:r>
    </w:p>
    <w:p w:rsidR="00000000" w:rsidRPr="007204E7" w:rsidP="007204E7">
      <w:pPr>
        <w:pStyle w:val="AllowPageBreak"/>
      </w:pPr>
    </w:p>
    <w:p w:rsidR="00000000" w:rsidRPr="007204E7" w:rsidP="007204E7">
      <w:pPr>
        <w:pStyle w:val="Heading1"/>
      </w:pPr>
      <w:bookmarkStart w:id="10" w:name="O_632413"/>
      <w:bookmarkEnd w:id="10"/>
      <w:r w:rsidRPr="007204E7">
        <w:t>Links</w:t>
      </w:r>
    </w:p>
    <w:p w:rsidR="00000000" w:rsidRPr="007204E7" w:rsidP="007204E7">
      <w:pPr>
        <w:pStyle w:val="BodyText"/>
      </w:pPr>
      <w:r w:rsidRPr="007204E7">
        <w:t>Companion Volume implementation guides are found in VETNet - https://vetnet.education.gov.au/Pages/TrainingDocs.aspx?q=0601ab95-583a-4e93-b2d4-cfb27b03ed73</w:t>
      </w:r>
    </w:p>
    <w:p w:rsidR="00000000" w:rsidRPr="007204E7" w:rsidP="007204E7"/>
    <w:sectPr w:rsidSect="007204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E7" w:rsidRPr="00B5600B" w:rsidP="00B56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0B" w:rsidP="00720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600B" w:rsidP="007204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600B" w:rsidP="00720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4E7" w:rsidRPr="00B5600B" w:rsidP="00B56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0B" w:rsidRPr="002D2AF8" w:rsidP="007204E7">
    <w:pPr>
      <w:pStyle w:val="Header"/>
      <w:framePr w:wrap="around"/>
    </w:pPr>
    <w:r>
      <w:fldChar w:fldCharType="begin"/>
    </w:r>
    <w:r>
      <w:instrText xml:space="preserve"> TITLE   \* MERGEFORMAT </w:instrText>
    </w:r>
    <w:r>
      <w:fldChar w:fldCharType="separate"/>
    </w:r>
    <w:r>
      <w:t>MSFGG3011 Set up and operate glass toughening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5600B" w:rsidP="00720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4E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8E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64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4E7"/>
    <w:pPr>
      <w:spacing w:before="360" w:after="60"/>
      <w:outlineLvl w:val="0"/>
    </w:pPr>
    <w:rPr>
      <w:sz w:val="32"/>
    </w:rPr>
  </w:style>
  <w:style w:type="paragraph" w:styleId="Heading2">
    <w:name w:val="heading 2"/>
    <w:basedOn w:val="HeadingBase"/>
    <w:next w:val="BodyText"/>
    <w:link w:val="Heading2Char"/>
    <w:qFormat/>
    <w:rsid w:val="007204E7"/>
    <w:pPr>
      <w:keepLines/>
      <w:spacing w:before="240" w:after="120"/>
      <w:outlineLvl w:val="1"/>
    </w:pPr>
    <w:rPr>
      <w:sz w:val="28"/>
      <w:szCs w:val="40"/>
    </w:rPr>
  </w:style>
  <w:style w:type="paragraph" w:styleId="Heading3">
    <w:name w:val="heading 3"/>
    <w:basedOn w:val="HeadingBase"/>
    <w:next w:val="BodyText"/>
    <w:link w:val="Heading3Char"/>
    <w:qFormat/>
    <w:rsid w:val="007204E7"/>
    <w:pPr>
      <w:spacing w:before="180" w:after="120"/>
      <w:outlineLvl w:val="2"/>
    </w:pPr>
    <w:rPr>
      <w:spacing w:val="-10"/>
      <w:kern w:val="32"/>
    </w:rPr>
  </w:style>
  <w:style w:type="paragraph" w:styleId="Heading4">
    <w:name w:val="heading 4"/>
    <w:basedOn w:val="HeadingBase"/>
    <w:next w:val="BodyText"/>
    <w:link w:val="Heading4Char"/>
    <w:qFormat/>
    <w:rsid w:val="007204E7"/>
    <w:pPr>
      <w:spacing w:before="160" w:after="120"/>
      <w:outlineLvl w:val="3"/>
    </w:pPr>
    <w:rPr>
      <w:sz w:val="22"/>
    </w:rPr>
  </w:style>
  <w:style w:type="paragraph" w:styleId="Heading5">
    <w:name w:val="heading 5"/>
    <w:basedOn w:val="HeadingBase"/>
    <w:next w:val="Normal"/>
    <w:link w:val="Heading5Char"/>
    <w:qFormat/>
    <w:rsid w:val="007204E7"/>
    <w:pPr>
      <w:spacing w:before="80"/>
      <w:outlineLvl w:val="4"/>
    </w:pPr>
    <w:rPr>
      <w:color w:val="918585"/>
      <w:sz w:val="20"/>
    </w:rPr>
  </w:style>
  <w:style w:type="paragraph" w:styleId="Heading6">
    <w:name w:val="heading 6"/>
    <w:basedOn w:val="HeadingBase"/>
    <w:next w:val="Normal"/>
    <w:link w:val="Heading6Char"/>
    <w:qFormat/>
    <w:rsid w:val="007204E7"/>
    <w:pPr>
      <w:spacing w:before="60"/>
      <w:outlineLvl w:val="5"/>
    </w:pPr>
    <w:rPr>
      <w:color w:val="918585"/>
      <w:sz w:val="20"/>
    </w:rPr>
  </w:style>
  <w:style w:type="paragraph" w:styleId="Heading7">
    <w:name w:val="heading 7"/>
    <w:basedOn w:val="Normal"/>
    <w:next w:val="Normal"/>
    <w:link w:val="Heading7Char"/>
    <w:qFormat/>
    <w:rsid w:val="007204E7"/>
    <w:pPr>
      <w:ind w:left="720"/>
      <w:outlineLvl w:val="6"/>
    </w:pPr>
    <w:rPr>
      <w:i/>
    </w:rPr>
  </w:style>
  <w:style w:type="paragraph" w:styleId="Heading8">
    <w:name w:val="heading 8"/>
    <w:basedOn w:val="Normal"/>
    <w:next w:val="Normal"/>
    <w:link w:val="Heading8Char"/>
    <w:qFormat/>
    <w:rsid w:val="007204E7"/>
    <w:pPr>
      <w:ind w:left="720"/>
      <w:outlineLvl w:val="7"/>
    </w:pPr>
    <w:rPr>
      <w:i/>
    </w:rPr>
  </w:style>
  <w:style w:type="paragraph" w:styleId="Heading9">
    <w:name w:val="heading 9"/>
    <w:basedOn w:val="Normal"/>
    <w:next w:val="Normal"/>
    <w:link w:val="Heading9Char"/>
    <w:qFormat/>
    <w:rsid w:val="007204E7"/>
    <w:pPr>
      <w:ind w:left="720"/>
      <w:outlineLvl w:val="8"/>
    </w:pPr>
    <w:rPr>
      <w:i/>
    </w:rPr>
  </w:style>
  <w:style w:type="character" w:default="1" w:styleId="DefaultParagraphFont">
    <w:name w:val="Default Paragraph Font"/>
    <w:uiPriority w:val="1"/>
    <w:unhideWhenUsed/>
    <w:rsid w:val="00720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4E7"/>
  </w:style>
  <w:style w:type="character" w:customStyle="1" w:styleId="Heading1Char">
    <w:name w:val="Heading 1 Char"/>
    <w:basedOn w:val="DefaultParagraphFont"/>
    <w:link w:val="Heading1"/>
    <w:rsid w:val="007204E7"/>
    <w:rPr>
      <w:rFonts w:ascii="Times New Roman" w:eastAsia="Times New Roman" w:hAnsi="Times New Roman" w:cs="Times New Roman"/>
      <w:b/>
      <w:sz w:val="32"/>
      <w:szCs w:val="20"/>
      <w:lang w:eastAsia="en-US"/>
    </w:rPr>
  </w:style>
  <w:style w:type="paragraph" w:styleId="BodyText">
    <w:name w:val="Body Text"/>
    <w:basedOn w:val="Normal"/>
    <w:link w:val="BodyTextChar"/>
    <w:rsid w:val="007204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4E7"/>
    <w:rPr>
      <w:rFonts w:ascii="Times New Roman" w:eastAsia="Times New Roman" w:hAnsi="Times New Roman" w:cs="Times New Roman"/>
      <w:sz w:val="24"/>
      <w:lang w:eastAsia="en-US"/>
    </w:rPr>
  </w:style>
  <w:style w:type="paragraph" w:styleId="ListBullet">
    <w:name w:val="List Bullet"/>
    <w:basedOn w:val="List"/>
    <w:rsid w:val="007204E7"/>
    <w:pPr>
      <w:numPr>
        <w:numId w:val="13"/>
      </w:numPr>
      <w:tabs>
        <w:tab w:val="clear" w:pos="340"/>
      </w:tabs>
      <w:spacing w:before="40" w:after="40"/>
    </w:pPr>
  </w:style>
  <w:style w:type="character" w:customStyle="1" w:styleId="SpecialBold">
    <w:name w:val="Special Bold"/>
    <w:basedOn w:val="DefaultParagraphFont"/>
    <w:rsid w:val="007204E7"/>
    <w:rPr>
      <w:b/>
      <w:spacing w:val="0"/>
    </w:rPr>
  </w:style>
  <w:style w:type="paragraph" w:styleId="ListBullet2">
    <w:name w:val="List Bullet 2"/>
    <w:basedOn w:val="List2"/>
    <w:rsid w:val="007204E7"/>
    <w:pPr>
      <w:numPr>
        <w:numId w:val="14"/>
      </w:numPr>
      <w:tabs>
        <w:tab w:val="clear" w:pos="680"/>
      </w:tabs>
    </w:pPr>
  </w:style>
  <w:style w:type="paragraph" w:customStyle="1" w:styleId="SuperHeading">
    <w:name w:val="SuperHeading"/>
    <w:basedOn w:val="Normal"/>
    <w:rsid w:val="007204E7"/>
    <w:pPr>
      <w:spacing w:before="240" w:after="120"/>
      <w:outlineLvl w:val="0"/>
    </w:pPr>
    <w:rPr>
      <w:rFonts w:ascii="Times New Roman" w:hAnsi="Times New Roman"/>
      <w:b/>
      <w:sz w:val="32"/>
    </w:rPr>
  </w:style>
  <w:style w:type="paragraph" w:customStyle="1" w:styleId="AllowPageBreak">
    <w:name w:val="AllowPageBreak"/>
    <w:rsid w:val="007204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4E7"/>
    <w:rPr>
      <w:rFonts w:ascii="Courier New" w:eastAsia="Times New Roman" w:hAnsi="Courier New" w:cs="Times New Roman"/>
      <w:i/>
      <w:szCs w:val="20"/>
      <w:lang w:eastAsia="en-US"/>
    </w:rPr>
  </w:style>
  <w:style w:type="paragraph" w:customStyle="1" w:styleId="HeadingBase">
    <w:name w:val="Heading Base"/>
    <w:rsid w:val="00720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4E7"/>
    <w:pPr>
      <w:tabs>
        <w:tab w:val="right" w:leader="dot" w:pos="9072"/>
      </w:tabs>
      <w:ind w:left="567"/>
    </w:pPr>
    <w:rPr>
      <w:szCs w:val="22"/>
    </w:rPr>
  </w:style>
  <w:style w:type="paragraph" w:customStyle="1" w:styleId="TOCBase">
    <w:name w:val="TOC Base"/>
    <w:rsid w:val="00720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4E7"/>
    <w:pPr>
      <w:tabs>
        <w:tab w:val="right" w:leader="dot" w:pos="9072"/>
      </w:tabs>
      <w:spacing w:before="40" w:after="40"/>
      <w:ind w:left="284"/>
    </w:pPr>
    <w:rPr>
      <w:rFonts w:ascii="Times New Roman" w:hAnsi="Times New Roman"/>
    </w:rPr>
  </w:style>
  <w:style w:type="paragraph" w:styleId="TOC1">
    <w:name w:val="toc 1"/>
    <w:basedOn w:val="TOCBase"/>
    <w:next w:val="Normal"/>
    <w:rsid w:val="00720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4E7"/>
    <w:rPr>
      <w:rFonts w:ascii="Times New Roman" w:eastAsia="Times New Roman" w:hAnsi="Times New Roman" w:cs="Times New Roman"/>
      <w:sz w:val="16"/>
      <w:lang w:eastAsia="en-US"/>
    </w:rPr>
  </w:style>
  <w:style w:type="paragraph" w:styleId="Title">
    <w:name w:val="Title"/>
    <w:basedOn w:val="HeadingBase"/>
    <w:link w:val="TitleChar"/>
    <w:qFormat/>
    <w:rsid w:val="007204E7"/>
    <w:pPr>
      <w:spacing w:before="5040"/>
      <w:jc w:val="center"/>
    </w:pPr>
    <w:rPr>
      <w:sz w:val="48"/>
      <w:szCs w:val="72"/>
      <w:lang w:val="en-US"/>
    </w:rPr>
  </w:style>
  <w:style w:type="character" w:customStyle="1" w:styleId="TitleChar">
    <w:name w:val="Title Char"/>
    <w:basedOn w:val="DefaultParagraphFont"/>
    <w:link w:val="Title"/>
    <w:rsid w:val="00720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4E7"/>
    <w:pPr>
      <w:tabs>
        <w:tab w:val="left" w:pos="3600"/>
        <w:tab w:val="left" w:pos="3958"/>
      </w:tabs>
    </w:pPr>
  </w:style>
  <w:style w:type="paragraph" w:styleId="List">
    <w:name w:val="List"/>
    <w:basedOn w:val="BodyText"/>
    <w:next w:val="BodyText"/>
    <w:rsid w:val="007204E7"/>
    <w:pPr>
      <w:tabs>
        <w:tab w:val="left" w:pos="340"/>
      </w:tabs>
      <w:spacing w:before="60" w:after="60"/>
      <w:ind w:left="340" w:hanging="340"/>
    </w:pPr>
  </w:style>
  <w:style w:type="paragraph" w:customStyle="1" w:styleId="Note">
    <w:name w:val="Note"/>
    <w:basedOn w:val="BodyText"/>
    <w:rsid w:val="00720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4E7"/>
    <w:pPr>
      <w:framePr w:wrap="auto" w:hAnchor="text" w:y="6049"/>
    </w:pPr>
    <w:rPr>
      <w:color w:val="000000"/>
      <w:sz w:val="40"/>
    </w:rPr>
  </w:style>
  <w:style w:type="paragraph" w:customStyle="1" w:styleId="TOCTitle">
    <w:name w:val="TOCTitle"/>
    <w:basedOn w:val="Heading1"/>
    <w:rsid w:val="007204E7"/>
    <w:pPr>
      <w:spacing w:after="240"/>
      <w:jc w:val="center"/>
      <w:outlineLvl w:val="9"/>
    </w:pPr>
    <w:rPr>
      <w:caps/>
    </w:rPr>
  </w:style>
  <w:style w:type="paragraph" w:customStyle="1" w:styleId="Version">
    <w:name w:val="Version"/>
    <w:rsid w:val="00720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4E7"/>
    <w:pPr>
      <w:keepNext w:val="0"/>
      <w:tabs>
        <w:tab w:val="right" w:pos="4176"/>
      </w:tabs>
      <w:ind w:left="198" w:hanging="198"/>
    </w:pPr>
    <w:rPr>
      <w:rFonts w:ascii="Garamond" w:hAnsi="Garamond"/>
    </w:rPr>
  </w:style>
  <w:style w:type="paragraph" w:styleId="IndexHeading">
    <w:name w:val="index heading"/>
    <w:basedOn w:val="Normal"/>
    <w:next w:val="Index1"/>
    <w:semiHidden/>
    <w:rsid w:val="007204E7"/>
    <w:pPr>
      <w:spacing w:before="120" w:after="120"/>
    </w:pPr>
    <w:rPr>
      <w:rFonts w:ascii="Arial" w:hAnsi="Arial"/>
      <w:b/>
      <w:color w:val="918585"/>
      <w:sz w:val="24"/>
    </w:rPr>
  </w:style>
  <w:style w:type="paragraph" w:styleId="Header">
    <w:name w:val="header"/>
    <w:basedOn w:val="Normal"/>
    <w:link w:val="HeaderChar"/>
    <w:rsid w:val="00720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4E7"/>
    <w:rPr>
      <w:rFonts w:ascii="Times New Roman" w:eastAsia="Times New Roman" w:hAnsi="Times New Roman" w:cs="Times New Roman"/>
      <w:sz w:val="16"/>
      <w:szCs w:val="20"/>
      <w:lang w:val="en-GB" w:eastAsia="en-US"/>
    </w:rPr>
  </w:style>
  <w:style w:type="paragraph" w:customStyle="1" w:styleId="Chapter">
    <w:name w:val="Chapter"/>
    <w:basedOn w:val="Normal"/>
    <w:rsid w:val="007204E7"/>
    <w:pPr>
      <w:spacing w:before="240"/>
    </w:pPr>
    <w:rPr>
      <w:rFonts w:ascii="Times New Roman" w:hAnsi="Times New Roman"/>
      <w:smallCaps/>
      <w:spacing w:val="80"/>
      <w:sz w:val="28"/>
    </w:rPr>
  </w:style>
  <w:style w:type="paragraph" w:customStyle="1" w:styleId="InChapter">
    <w:name w:val="InChapter"/>
    <w:basedOn w:val="Heading3"/>
    <w:rsid w:val="007204E7"/>
    <w:pPr>
      <w:spacing w:after="240"/>
      <w:outlineLvl w:val="9"/>
    </w:pPr>
    <w:rPr>
      <w:noProof/>
    </w:rPr>
  </w:style>
  <w:style w:type="paragraph" w:styleId="Index2">
    <w:name w:val="index 2"/>
    <w:basedOn w:val="Normal"/>
    <w:next w:val="Normal"/>
    <w:semiHidden/>
    <w:rsid w:val="007204E7"/>
    <w:pPr>
      <w:tabs>
        <w:tab w:val="right" w:pos="4176"/>
      </w:tabs>
      <w:ind w:left="568" w:hanging="284"/>
    </w:pPr>
    <w:rPr>
      <w:rFonts w:ascii="Garamond" w:hAnsi="Garamond"/>
    </w:rPr>
  </w:style>
  <w:style w:type="paragraph" w:customStyle="1" w:styleId="Byline">
    <w:name w:val="Byline"/>
    <w:rsid w:val="00720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4E7"/>
    <w:pPr>
      <w:tabs>
        <w:tab w:val="clear" w:pos="3600"/>
        <w:tab w:val="clear" w:pos="3958"/>
      </w:tabs>
      <w:jc w:val="right"/>
    </w:pPr>
  </w:style>
  <w:style w:type="character" w:styleId="Emphasis">
    <w:name w:val="Emphasis"/>
    <w:basedOn w:val="DefaultParagraphFont"/>
    <w:qFormat/>
    <w:rsid w:val="007204E7"/>
    <w:rPr>
      <w:i/>
    </w:rPr>
  </w:style>
  <w:style w:type="paragraph" w:styleId="Caption">
    <w:name w:val="caption"/>
    <w:basedOn w:val="BodyText"/>
    <w:next w:val="Normal"/>
    <w:qFormat/>
    <w:rsid w:val="007204E7"/>
    <w:pPr>
      <w:framePr w:w="2268" w:hSpace="181" w:vSpace="181" w:wrap="around" w:vAnchor="text" w:hAnchor="page" w:x="1135" w:y="285" w:anchorLock="1"/>
    </w:pPr>
    <w:rPr>
      <w:i/>
    </w:rPr>
  </w:style>
  <w:style w:type="paragraph" w:customStyle="1" w:styleId="MiniTOCTitle">
    <w:name w:val="MiniTOCTitle"/>
    <w:basedOn w:val="Heading4"/>
    <w:rsid w:val="007204E7"/>
    <w:pPr>
      <w:spacing w:before="240"/>
      <w:outlineLvl w:val="9"/>
    </w:pPr>
    <w:rPr>
      <w:noProof/>
      <w:sz w:val="24"/>
    </w:rPr>
  </w:style>
  <w:style w:type="paragraph" w:customStyle="1" w:styleId="MiniTOCItem">
    <w:name w:val="MiniTOCItem"/>
    <w:basedOn w:val="ListBullet"/>
    <w:rsid w:val="007204E7"/>
    <w:pPr>
      <w:numPr>
        <w:numId w:val="0"/>
      </w:numPr>
      <w:tabs>
        <w:tab w:val="right" w:leader="dot" w:pos="6521"/>
      </w:tabs>
      <w:spacing w:before="0" w:after="0"/>
    </w:pPr>
  </w:style>
  <w:style w:type="paragraph" w:customStyle="1" w:styleId="TOFTitle">
    <w:name w:val="TOFTitle"/>
    <w:basedOn w:val="TOCTitle"/>
    <w:rsid w:val="007204E7"/>
  </w:style>
  <w:style w:type="paragraph" w:styleId="TableofFigures">
    <w:name w:val="table of figures"/>
    <w:basedOn w:val="Normal"/>
    <w:next w:val="Normal"/>
    <w:semiHidden/>
    <w:rsid w:val="007204E7"/>
    <w:pPr>
      <w:tabs>
        <w:tab w:val="right" w:leader="dot" w:pos="9072"/>
      </w:tabs>
      <w:ind w:left="970" w:hanging="403"/>
    </w:pPr>
    <w:rPr>
      <w:rFonts w:ascii="Times New Roman" w:hAnsi="Times New Roman"/>
      <w:b/>
    </w:rPr>
  </w:style>
  <w:style w:type="paragraph" w:styleId="ListNumber">
    <w:name w:val="List Number"/>
    <w:basedOn w:val="List"/>
    <w:rsid w:val="007204E7"/>
    <w:pPr>
      <w:numPr>
        <w:numId w:val="11"/>
      </w:numPr>
    </w:pPr>
  </w:style>
  <w:style w:type="character" w:customStyle="1" w:styleId="WingdingSymbols">
    <w:name w:val="Wingding Symbols"/>
    <w:rsid w:val="007204E7"/>
    <w:rPr>
      <w:rFonts w:ascii="Wingdings" w:hAnsi="Wingdings"/>
    </w:rPr>
  </w:style>
  <w:style w:type="paragraph" w:customStyle="1" w:styleId="TableHeading">
    <w:name w:val="Table Heading"/>
    <w:basedOn w:val="HeadingBase"/>
    <w:rsid w:val="007204E7"/>
    <w:pPr>
      <w:keepLines/>
      <w:pBdr>
        <w:bottom w:val="single" w:sz="6" w:space="1" w:color="918585"/>
      </w:pBdr>
      <w:spacing w:before="240"/>
    </w:pPr>
  </w:style>
  <w:style w:type="character" w:customStyle="1" w:styleId="HotSpot">
    <w:name w:val="HotSpot"/>
    <w:rsid w:val="007204E7"/>
    <w:rPr>
      <w:color w:val="0033CC"/>
      <w:u w:val="none"/>
    </w:rPr>
  </w:style>
  <w:style w:type="paragraph" w:customStyle="1" w:styleId="BodyTextRight">
    <w:name w:val="Body Text Right"/>
    <w:basedOn w:val="BodyText"/>
    <w:rsid w:val="007204E7"/>
    <w:pPr>
      <w:spacing w:before="0" w:after="0"/>
      <w:jc w:val="right"/>
    </w:pPr>
  </w:style>
  <w:style w:type="paragraph" w:styleId="Index3">
    <w:name w:val="index 3"/>
    <w:basedOn w:val="ListNumber2"/>
    <w:next w:val="Normal"/>
    <w:semiHidden/>
    <w:rsid w:val="007204E7"/>
    <w:pPr>
      <w:numPr>
        <w:numId w:val="0"/>
      </w:numPr>
      <w:tabs>
        <w:tab w:val="right" w:leader="dot" w:pos="4176"/>
      </w:tabs>
    </w:pPr>
  </w:style>
  <w:style w:type="paragraph" w:styleId="ListNumber2">
    <w:name w:val="List Number 2"/>
    <w:basedOn w:val="List2"/>
    <w:rsid w:val="007204E7"/>
    <w:pPr>
      <w:numPr>
        <w:numId w:val="10"/>
      </w:numPr>
      <w:tabs>
        <w:tab w:val="clear" w:pos="1060"/>
      </w:tabs>
    </w:pPr>
  </w:style>
  <w:style w:type="paragraph" w:customStyle="1" w:styleId="MarginNote">
    <w:name w:val="Margin Note"/>
    <w:basedOn w:val="BodyText"/>
    <w:rsid w:val="00720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4E7"/>
    <w:rPr>
      <w:sz w:val="32"/>
    </w:rPr>
  </w:style>
  <w:style w:type="paragraph" w:customStyle="1" w:styleId="HeadingProcedure">
    <w:name w:val="Heading Procedure"/>
    <w:basedOn w:val="HeadingBase"/>
    <w:next w:val="Normal"/>
    <w:rsid w:val="007204E7"/>
    <w:pPr>
      <w:tabs>
        <w:tab w:val="left" w:pos="0"/>
      </w:tabs>
      <w:spacing w:before="120" w:after="60"/>
    </w:pPr>
    <w:rPr>
      <w:i/>
      <w:color w:val="918585"/>
      <w:sz w:val="22"/>
    </w:rPr>
  </w:style>
  <w:style w:type="paragraph" w:customStyle="1" w:styleId="TableBodyText">
    <w:name w:val="Table Body Text"/>
    <w:basedOn w:val="BodyText"/>
    <w:rsid w:val="007204E7"/>
    <w:pPr>
      <w:spacing w:before="60" w:after="60"/>
    </w:pPr>
  </w:style>
  <w:style w:type="paragraph" w:styleId="ListContinue">
    <w:name w:val="List Continue"/>
    <w:basedOn w:val="List"/>
    <w:rsid w:val="007204E7"/>
    <w:pPr>
      <w:ind w:firstLine="0"/>
    </w:pPr>
  </w:style>
  <w:style w:type="paragraph" w:customStyle="1" w:styleId="ListNote">
    <w:name w:val="List Note"/>
    <w:basedOn w:val="List"/>
    <w:rsid w:val="007204E7"/>
    <w:pPr>
      <w:pBdr>
        <w:top w:val="single" w:sz="6" w:space="2" w:color="918585"/>
        <w:bottom w:val="single" w:sz="6" w:space="2" w:color="918585"/>
      </w:pBdr>
      <w:tabs>
        <w:tab w:val="left" w:pos="1021"/>
      </w:tabs>
      <w:ind w:firstLine="0"/>
    </w:pPr>
  </w:style>
  <w:style w:type="paragraph" w:customStyle="1" w:styleId="Warning">
    <w:name w:val="Warning"/>
    <w:basedOn w:val="BodyText"/>
    <w:rsid w:val="007204E7"/>
    <w:pPr>
      <w:shd w:val="clear" w:color="auto" w:fill="D9D9D9"/>
      <w:tabs>
        <w:tab w:val="left" w:pos="992"/>
      </w:tabs>
      <w:ind w:left="119" w:right="119"/>
    </w:pPr>
    <w:rPr>
      <w:sz w:val="20"/>
    </w:rPr>
  </w:style>
  <w:style w:type="paragraph" w:customStyle="1" w:styleId="MarginIcons">
    <w:name w:val="Margin Icons"/>
    <w:basedOn w:val="BodyText"/>
    <w:rsid w:val="00720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4E7"/>
    <w:rPr>
      <w:rFonts w:ascii="Courier New" w:hAnsi="Courier New"/>
    </w:rPr>
  </w:style>
  <w:style w:type="paragraph" w:customStyle="1" w:styleId="NoteBullet">
    <w:name w:val="Note Bullet"/>
    <w:basedOn w:val="Note"/>
    <w:rsid w:val="007204E7"/>
    <w:pPr>
      <w:tabs>
        <w:tab w:val="clear" w:pos="680"/>
      </w:tabs>
      <w:spacing w:before="60" w:after="60"/>
    </w:pPr>
  </w:style>
  <w:style w:type="paragraph" w:customStyle="1" w:styleId="SubHeading2">
    <w:name w:val="SubHeading2"/>
    <w:basedOn w:val="HeadingBase"/>
    <w:rsid w:val="007204E7"/>
    <w:pPr>
      <w:spacing w:before="240" w:after="60"/>
    </w:pPr>
    <w:rPr>
      <w:sz w:val="20"/>
    </w:rPr>
  </w:style>
  <w:style w:type="paragraph" w:customStyle="1" w:styleId="SubHeading1">
    <w:name w:val="SubHeading1"/>
    <w:basedOn w:val="HeadingBase"/>
    <w:rsid w:val="007204E7"/>
    <w:pPr>
      <w:spacing w:before="240" w:after="60"/>
    </w:pPr>
    <w:rPr>
      <w:color w:val="918585"/>
      <w:sz w:val="22"/>
    </w:rPr>
  </w:style>
  <w:style w:type="paragraph" w:customStyle="1" w:styleId="SideHeading">
    <w:name w:val="Side Heading"/>
    <w:basedOn w:val="HeadingBase"/>
    <w:rsid w:val="00720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4E7"/>
    <w:pPr>
      <w:numPr>
        <w:numId w:val="12"/>
      </w:numPr>
    </w:pPr>
  </w:style>
  <w:style w:type="paragraph" w:styleId="PlainText">
    <w:name w:val="Plain Text"/>
    <w:basedOn w:val="Normal"/>
    <w:link w:val="PlainTextChar"/>
    <w:rsid w:val="007204E7"/>
    <w:rPr>
      <w:sz w:val="20"/>
    </w:rPr>
  </w:style>
  <w:style w:type="character" w:customStyle="1" w:styleId="PlainTextChar">
    <w:name w:val="Plain Text Char"/>
    <w:basedOn w:val="DefaultParagraphFont"/>
    <w:link w:val="PlainText"/>
    <w:rsid w:val="007204E7"/>
    <w:rPr>
      <w:rFonts w:ascii="Courier New" w:eastAsia="Times New Roman" w:hAnsi="Courier New" w:cs="Times New Roman"/>
      <w:sz w:val="20"/>
      <w:szCs w:val="20"/>
      <w:lang w:eastAsia="en-US"/>
    </w:rPr>
  </w:style>
  <w:style w:type="character" w:customStyle="1" w:styleId="MenuOption">
    <w:name w:val="Menu Option"/>
    <w:basedOn w:val="DefaultParagraphFont"/>
    <w:rsid w:val="007204E7"/>
    <w:rPr>
      <w:b/>
      <w:smallCaps/>
    </w:rPr>
  </w:style>
  <w:style w:type="paragraph" w:customStyle="1" w:styleId="TableListNumber">
    <w:name w:val="Table List Number"/>
    <w:basedOn w:val="ListNumber"/>
    <w:rsid w:val="007204E7"/>
    <w:pPr>
      <w:numPr>
        <w:numId w:val="0"/>
      </w:numPr>
    </w:pPr>
  </w:style>
  <w:style w:type="paragraph" w:styleId="TOC4">
    <w:name w:val="toc 4"/>
    <w:basedOn w:val="TOCBase"/>
    <w:next w:val="Normal"/>
    <w:semiHidden/>
    <w:rsid w:val="007204E7"/>
    <w:pPr>
      <w:tabs>
        <w:tab w:val="right" w:leader="dot" w:pos="9071"/>
      </w:tabs>
      <w:ind w:left="1701"/>
    </w:pPr>
  </w:style>
  <w:style w:type="paragraph" w:customStyle="1" w:styleId="ListAlpha">
    <w:name w:val="List Alpha"/>
    <w:basedOn w:val="List"/>
    <w:rsid w:val="007204E7"/>
    <w:pPr>
      <w:numPr>
        <w:numId w:val="9"/>
      </w:numPr>
    </w:pPr>
  </w:style>
  <w:style w:type="paragraph" w:customStyle="1" w:styleId="ListAlpha2">
    <w:name w:val="List Alpha 2"/>
    <w:basedOn w:val="List2"/>
    <w:rsid w:val="007204E7"/>
    <w:pPr>
      <w:numPr>
        <w:numId w:val="8"/>
      </w:numPr>
    </w:pPr>
  </w:style>
  <w:style w:type="paragraph" w:styleId="List2">
    <w:name w:val="List 2"/>
    <w:basedOn w:val="BodyText"/>
    <w:rsid w:val="007204E7"/>
    <w:pPr>
      <w:tabs>
        <w:tab w:val="left" w:pos="680"/>
      </w:tabs>
      <w:spacing w:before="60" w:after="60"/>
      <w:ind w:left="680" w:hanging="340"/>
    </w:pPr>
  </w:style>
  <w:style w:type="paragraph" w:styleId="List3">
    <w:name w:val="List 3"/>
    <w:basedOn w:val="BodyText"/>
    <w:rsid w:val="007204E7"/>
    <w:pPr>
      <w:tabs>
        <w:tab w:val="left" w:pos="1021"/>
      </w:tabs>
      <w:spacing w:before="60" w:after="60"/>
      <w:ind w:left="1020" w:hanging="340"/>
    </w:pPr>
  </w:style>
  <w:style w:type="paragraph" w:styleId="List4">
    <w:name w:val="List 4"/>
    <w:basedOn w:val="BodyText"/>
    <w:rsid w:val="007204E7"/>
    <w:pPr>
      <w:tabs>
        <w:tab w:val="left" w:pos="1361"/>
      </w:tabs>
      <w:spacing w:before="60" w:after="60"/>
      <w:ind w:left="1361" w:hanging="340"/>
    </w:pPr>
  </w:style>
  <w:style w:type="paragraph" w:styleId="List5">
    <w:name w:val="List 5"/>
    <w:basedOn w:val="BodyText"/>
    <w:rsid w:val="007204E7"/>
    <w:pPr>
      <w:tabs>
        <w:tab w:val="left" w:pos="1701"/>
      </w:tabs>
      <w:spacing w:before="60" w:after="60"/>
      <w:ind w:left="1701" w:hanging="340"/>
    </w:pPr>
  </w:style>
  <w:style w:type="paragraph" w:styleId="ListBullet3">
    <w:name w:val="List Bullet 3"/>
    <w:basedOn w:val="List3"/>
    <w:rsid w:val="007204E7"/>
    <w:pPr>
      <w:numPr>
        <w:numId w:val="15"/>
      </w:numPr>
      <w:tabs>
        <w:tab w:val="clear" w:pos="1021"/>
      </w:tabs>
      <w:ind w:left="1037" w:hanging="357"/>
    </w:pPr>
  </w:style>
  <w:style w:type="paragraph" w:styleId="ListBullet4">
    <w:name w:val="List Bullet 4"/>
    <w:basedOn w:val="List4"/>
    <w:rsid w:val="007204E7"/>
    <w:pPr>
      <w:numPr>
        <w:numId w:val="3"/>
      </w:numPr>
      <w:tabs>
        <w:tab w:val="clear" w:pos="1361"/>
      </w:tabs>
    </w:pPr>
  </w:style>
  <w:style w:type="paragraph" w:styleId="ListBullet5">
    <w:name w:val="List Bullet 5"/>
    <w:basedOn w:val="List5"/>
    <w:rsid w:val="007204E7"/>
    <w:pPr>
      <w:numPr>
        <w:numId w:val="4"/>
      </w:numPr>
    </w:pPr>
  </w:style>
  <w:style w:type="paragraph" w:styleId="ListContinue2">
    <w:name w:val="List Continue 2"/>
    <w:basedOn w:val="List2"/>
    <w:rsid w:val="007204E7"/>
    <w:pPr>
      <w:ind w:firstLine="0"/>
    </w:pPr>
  </w:style>
  <w:style w:type="paragraph" w:styleId="ListContinue3">
    <w:name w:val="List Continue 3"/>
    <w:basedOn w:val="List3"/>
    <w:rsid w:val="007204E7"/>
    <w:pPr>
      <w:ind w:left="1021" w:firstLine="0"/>
    </w:pPr>
  </w:style>
  <w:style w:type="paragraph" w:styleId="ListContinue4">
    <w:name w:val="List Continue 4"/>
    <w:basedOn w:val="List4"/>
    <w:rsid w:val="007204E7"/>
    <w:pPr>
      <w:ind w:firstLine="0"/>
    </w:pPr>
  </w:style>
  <w:style w:type="paragraph" w:styleId="ListContinue5">
    <w:name w:val="List Continue 5"/>
    <w:basedOn w:val="List5"/>
    <w:rsid w:val="007204E7"/>
    <w:pPr>
      <w:ind w:firstLine="0"/>
    </w:pPr>
  </w:style>
  <w:style w:type="paragraph" w:styleId="ListNumber3">
    <w:name w:val="List Number 3"/>
    <w:basedOn w:val="List3"/>
    <w:rsid w:val="007204E7"/>
    <w:pPr>
      <w:numPr>
        <w:numId w:val="5"/>
      </w:numPr>
    </w:pPr>
  </w:style>
  <w:style w:type="paragraph" w:styleId="ListNumber4">
    <w:name w:val="List Number 4"/>
    <w:basedOn w:val="List4"/>
    <w:rsid w:val="007204E7"/>
    <w:pPr>
      <w:numPr>
        <w:numId w:val="6"/>
      </w:numPr>
    </w:pPr>
  </w:style>
  <w:style w:type="paragraph" w:styleId="ListNumber5">
    <w:name w:val="List Number 5"/>
    <w:basedOn w:val="List5"/>
    <w:rsid w:val="007204E7"/>
    <w:pPr>
      <w:numPr>
        <w:numId w:val="7"/>
      </w:numPr>
    </w:pPr>
  </w:style>
  <w:style w:type="paragraph" w:styleId="BlockText">
    <w:name w:val="Block Text"/>
    <w:basedOn w:val="Normal"/>
    <w:rsid w:val="007204E7"/>
    <w:pPr>
      <w:spacing w:after="120"/>
      <w:ind w:left="1440" w:right="1440"/>
    </w:pPr>
  </w:style>
  <w:style w:type="character" w:customStyle="1" w:styleId="Subscript">
    <w:name w:val="Subscript"/>
    <w:basedOn w:val="DefaultParagraphFont"/>
    <w:rsid w:val="007204E7"/>
    <w:rPr>
      <w:sz w:val="16"/>
      <w:vertAlign w:val="subscript"/>
    </w:rPr>
  </w:style>
  <w:style w:type="character" w:customStyle="1" w:styleId="Superscript">
    <w:name w:val="Superscript"/>
    <w:basedOn w:val="DefaultParagraphFont"/>
    <w:rsid w:val="007204E7"/>
    <w:rPr>
      <w:sz w:val="16"/>
      <w:vertAlign w:val="superscript"/>
    </w:rPr>
  </w:style>
  <w:style w:type="character" w:customStyle="1" w:styleId="Symbols">
    <w:name w:val="Symbols"/>
    <w:basedOn w:val="DefaultParagraphFont"/>
    <w:rsid w:val="007204E7"/>
    <w:rPr>
      <w:rFonts w:ascii="Symbol" w:hAnsi="Symbol"/>
    </w:rPr>
  </w:style>
  <w:style w:type="character" w:customStyle="1" w:styleId="MenuOptions">
    <w:name w:val="Menu Options"/>
    <w:basedOn w:val="DefaultParagraphFont"/>
    <w:rsid w:val="007204E7"/>
    <w:rPr>
      <w:rFonts w:ascii="Arial Narrow" w:hAnsi="Arial Narrow"/>
      <w:smallCaps/>
    </w:rPr>
  </w:style>
  <w:style w:type="character" w:customStyle="1" w:styleId="Buttons">
    <w:name w:val="Buttons"/>
    <w:basedOn w:val="DefaultParagraphFont"/>
    <w:rsid w:val="007204E7"/>
    <w:rPr>
      <w:b/>
    </w:rPr>
  </w:style>
  <w:style w:type="character" w:customStyle="1" w:styleId="Underlined">
    <w:name w:val="Underlined"/>
    <w:basedOn w:val="DefaultParagraphFont"/>
    <w:rsid w:val="007204E7"/>
    <w:rPr>
      <w:u w:val="single"/>
    </w:rPr>
  </w:style>
  <w:style w:type="paragraph" w:customStyle="1" w:styleId="TableBodyTextRight">
    <w:name w:val="Table Body Text Right"/>
    <w:basedOn w:val="TableBodyText"/>
    <w:rsid w:val="007204E7"/>
    <w:pPr>
      <w:widowControl w:val="0"/>
      <w:autoSpaceDE w:val="0"/>
      <w:autoSpaceDN w:val="0"/>
      <w:adjustRightInd w:val="0"/>
      <w:jc w:val="right"/>
    </w:pPr>
    <w:rPr>
      <w:rFonts w:cs="Arial"/>
      <w:szCs w:val="18"/>
    </w:rPr>
  </w:style>
  <w:style w:type="paragraph" w:customStyle="1" w:styleId="CopyrightText">
    <w:name w:val="Copyright Text"/>
    <w:basedOn w:val="BodyText"/>
    <w:rsid w:val="007204E7"/>
    <w:rPr>
      <w:sz w:val="18"/>
    </w:rPr>
  </w:style>
  <w:style w:type="paragraph" w:customStyle="1" w:styleId="BodySmallRight">
    <w:name w:val="Body Small Right"/>
    <w:basedOn w:val="BodyTextRight"/>
    <w:rsid w:val="007204E7"/>
    <w:rPr>
      <w:sz w:val="18"/>
      <w:szCs w:val="18"/>
    </w:rPr>
  </w:style>
  <w:style w:type="paragraph" w:customStyle="1" w:styleId="MarginEdition">
    <w:name w:val="Margin Edition"/>
    <w:basedOn w:val="MarginNote"/>
    <w:rsid w:val="007204E7"/>
    <w:pPr>
      <w:spacing w:before="0" w:after="0"/>
    </w:pPr>
    <w:rPr>
      <w:rFonts w:ascii="Times New Roman" w:hAnsi="Times New Roman"/>
      <w:color w:val="999999"/>
    </w:rPr>
  </w:style>
  <w:style w:type="paragraph" w:customStyle="1" w:styleId="Spacer">
    <w:name w:val="Spacer"/>
    <w:basedOn w:val="Normal"/>
    <w:rsid w:val="007204E7"/>
    <w:rPr>
      <w:sz w:val="2"/>
      <w:szCs w:val="2"/>
    </w:rPr>
  </w:style>
  <w:style w:type="character" w:customStyle="1" w:styleId="Small">
    <w:name w:val="Small"/>
    <w:basedOn w:val="DefaultParagraphFont"/>
    <w:rsid w:val="007204E7"/>
    <w:rPr>
      <w:sz w:val="16"/>
    </w:rPr>
  </w:style>
  <w:style w:type="paragraph" w:customStyle="1" w:styleId="WideTable">
    <w:name w:val="Wide Table"/>
    <w:basedOn w:val="Normal"/>
    <w:rsid w:val="007204E7"/>
    <w:pPr>
      <w:ind w:left="-1418"/>
    </w:pPr>
    <w:rPr>
      <w:sz w:val="2"/>
      <w:szCs w:val="2"/>
    </w:rPr>
  </w:style>
  <w:style w:type="character" w:styleId="PageNumber">
    <w:name w:val="page number"/>
    <w:basedOn w:val="DefaultParagraphFont"/>
    <w:rsid w:val="007204E7"/>
  </w:style>
  <w:style w:type="paragraph" w:styleId="Quote">
    <w:name w:val="Quote"/>
    <w:basedOn w:val="Heading1"/>
    <w:link w:val="QuoteChar"/>
    <w:qFormat/>
    <w:rsid w:val="007204E7"/>
    <w:rPr>
      <w:b w:val="0"/>
      <w:sz w:val="72"/>
      <w:szCs w:val="72"/>
      <w:lang w:val="en-NZ"/>
    </w:rPr>
  </w:style>
  <w:style w:type="character" w:customStyle="1" w:styleId="QuoteChar">
    <w:name w:val="Quote Char"/>
    <w:basedOn w:val="DefaultParagraphFont"/>
    <w:link w:val="Quote"/>
    <w:rsid w:val="00720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4E7"/>
    <w:pPr>
      <w:pageBreakBefore/>
    </w:pPr>
  </w:style>
  <w:style w:type="paragraph" w:customStyle="1" w:styleId="Border">
    <w:name w:val="Border"/>
    <w:basedOn w:val="Normal"/>
    <w:qFormat/>
    <w:rsid w:val="00720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4E7"/>
    <w:rPr>
      <w:b/>
      <w:bCs/>
      <w:i/>
      <w:iCs/>
      <w:color w:val="auto"/>
    </w:rPr>
  </w:style>
  <w:style w:type="paragraph" w:styleId="IntenseQuote">
    <w:name w:val="Intense Quote"/>
    <w:basedOn w:val="Normal"/>
    <w:next w:val="Normal"/>
    <w:link w:val="IntenseQuoteChar"/>
    <w:uiPriority w:val="30"/>
    <w:qFormat/>
    <w:rsid w:val="00720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4E7"/>
    <w:rPr>
      <w:smallCaps/>
      <w:color w:val="auto"/>
      <w:u w:val="single"/>
    </w:rPr>
  </w:style>
  <w:style w:type="character" w:styleId="IntenseReference">
    <w:name w:val="Intense Reference"/>
    <w:basedOn w:val="DefaultParagraphFont"/>
    <w:uiPriority w:val="32"/>
    <w:qFormat/>
    <w:rsid w:val="007204E7"/>
    <w:rPr>
      <w:b/>
      <w:bCs/>
      <w:smallCaps/>
      <w:color w:val="auto"/>
      <w:spacing w:val="5"/>
      <w:u w:val="single"/>
    </w:rPr>
  </w:style>
  <w:style w:type="paragraph" w:customStyle="1" w:styleId="2ColumnHeading">
    <w:name w:val="2Column Heading"/>
    <w:basedOn w:val="BodyText"/>
    <w:qFormat/>
    <w:rsid w:val="007204E7"/>
    <w:pPr>
      <w:spacing w:after="60"/>
      <w:ind w:left="-2268"/>
    </w:pPr>
    <w:rPr>
      <w:b/>
    </w:rPr>
  </w:style>
  <w:style w:type="paragraph" w:customStyle="1" w:styleId="Heading1TOC">
    <w:name w:val="Heading1 TOC"/>
    <w:basedOn w:val="Normal"/>
    <w:qFormat/>
    <w:rsid w:val="007204E7"/>
    <w:pPr>
      <w:spacing w:before="240" w:after="120"/>
    </w:pPr>
    <w:rPr>
      <w:rFonts w:ascii="Times New Roman" w:hAnsi="Times New Roman"/>
      <w:b/>
      <w:sz w:val="32"/>
    </w:rPr>
  </w:style>
  <w:style w:type="paragraph" w:customStyle="1" w:styleId="Heading2TOC">
    <w:name w:val="Heading2 TOC"/>
    <w:basedOn w:val="Normal"/>
    <w:qFormat/>
    <w:rsid w:val="007204E7"/>
    <w:pPr>
      <w:spacing w:before="240" w:after="60"/>
    </w:pPr>
    <w:rPr>
      <w:rFonts w:ascii="Times New Roman" w:hAnsi="Times New Roman"/>
      <w:b/>
      <w:sz w:val="28"/>
    </w:rPr>
  </w:style>
  <w:style w:type="character" w:customStyle="1" w:styleId="Underline">
    <w:name w:val="Underline"/>
    <w:basedOn w:val="DefaultParagraphFont"/>
    <w:qFormat/>
    <w:rsid w:val="007204E7"/>
    <w:rPr>
      <w:u w:val="single"/>
    </w:rPr>
  </w:style>
  <w:style w:type="character" w:customStyle="1" w:styleId="BoldandItalics">
    <w:name w:val="Bold and Italics"/>
    <w:qFormat/>
    <w:rsid w:val="007204E7"/>
    <w:rPr>
      <w:b/>
      <w:i/>
      <w:u w:val="none"/>
    </w:rPr>
  </w:style>
  <w:style w:type="paragraph" w:styleId="BalloonText">
    <w:name w:val="Balloon Text"/>
    <w:basedOn w:val="Normal"/>
    <w:link w:val="BalloonTextChar"/>
    <w:rsid w:val="007204E7"/>
    <w:rPr>
      <w:rFonts w:ascii="Tahoma" w:hAnsi="Tahoma" w:cs="Tahoma"/>
      <w:sz w:val="16"/>
      <w:szCs w:val="16"/>
    </w:rPr>
  </w:style>
  <w:style w:type="character" w:customStyle="1" w:styleId="BalloonTextChar">
    <w:name w:val="Balloon Text Char"/>
    <w:basedOn w:val="DefaultParagraphFont"/>
    <w:link w:val="BalloonText"/>
    <w:rsid w:val="00720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4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4E7"/>
    <w:rPr>
      <w:b/>
      <w:color w:val="660033"/>
      <w:spacing w:val="0"/>
    </w:rPr>
  </w:style>
  <w:style w:type="paragraph" w:customStyle="1" w:styleId="Nameditemlist">
    <w:name w:val="Named item list"/>
    <w:basedOn w:val="BodyText"/>
    <w:qFormat/>
    <w:rsid w:val="007204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5723</Characters>
  <Application>Microsoft Office Word</Application>
  <DocSecurity>0</DocSecurity>
  <Lines>251</Lines>
  <Paragraphs>122</Paragraphs>
  <ScaleCrop>false</ScaleCrop>
  <Company>Author-it Software Corporation 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MSFGG3011 Set up and operate glass toughening equipment</dc:title>
  <dc:subject>Approved</dc:subject>
  <dc:creator>Manufacturing Skills Australia</dc:creator>
  <cp:keywords>Release: 1</cp:keywords>
  <dc:description>Review Date: 12 April 2008</dc:description>
  <cp:lastModifiedBy>TPCMS</cp:lastModifiedBy>
  <cp:revision>3</cp:revision>
  <dcterms:created xsi:type="dcterms:W3CDTF">2016-12-09T03:47:00Z</dcterms:created>
  <dcterms:modified xsi:type="dcterms:W3CDTF">2016-12-09T03:47:00Z</dcterms:modified>
</cp:coreProperties>
</file>