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AFF" w:rsidP="00ED3AFF">
      <w:pPr>
        <w:pStyle w:val="Title"/>
      </w:pPr>
      <w:r>
        <w:fldChar w:fldCharType="begin"/>
      </w:r>
      <w:r>
        <w:instrText xml:space="preserve"> TITLE   \* MERGEFORMAT </w:instrText>
      </w:r>
      <w:r>
        <w:fldChar w:fldCharType="separate"/>
      </w:r>
      <w:r>
        <w:t>MSFGG3011 Set up and operate glass toughening equipment</w:t>
      </w:r>
      <w:r>
        <w:fldChar w:fldCharType="end"/>
      </w:r>
    </w:p>
    <w:p w:rsidR="00ED3AFF" w:rsidP="00ED3AFF">
      <w:pPr>
        <w:pStyle w:val="Version"/>
        <w:sectPr w:rsidSect="001C3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AE3" w:rsidP="001C3AE3">
      <w:pPr>
        <w:pStyle w:val="SuperHeading"/>
      </w:pPr>
      <w:r w:rsidRPr="001C3AE3">
        <w:t>MSFGG3011 Set up and operate glass toughening equipment</w:t>
      </w:r>
    </w:p>
    <w:p w:rsidR="00000000" w:rsidRPr="001C3AE3" w:rsidP="001C3AE3">
      <w:pPr>
        <w:pStyle w:val="Heading1"/>
      </w:pPr>
      <w:bookmarkStart w:id="1" w:name="O_632419"/>
      <w:bookmarkEnd w:id="1"/>
      <w:r w:rsidRPr="001C3AE3">
        <w:t>Modification History</w:t>
      </w:r>
    </w:p>
    <w:p w:rsidR="00000000" w:rsidRPr="001C3AE3" w:rsidP="00ED3AFF">
      <w:pPr>
        <w:pStyle w:val="BodyText"/>
      </w:pPr>
      <w:r w:rsidRPr="001C3AE3">
        <w:t>Release 1 - New unit of competency</w:t>
      </w:r>
    </w:p>
    <w:p w:rsidR="00000000" w:rsidRPr="001C3AE3" w:rsidP="001C3AE3">
      <w:pPr>
        <w:pStyle w:val="Heading1"/>
      </w:pPr>
      <w:bookmarkStart w:id="2" w:name="O_632427"/>
      <w:bookmarkEnd w:id="2"/>
      <w:r w:rsidRPr="001C3AE3">
        <w:t>Application</w:t>
      </w:r>
    </w:p>
    <w:p w:rsidR="00000000" w:rsidRPr="001C3AE3" w:rsidP="00ED3AFF">
      <w:pPr>
        <w:pStyle w:val="BodyText"/>
      </w:pPr>
      <w:r w:rsidRPr="001C3AE3">
        <w:t>This unit of competency covers setting up and operating glass toughening equipment, including operator maintenance of plant and equipment.</w:t>
      </w:r>
    </w:p>
    <w:p w:rsidR="00000000" w:rsidRPr="001C3AE3" w:rsidP="00ED3AFF">
      <w:pPr>
        <w:pStyle w:val="BodyText"/>
      </w:pPr>
      <w:r w:rsidRPr="001C3AE3">
        <w:t>No licensing, l</w:t>
      </w:r>
      <w:r w:rsidRPr="001C3AE3">
        <w:t>egislative or certification requirements apply to this unit at the time of publication.</w:t>
      </w:r>
    </w:p>
    <w:p w:rsidR="00000000" w:rsidRPr="001C3AE3" w:rsidP="001C3AE3">
      <w:pPr>
        <w:pStyle w:val="Heading1"/>
      </w:pPr>
      <w:bookmarkStart w:id="3" w:name="O_632426"/>
      <w:bookmarkEnd w:id="3"/>
      <w:r w:rsidRPr="001C3AE3">
        <w:t>Pre-requisite Unit</w:t>
      </w:r>
    </w:p>
    <w:p w:rsidR="00000000" w:rsidRPr="001C3AE3" w:rsidP="001C3AE3">
      <w:pPr>
        <w:pStyle w:val="Heading1"/>
      </w:pPr>
      <w:bookmarkStart w:id="4" w:name="O_632425"/>
      <w:bookmarkEnd w:id="4"/>
      <w:r w:rsidRPr="001C3AE3">
        <w:t>Competency Field</w:t>
      </w:r>
    </w:p>
    <w:p w:rsidR="00000000" w:rsidRPr="001C3AE3" w:rsidP="001C3AE3">
      <w:pPr>
        <w:pStyle w:val="Heading1"/>
      </w:pPr>
      <w:bookmarkStart w:id="5" w:name="O_632424"/>
      <w:bookmarkEnd w:id="5"/>
      <w:r w:rsidRPr="001C3AE3">
        <w:t>Unit Sector</w:t>
      </w:r>
    </w:p>
    <w:p w:rsidR="00000000" w:rsidRPr="001C3AE3" w:rsidP="00ED3AFF">
      <w:pPr>
        <w:pStyle w:val="BodyText"/>
      </w:pPr>
      <w:r w:rsidRPr="001C3AE3">
        <w:t>Glass and Glazing</w:t>
      </w:r>
    </w:p>
    <w:p w:rsidR="00000000" w:rsidRPr="001C3AE3" w:rsidP="001C3AE3">
      <w:pPr>
        <w:pStyle w:val="Heading1"/>
      </w:pPr>
      <w:bookmarkStart w:id="6" w:name="O_632423"/>
      <w:bookmarkEnd w:id="6"/>
      <w:r w:rsidRPr="001C3AE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C3AE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El</w:t>
            </w:r>
            <w:r w:rsidRPr="001C3AE3">
              <w:t>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Performance criteria describe the performance needed to demonstrate achievement of the element.</w:t>
            </w:r>
          </w:p>
        </w:tc>
      </w:tr>
      <w:tr w:rsidTr="001C3AE3">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w:t>
            </w:r>
          </w:p>
        </w:tc>
        <w:tc>
          <w:tcPr>
            <w:tcW w:w="2219"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Prepare for work</w:t>
            </w: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1.1</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 xml:space="preserve">Work requirements are determined from work instructions </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1.2</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Work health and safety (WHS) requirements relevant to operating glass toughening equipment, including personal protective equipment, are observed throughout the work</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1.3</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Work sequence is planned in a logical order to suit the job and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1.4</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Tools, equipment and materials are selected and checked prior to use to ensure they are appropriate for the work, of the required quality, serviceable and in a safe</w:t>
            </w:r>
            <w:r w:rsidRPr="001C3AE3">
              <w:t xml:space="preserve"> condition</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1.5</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Machines are identified and checked for safe and effective operation, including emergency stops, gauges, guards and controls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1.6</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Procedures for checking the quality of materials and items produced, working condition of equipment, and q</w:t>
            </w:r>
            <w:r w:rsidRPr="001C3AE3">
              <w:t>uality requirements for each stage of the toughening process are identified</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1.7</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 xml:space="preserve">Communication with others involved with the work is established and maintained to ensure efficient work flow coordination, personnel cooperation and safety </w:t>
            </w:r>
            <w:r w:rsidRPr="001C3AE3">
              <w:t>throughout the work</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2</w:t>
            </w:r>
          </w:p>
        </w:tc>
        <w:tc>
          <w:tcPr>
            <w:tcW w:w="2219"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Set up equipment</w:t>
            </w: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2.1</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Machine settings and adjustments are made in accordance with job requirements and machine and tool manufacturer instructions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2.2</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Trial runs are conducted to check machine operation, accuracy and quality of fin</w:t>
            </w:r>
            <w:r w:rsidRPr="001C3AE3">
              <w:t>ished work and any necessary adjustments made to machine settings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w:t>
            </w:r>
          </w:p>
        </w:tc>
        <w:tc>
          <w:tcPr>
            <w:tcW w:w="2219"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Conduct glass toughening operations</w:t>
            </w: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3.1</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Glass to be toughened is prepared for process in accordance with workplace procedures or industry practice</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3.2</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Glass to be toughened is position</w:t>
            </w:r>
            <w:r w:rsidRPr="001C3AE3">
              <w:t>ed on furnace load table and stamped with product identification in accordance with workplace procedures or industry practice</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3.3</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Glass is loaded into furnace in accordance with manufacturer instructions and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3.4</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Correct furnace pre-start, start-up and set-up procedures are completed in accordance with manufacturer instructions and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3.5</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Furnace operation is monitored and adjustments made, as required, in accordance with manufacturer instructi</w:t>
            </w:r>
            <w:r w:rsidRPr="001C3AE3">
              <w:t>ons or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3.6</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Problems occurring during work operations are identified and reported to appropriate persons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3.7</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Correct furnace shutdown and end of shift procedures are followed in accordance with manufacturer instructions and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3.8</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Glass is unloaded from furnace in accordance with manufacturer instructions and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w:t>
            </w:r>
          </w:p>
        </w:tc>
        <w:tc>
          <w:tcPr>
            <w:tcW w:w="2219"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 xml:space="preserve">Complete </w:t>
            </w:r>
            <w:r w:rsidRPr="001C3AE3">
              <w:t>work and maintain equipment</w:t>
            </w: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4.1</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 xml:space="preserve">Product is inspected for quality of work and items which do not meet quality requirements discarded or returned for </w:t>
            </w:r>
            <w:r w:rsidRPr="001C3AE3">
              <w:t>reprocessing in accordance with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4.2</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Completed work is placed in holding area in acco</w:t>
            </w:r>
            <w:r w:rsidRPr="001C3AE3">
              <w:t>rdance with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4.3</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Work area is cleaned and rubbish disposed of, as appropriate</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4.4</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Equipment is cleaned and inspected for serviceability, unserviceable equipment tagged, and faults identified and reported in accordance with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4.5</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Equipment is maintained in accordance with workplace procedures</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4.6</w:t>
            </w:r>
          </w:p>
        </w:tc>
        <w:tc>
          <w:tcPr>
            <w:tcW w:w="5866"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Tools, equipment</w:t>
            </w:r>
            <w:r w:rsidRPr="001C3AE3">
              <w:t xml:space="preserve"> and unused materials are removed and stored appropriately</w:t>
            </w:r>
          </w:p>
        </w:tc>
      </w:tr>
      <w:tr w:rsidTr="001C3AE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4.7</w:t>
            </w:r>
          </w:p>
        </w:tc>
        <w:tc>
          <w:tcPr>
            <w:tcW w:w="5866" w:type="dxa"/>
            <w:tcBorders>
              <w:top w:val="nil"/>
              <w:left w:val="nil"/>
              <w:bottom w:val="nil"/>
              <w:right w:val="nil"/>
            </w:tcBorders>
            <w:tcMar>
              <w:top w:w="0" w:type="dxa"/>
              <w:left w:w="62" w:type="dxa"/>
              <w:bottom w:w="0" w:type="dxa"/>
              <w:right w:w="62" w:type="dxa"/>
            </w:tcMar>
          </w:tcPr>
          <w:p w:rsidR="00000000" w:rsidRPr="001C3AE3" w:rsidP="001C3AE3">
            <w:pPr>
              <w:pStyle w:val="BodyText"/>
            </w:pPr>
            <w:r w:rsidRPr="001C3AE3">
              <w:t>Workplace documentation is completed in accordance with workplace requirements</w:t>
            </w:r>
          </w:p>
        </w:tc>
      </w:tr>
    </w:tbl>
    <w:p w:rsidR="00000000" w:rsidRPr="001C3AE3" w:rsidP="001C3AE3">
      <w:pPr>
        <w:pStyle w:val="BodyText"/>
      </w:pPr>
    </w:p>
    <w:p w:rsidR="00000000" w:rsidRPr="001C3AE3" w:rsidP="001C3AE3">
      <w:pPr>
        <w:pStyle w:val="AllowPageBreak"/>
      </w:pPr>
    </w:p>
    <w:p w:rsidR="00000000" w:rsidRPr="001C3AE3" w:rsidP="001C3AE3">
      <w:pPr>
        <w:pStyle w:val="Heading1"/>
      </w:pPr>
      <w:bookmarkStart w:id="7" w:name="O_632422"/>
      <w:bookmarkEnd w:id="7"/>
      <w:r w:rsidRPr="001C3AE3">
        <w:t>Foundation Skills</w:t>
      </w:r>
    </w:p>
    <w:p w:rsidR="00000000" w:rsidRPr="001C3AE3" w:rsidP="00ED3AFF">
      <w:pPr>
        <w:pStyle w:val="BodyText"/>
      </w:pPr>
      <w:r w:rsidRPr="001C3AE3">
        <w:t>Foundation skills essential to performance are explicit in the performance criteria of this unit of competency. Detail on appropriate performance levels for each furnishing unit of competency in reading, writing, oral communication and numeracy utilising t</w:t>
      </w:r>
      <w:r w:rsidRPr="001C3AE3">
        <w:t>he Australian Core Skills Framework (ACSF) are provided in the Furnishing Training Package Implementation Guide.</w:t>
      </w:r>
    </w:p>
    <w:p w:rsidR="00000000" w:rsidRPr="001C3AE3" w:rsidP="001C3AE3">
      <w:pPr>
        <w:pStyle w:val="Heading1"/>
      </w:pPr>
      <w:bookmarkStart w:id="8" w:name="O_632421"/>
      <w:bookmarkEnd w:id="8"/>
      <w:r w:rsidRPr="001C3AE3">
        <w:t>Range of Conditions</w:t>
      </w:r>
    </w:p>
    <w:tbl>
      <w:tblPr>
        <w:tblW w:w="0" w:type="auto"/>
        <w:tblLayout w:type="fixed"/>
        <w:tblCellMar>
          <w:left w:w="62" w:type="dxa"/>
          <w:right w:w="62" w:type="dxa"/>
        </w:tblCellMar>
        <w:tblLook w:val="0000"/>
      </w:tblPr>
      <w:tblGrid>
        <w:gridCol w:w="2760"/>
        <w:gridCol w:w="6312"/>
      </w:tblGrid>
      <w:tr w:rsidTr="001C3A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t>Specifies different work environments and conditions that may affect performance. Essential operating cond</w:t>
            </w:r>
            <w:r w:rsidRPr="001C3AE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C3AE3">
              <w:t>to the work environment.</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C3AE3" w:rsidP="001C3AE3">
            <w:pPr>
              <w:pStyle w:val="ListBullet"/>
            </w:pPr>
            <w:r w:rsidRPr="001C3AE3">
              <w:t xml:space="preserve">WHS requirements, including legislation, building codes, material safety management systems, hazardous and dangerous goods codes, and local safe operating procedures or equivalent </w:t>
            </w:r>
          </w:p>
          <w:p w:rsidR="00000000" w:rsidRPr="001C3AE3" w:rsidP="001C3AE3">
            <w:pPr>
              <w:pStyle w:val="ListBullet"/>
            </w:pPr>
            <w:r w:rsidRPr="001C3AE3">
              <w:t>work is carried out in accordance with legislative obligations, environmental legislation, relevant health regulations, manual handling procedures and organisation insurance requirements</w:t>
            </w:r>
          </w:p>
          <w:p w:rsidR="00000000" w:rsidP="001C3AE3">
            <w:pPr>
              <w:pStyle w:val="ListBullet"/>
              <w:rPr>
                <w:lang w:val="en-NZ"/>
              </w:rPr>
            </w:pPr>
            <w:r w:rsidRPr="001C3AE3">
              <w:t>work requires individuals to demonstrate some discretion, judgement a</w:t>
            </w:r>
            <w:r w:rsidRPr="001C3AE3">
              <w:t xml:space="preserve">nd problem solving </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rPr>
                <w:rStyle w:val="SpecialBold"/>
              </w:rPr>
              <w:t>Work requirements include:</w:t>
            </w:r>
          </w:p>
        </w:tc>
        <w:tc>
          <w:tcPr>
            <w:tcW w:w="6312" w:type="dxa"/>
            <w:tcBorders>
              <w:top w:val="nil"/>
              <w:left w:val="nil"/>
              <w:bottom w:val="nil"/>
              <w:right w:val="nil"/>
            </w:tcBorders>
            <w:tcMar>
              <w:top w:w="0" w:type="dxa"/>
              <w:left w:w="62" w:type="dxa"/>
              <w:bottom w:w="0" w:type="dxa"/>
              <w:right w:w="62" w:type="dxa"/>
            </w:tcMar>
          </w:tcPr>
          <w:p w:rsidR="00000000" w:rsidRPr="001C3AE3" w:rsidP="001C3AE3">
            <w:pPr>
              <w:pStyle w:val="ListBullet"/>
            </w:pPr>
            <w:r w:rsidRPr="001C3AE3">
              <w:t>material to be used</w:t>
            </w:r>
          </w:p>
          <w:p w:rsidR="00000000" w:rsidRPr="001C3AE3" w:rsidP="001C3AE3">
            <w:pPr>
              <w:pStyle w:val="ListBullet"/>
            </w:pPr>
            <w:r w:rsidRPr="001C3AE3">
              <w:t>process required to complete work tasks</w:t>
            </w:r>
          </w:p>
          <w:p w:rsidR="00000000" w:rsidRPr="001C3AE3" w:rsidP="001C3AE3">
            <w:pPr>
              <w:pStyle w:val="ListBullet"/>
            </w:pPr>
            <w:r w:rsidRPr="001C3AE3">
              <w:t>required machine settings and adjustments</w:t>
            </w:r>
          </w:p>
          <w:p w:rsidR="00000000" w:rsidP="001C3AE3">
            <w:pPr>
              <w:pStyle w:val="ListBullet"/>
              <w:rPr>
                <w:lang w:val="en-NZ"/>
              </w:rPr>
            </w:pPr>
            <w:r w:rsidRPr="001C3AE3">
              <w:t>number of sheets to be toughened and holding area for completed items</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rPr>
                <w:rStyle w:val="SpecialBold"/>
              </w:rPr>
              <w:t>Glass toughening equipment include</w:t>
            </w:r>
            <w:r w:rsidRPr="001C3AE3">
              <w:rPr>
                <w:rStyle w:val="SpecialBold"/>
              </w:rPr>
              <w:t>s:</w:t>
            </w:r>
          </w:p>
        </w:tc>
        <w:tc>
          <w:tcPr>
            <w:tcW w:w="6312" w:type="dxa"/>
            <w:tcBorders>
              <w:top w:val="nil"/>
              <w:left w:val="nil"/>
              <w:bottom w:val="nil"/>
              <w:right w:val="nil"/>
            </w:tcBorders>
            <w:tcMar>
              <w:top w:w="0" w:type="dxa"/>
              <w:left w:w="62" w:type="dxa"/>
              <w:bottom w:w="0" w:type="dxa"/>
              <w:right w:w="62" w:type="dxa"/>
            </w:tcMar>
          </w:tcPr>
          <w:p w:rsidR="00000000" w:rsidP="001C3AE3">
            <w:pPr>
              <w:pStyle w:val="ListBullet"/>
              <w:rPr>
                <w:lang w:val="en-NZ"/>
              </w:rPr>
            </w:pPr>
            <w:r w:rsidRPr="001C3AE3">
              <w:t>equipment and machines for toughening glass involving the controlled heating and cooling of glass</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C3AE3" w:rsidP="001C3AE3">
            <w:pPr>
              <w:pStyle w:val="ListBullet"/>
            </w:pPr>
            <w:r w:rsidRPr="001C3AE3">
              <w:t xml:space="preserve">glass washing machines </w:t>
            </w:r>
          </w:p>
          <w:p w:rsidR="00000000" w:rsidP="001C3AE3">
            <w:pPr>
              <w:pStyle w:val="ListBullet"/>
              <w:rPr>
                <w:lang w:val="en-NZ"/>
              </w:rPr>
            </w:pPr>
            <w:r w:rsidRPr="001C3AE3">
              <w:t>toughening furnaces</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C3AE3" w:rsidP="001C3AE3">
            <w:pPr>
              <w:pStyle w:val="ListBullet"/>
            </w:pPr>
            <w:r w:rsidRPr="001C3AE3">
              <w:t>clear glass</w:t>
            </w:r>
          </w:p>
          <w:p w:rsidR="00000000" w:rsidP="001C3AE3">
            <w:pPr>
              <w:pStyle w:val="ListBullet"/>
              <w:rPr>
                <w:lang w:val="en-NZ"/>
              </w:rPr>
            </w:pPr>
            <w:r w:rsidRPr="001C3AE3">
              <w:t>tinted and patterned annealed glass</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rPr>
                <w:rStyle w:val="SpecialBold"/>
              </w:rPr>
              <w:t>Furnace pre-start, start-up and set-up procedures include:</w:t>
            </w:r>
          </w:p>
        </w:tc>
        <w:tc>
          <w:tcPr>
            <w:tcW w:w="6312" w:type="dxa"/>
            <w:tcBorders>
              <w:top w:val="nil"/>
              <w:left w:val="nil"/>
              <w:bottom w:val="nil"/>
              <w:right w:val="nil"/>
            </w:tcBorders>
            <w:tcMar>
              <w:top w:w="0" w:type="dxa"/>
              <w:left w:w="62" w:type="dxa"/>
              <w:bottom w:w="0" w:type="dxa"/>
              <w:right w:w="62" w:type="dxa"/>
            </w:tcMar>
          </w:tcPr>
          <w:p w:rsidR="00000000" w:rsidRPr="001C3AE3" w:rsidP="001C3AE3">
            <w:pPr>
              <w:pStyle w:val="ListBullet"/>
            </w:pPr>
            <w:r w:rsidRPr="001C3AE3">
              <w:t>operating controls</w:t>
            </w:r>
          </w:p>
          <w:p w:rsidR="00000000" w:rsidRPr="001C3AE3" w:rsidP="001C3AE3">
            <w:pPr>
              <w:pStyle w:val="ListBullet"/>
            </w:pPr>
            <w:r w:rsidRPr="001C3AE3">
              <w:t>lift</w:t>
            </w:r>
          </w:p>
          <w:p w:rsidR="00000000" w:rsidRPr="001C3AE3" w:rsidP="001C3AE3">
            <w:pPr>
              <w:pStyle w:val="ListBullet"/>
            </w:pPr>
            <w:r w:rsidRPr="001C3AE3">
              <w:t>pump</w:t>
            </w:r>
          </w:p>
          <w:p w:rsidR="00000000" w:rsidRPr="001C3AE3" w:rsidP="001C3AE3">
            <w:pPr>
              <w:pStyle w:val="ListBullet"/>
            </w:pPr>
            <w:r w:rsidRPr="001C3AE3">
              <w:t>furnace lever</w:t>
            </w:r>
          </w:p>
          <w:p w:rsidR="00000000" w:rsidRPr="001C3AE3" w:rsidP="001C3AE3">
            <w:pPr>
              <w:pStyle w:val="ListBullet"/>
            </w:pPr>
            <w:r w:rsidRPr="001C3AE3">
              <w:t>furnace rollers</w:t>
            </w:r>
          </w:p>
          <w:p w:rsidR="00000000" w:rsidRPr="001C3AE3" w:rsidP="001C3AE3">
            <w:pPr>
              <w:pStyle w:val="ListBullet"/>
            </w:pPr>
            <w:r w:rsidRPr="001C3AE3">
              <w:t>quench potentiometer</w:t>
            </w:r>
          </w:p>
          <w:p w:rsidR="00000000" w:rsidRPr="001C3AE3" w:rsidP="001C3AE3">
            <w:pPr>
              <w:pStyle w:val="ListBullet"/>
            </w:pPr>
            <w:r w:rsidRPr="001C3AE3">
              <w:t>fans</w:t>
            </w:r>
          </w:p>
          <w:p w:rsidR="00000000" w:rsidRPr="001C3AE3" w:rsidP="001C3AE3">
            <w:pPr>
              <w:pStyle w:val="ListBullet"/>
            </w:pPr>
            <w:r w:rsidRPr="001C3AE3">
              <w:t>dampers</w:t>
            </w:r>
          </w:p>
          <w:p w:rsidR="00000000" w:rsidRPr="001C3AE3" w:rsidP="001C3AE3">
            <w:pPr>
              <w:pStyle w:val="ListBullet"/>
            </w:pPr>
            <w:r w:rsidRPr="001C3AE3">
              <w:t>actuators</w:t>
            </w:r>
          </w:p>
          <w:p w:rsidR="00000000" w:rsidRPr="001C3AE3" w:rsidP="001C3AE3">
            <w:pPr>
              <w:pStyle w:val="ListBullet"/>
            </w:pPr>
            <w:r w:rsidRPr="001C3AE3">
              <w:t xml:space="preserve">inlet veins </w:t>
            </w:r>
          </w:p>
          <w:p w:rsidR="00000000" w:rsidP="001C3AE3">
            <w:pPr>
              <w:pStyle w:val="ListBullet"/>
              <w:rPr>
                <w:lang w:val="en-NZ"/>
              </w:rPr>
            </w:pPr>
            <w:r w:rsidRPr="001C3AE3">
              <w:t>gearboxes</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C3AE3" w:rsidP="001C3AE3">
            <w:pPr>
              <w:pStyle w:val="BodyText"/>
            </w:pPr>
            <w:r w:rsidRPr="001C3AE3">
              <w:rPr>
                <w:rStyle w:val="SpecialBold"/>
              </w:rPr>
              <w:t>Personal protective equipment includes:</w:t>
            </w:r>
          </w:p>
          <w:p w:rsidR="00000000" w:rsidP="001C3AE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C3AE3" w:rsidP="001C3AE3">
            <w:pPr>
              <w:pStyle w:val="ListBullet"/>
            </w:pPr>
            <w:r w:rsidRPr="001C3AE3">
              <w:t>that prescribed under legislation, regulation and enterprise policies and practices:</w:t>
            </w:r>
          </w:p>
          <w:p w:rsidR="00000000" w:rsidRPr="001C3AE3" w:rsidP="001C3AE3">
            <w:pPr>
              <w:pStyle w:val="ListBullet2"/>
            </w:pPr>
            <w:r w:rsidRPr="001C3AE3">
              <w:t>gauntlets</w:t>
            </w:r>
          </w:p>
          <w:p w:rsidR="00000000" w:rsidRPr="001C3AE3" w:rsidP="001C3AE3">
            <w:pPr>
              <w:pStyle w:val="ListBullet2"/>
            </w:pPr>
            <w:r w:rsidRPr="001C3AE3">
              <w:t>gloves</w:t>
            </w:r>
          </w:p>
          <w:p w:rsidR="00000000" w:rsidRPr="001C3AE3" w:rsidP="001C3AE3">
            <w:pPr>
              <w:pStyle w:val="ListBullet2"/>
            </w:pPr>
            <w:r w:rsidRPr="001C3AE3">
              <w:t>safety glasses</w:t>
            </w:r>
          </w:p>
          <w:p w:rsidR="00000000" w:rsidRPr="001C3AE3" w:rsidP="001C3AE3">
            <w:pPr>
              <w:pStyle w:val="ListBullet2"/>
            </w:pPr>
            <w:r w:rsidRPr="001C3AE3">
              <w:t>hard hats</w:t>
            </w:r>
          </w:p>
          <w:p w:rsidR="00000000" w:rsidRPr="001C3AE3" w:rsidP="001C3AE3">
            <w:pPr>
              <w:pStyle w:val="ListBullet2"/>
            </w:pPr>
            <w:r w:rsidRPr="001C3AE3">
              <w:t>safety footwear</w:t>
            </w:r>
          </w:p>
          <w:p w:rsidR="00000000" w:rsidP="001C3AE3">
            <w:pPr>
              <w:pStyle w:val="ListBullet2"/>
              <w:rPr>
                <w:lang w:val="en-NZ"/>
              </w:rPr>
            </w:pPr>
            <w:r w:rsidRPr="001C3AE3">
              <w:t>aprons and overalls</w:t>
            </w:r>
          </w:p>
        </w:tc>
      </w:tr>
      <w:tr w:rsidTr="001C3A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3AE3">
            <w:pPr>
              <w:pStyle w:val="BodyText"/>
              <w:rPr>
                <w:lang w:val="en-NZ"/>
              </w:rPr>
            </w:pPr>
            <w:r w:rsidRPr="001C3AE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C3AE3" w:rsidP="001C3AE3">
            <w:pPr>
              <w:pStyle w:val="ListBullet"/>
            </w:pPr>
            <w:r w:rsidRPr="001C3AE3">
              <w:t xml:space="preserve">workplace procedures relating to the use of tools and equipment and personal protective equipment </w:t>
            </w:r>
          </w:p>
          <w:p w:rsidR="00000000" w:rsidRPr="001C3AE3" w:rsidP="001C3AE3">
            <w:pPr>
              <w:pStyle w:val="ListBullet"/>
            </w:pPr>
            <w:r w:rsidRPr="001C3AE3">
              <w:t xml:space="preserve">work instructions, including job sheets, cutting lists, plans, drawings and designs </w:t>
            </w:r>
          </w:p>
          <w:p w:rsidR="00000000" w:rsidRPr="001C3AE3" w:rsidP="001C3AE3">
            <w:pPr>
              <w:pStyle w:val="ListBullet"/>
            </w:pPr>
            <w:r w:rsidRPr="001C3AE3">
              <w:t xml:space="preserve">workplace procedures relating to reporting and communication </w:t>
            </w:r>
          </w:p>
          <w:p w:rsidR="00000000" w:rsidRPr="001C3AE3" w:rsidP="001C3AE3">
            <w:pPr>
              <w:pStyle w:val="ListBullet"/>
            </w:pPr>
            <w:r w:rsidRPr="001C3AE3">
              <w:t xml:space="preserve">manufacturer specifications and operational procedures </w:t>
            </w:r>
          </w:p>
          <w:p w:rsidR="00000000" w:rsidRPr="001C3AE3" w:rsidP="001C3AE3">
            <w:pPr>
              <w:pStyle w:val="ListBullet"/>
            </w:pPr>
            <w:r w:rsidRPr="001C3AE3">
              <w:t>AS/NZS 2208:1996 Safety glazing materials in buildings</w:t>
            </w:r>
          </w:p>
        </w:tc>
      </w:tr>
    </w:tbl>
    <w:p w:rsidR="00000000" w:rsidRPr="001C3AE3" w:rsidP="001C3AE3">
      <w:pPr>
        <w:pStyle w:val="BodyText"/>
      </w:pPr>
    </w:p>
    <w:p w:rsidR="00000000" w:rsidRPr="001C3AE3" w:rsidP="001C3AE3">
      <w:pPr>
        <w:pStyle w:val="AllowPageBreak"/>
      </w:pPr>
    </w:p>
    <w:p w:rsidR="00000000" w:rsidRPr="001C3AE3" w:rsidP="001C3AE3">
      <w:pPr>
        <w:pStyle w:val="Heading1"/>
      </w:pPr>
      <w:bookmarkStart w:id="9" w:name="O_632420"/>
      <w:bookmarkEnd w:id="9"/>
      <w:r w:rsidRPr="001C3AE3">
        <w:t>Unit Mapping Information</w:t>
      </w:r>
    </w:p>
    <w:p w:rsidR="00000000" w:rsidRPr="001C3AE3" w:rsidP="00ED3AFF">
      <w:pPr>
        <w:pStyle w:val="BodyText"/>
      </w:pPr>
      <w:r w:rsidRPr="001C3AE3">
        <w:t>Supersedes and is equivalent to LMFGG3010C Set up and operate glass toughening equipment.</w:t>
      </w:r>
    </w:p>
    <w:p w:rsidR="00000000" w:rsidRPr="001C3AE3" w:rsidP="001C3AE3">
      <w:pPr>
        <w:pStyle w:val="Heading1"/>
      </w:pPr>
      <w:bookmarkStart w:id="10" w:name="O_632413"/>
      <w:bookmarkEnd w:id="10"/>
      <w:r w:rsidRPr="001C3AE3">
        <w:t>Links</w:t>
      </w:r>
    </w:p>
    <w:p w:rsidR="00000000" w:rsidRPr="001C3AE3" w:rsidP="00ED3AFF">
      <w:pPr>
        <w:pStyle w:val="BodyText"/>
      </w:pPr>
      <w:r w:rsidRPr="001C3AE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04C5">
        <w:rPr>
          <w:rStyle w:val="Hyperlink"/>
        </w:rPr>
        <w:t>https://vetnet.gov.au/Pages/TrainingDocs.aspx?q=0601ab95-583a-4e93-b2d4-cfb27b03ed73</w:t>
      </w:r>
      <w:r>
        <w:fldChar w:fldCharType="end"/>
      </w:r>
    </w:p>
    <w:p w:rsidR="00000000" w:rsidRPr="001C3AE3" w:rsidP="00ED3AFF">
      <w:pPr>
        <w:pStyle w:val="BodyText"/>
        <w:sectPr w:rsidSect="001C3AE3">
          <w:headerReference w:type="default" r:id="rId10"/>
          <w:footerReference w:type="default" r:id="rId11"/>
          <w:pgSz w:w="11908" w:h="16833"/>
          <w:pgMar w:top="1702" w:right="1418" w:bottom="1702" w:left="1418" w:header="992" w:footer="992" w:gutter="0"/>
          <w:cols w:space="720"/>
          <w:noEndnote/>
          <w:docGrid w:linePitch="299"/>
        </w:sectPr>
      </w:pPr>
    </w:p>
    <w:p w:rsidR="00000000" w:rsidRPr="001C3AE3" w:rsidP="001C3AE3">
      <w:pPr>
        <w:pStyle w:val="SuperHeading"/>
      </w:pPr>
      <w:r w:rsidRPr="001C3AE3">
        <w:t xml:space="preserve">Assessment </w:t>
      </w:r>
      <w:r w:rsidRPr="001C3AE3">
        <w:t>Requirements for MSFGG3011 Set up and operate glass toughening equipment</w:t>
      </w:r>
    </w:p>
    <w:p w:rsidR="00000000" w:rsidRPr="001C3AE3" w:rsidP="001C3AE3">
      <w:pPr>
        <w:pStyle w:val="Heading1"/>
      </w:pPr>
      <w:bookmarkStart w:id="11" w:name="O_632415"/>
      <w:bookmarkEnd w:id="11"/>
      <w:r w:rsidRPr="001C3AE3">
        <w:t>Modification History</w:t>
      </w:r>
    </w:p>
    <w:p w:rsidR="00000000" w:rsidRPr="001C3AE3" w:rsidP="00ED3AFF">
      <w:pPr>
        <w:pStyle w:val="BodyText"/>
      </w:pPr>
      <w:r w:rsidRPr="001C3AE3">
        <w:t>Release 1 - New unit of competency</w:t>
      </w:r>
    </w:p>
    <w:p w:rsidR="00000000" w:rsidRPr="001C3AE3" w:rsidP="001C3AE3">
      <w:pPr>
        <w:pStyle w:val="Heading1"/>
      </w:pPr>
      <w:bookmarkStart w:id="12" w:name="O_632418"/>
      <w:bookmarkEnd w:id="12"/>
      <w:r w:rsidRPr="001C3AE3">
        <w:t>Performance Evidence</w:t>
      </w:r>
    </w:p>
    <w:p w:rsidR="00000000" w:rsidRPr="001C3AE3" w:rsidP="001C3AE3">
      <w:pPr>
        <w:pStyle w:val="ListBullet"/>
      </w:pPr>
      <w:r w:rsidRPr="001C3AE3">
        <w:t xml:space="preserve">Interpret work order and locate and apply relevant information </w:t>
      </w:r>
    </w:p>
    <w:p w:rsidR="00000000" w:rsidRPr="001C3AE3" w:rsidP="001C3AE3">
      <w:pPr>
        <w:pStyle w:val="ListBullet"/>
      </w:pPr>
      <w:r w:rsidRPr="001C3AE3">
        <w:t xml:space="preserve">Apply safe handling requirements for equipment, products and materials, including use of personal protective equipment </w:t>
      </w:r>
    </w:p>
    <w:p w:rsidR="00000000" w:rsidRPr="001C3AE3" w:rsidP="001C3AE3">
      <w:pPr>
        <w:pStyle w:val="ListBullet"/>
      </w:pPr>
      <w:r w:rsidRPr="001C3AE3">
        <w:t xml:space="preserve">Identify materials used in the work process </w:t>
      </w:r>
    </w:p>
    <w:p w:rsidR="00000000" w:rsidRPr="001C3AE3" w:rsidP="001C3AE3">
      <w:pPr>
        <w:pStyle w:val="ListBullet"/>
      </w:pPr>
      <w:r w:rsidRPr="001C3AE3">
        <w:t xml:space="preserve">Follow work instructions, operating procedures and inspection processes to: </w:t>
      </w:r>
    </w:p>
    <w:p w:rsidR="00000000" w:rsidRPr="001C3AE3" w:rsidP="001C3AE3">
      <w:pPr>
        <w:pStyle w:val="ListBullet2"/>
      </w:pPr>
      <w:r w:rsidRPr="001C3AE3">
        <w:t xml:space="preserve">minimise the </w:t>
      </w:r>
      <w:r w:rsidRPr="001C3AE3">
        <w:t xml:space="preserve">risk of injury to self or others </w:t>
      </w:r>
    </w:p>
    <w:p w:rsidR="00000000" w:rsidRPr="001C3AE3" w:rsidP="001C3AE3">
      <w:pPr>
        <w:pStyle w:val="ListBullet2"/>
      </w:pPr>
      <w:r w:rsidRPr="001C3AE3">
        <w:t xml:space="preserve">prevent damage to goods, equipment and products </w:t>
      </w:r>
    </w:p>
    <w:p w:rsidR="00000000" w:rsidRPr="001C3AE3" w:rsidP="001C3AE3">
      <w:pPr>
        <w:pStyle w:val="ListBullet2"/>
      </w:pPr>
      <w:r w:rsidRPr="001C3AE3">
        <w:t xml:space="preserve">maintain required production output and product quality </w:t>
      </w:r>
    </w:p>
    <w:p w:rsidR="00000000" w:rsidRPr="001C3AE3" w:rsidP="001C3AE3">
      <w:pPr>
        <w:pStyle w:val="ListBullet"/>
      </w:pPr>
      <w:r w:rsidRPr="001C3AE3">
        <w:t xml:space="preserve">Identify the features of the glass toughening process, including the principles, purpose and properties </w:t>
      </w:r>
      <w:r w:rsidRPr="001C3AE3">
        <w:t>of toughened glass</w:t>
      </w:r>
    </w:p>
    <w:p w:rsidR="00000000" w:rsidRPr="001C3AE3" w:rsidP="001C3AE3">
      <w:pPr>
        <w:pStyle w:val="ListBullet"/>
      </w:pPr>
      <w:r w:rsidRPr="001C3AE3">
        <w:t>Identify the procedures required in the glass toughening process</w:t>
      </w:r>
    </w:p>
    <w:p w:rsidR="00000000" w:rsidRPr="001C3AE3" w:rsidP="001C3AE3">
      <w:pPr>
        <w:pStyle w:val="ListBullet"/>
      </w:pPr>
      <w:r w:rsidRPr="001C3AE3">
        <w:t>Perform pre-inspection and preparation procedures on glass for toughening and safely load and operate a glass toughening furnace</w:t>
      </w:r>
    </w:p>
    <w:p w:rsidR="00000000" w:rsidRPr="001C3AE3" w:rsidP="001C3AE3">
      <w:pPr>
        <w:pStyle w:val="ListBullet"/>
      </w:pPr>
      <w:r w:rsidRPr="001C3AE3">
        <w:t>Perform testing, classification and marking</w:t>
      </w:r>
      <w:r w:rsidRPr="001C3AE3">
        <w:t xml:space="preserve"> of toughened glass in accordance with AS/NZS 2208:1996 Safety glazing materials in buildings</w:t>
      </w:r>
    </w:p>
    <w:p w:rsidR="00000000" w:rsidRPr="001C3AE3" w:rsidP="001C3AE3">
      <w:pPr>
        <w:pStyle w:val="ListBullet"/>
      </w:pPr>
      <w:r w:rsidRPr="001C3AE3">
        <w:t xml:space="preserve">Use mathematical ideas and techniques to correctly complete measurements, calculate area and estimate material requirements </w:t>
      </w:r>
    </w:p>
    <w:p w:rsidR="00000000" w:rsidRPr="001C3AE3" w:rsidP="001C3AE3">
      <w:pPr>
        <w:pStyle w:val="ListBullet"/>
      </w:pPr>
      <w:r w:rsidRPr="001C3AE3">
        <w:t xml:space="preserve">Communicate ideas and information to </w:t>
      </w:r>
      <w:r w:rsidRPr="001C3AE3">
        <w:t xml:space="preserve">enable confirmation of work requirements and specifications and the reporting of work outcomes and problems, interpret basic plans and follow safety procedures </w:t>
      </w:r>
    </w:p>
    <w:p w:rsidR="00000000" w:rsidRPr="001C3AE3" w:rsidP="001C3AE3">
      <w:pPr>
        <w:pStyle w:val="ListBullet"/>
      </w:pPr>
      <w:r w:rsidRPr="001C3AE3">
        <w:t>Avoid backtracking, work flow interruptions or wastage</w:t>
      </w:r>
    </w:p>
    <w:p w:rsidR="00000000" w:rsidRPr="001C3AE3" w:rsidP="001C3AE3">
      <w:pPr>
        <w:pStyle w:val="ListBullet"/>
      </w:pPr>
      <w:r w:rsidRPr="001C3AE3">
        <w:t>Work with others and in a team by recogn</w:t>
      </w:r>
      <w:r w:rsidRPr="001C3AE3">
        <w:t>ising dependencies and using cooperative approaches to optimise work flow and productivity</w:t>
      </w:r>
    </w:p>
    <w:p w:rsidR="00000000" w:rsidRPr="001C3AE3" w:rsidP="001C3AE3">
      <w:pPr>
        <w:pStyle w:val="AllowPageBreak"/>
      </w:pPr>
    </w:p>
    <w:p w:rsidR="00000000" w:rsidRPr="001C3AE3" w:rsidP="001C3AE3">
      <w:pPr>
        <w:pStyle w:val="Heading1"/>
      </w:pPr>
      <w:bookmarkStart w:id="13" w:name="O_632417"/>
      <w:bookmarkEnd w:id="13"/>
      <w:r w:rsidRPr="001C3AE3">
        <w:t>Knowledge Evidence</w:t>
      </w:r>
    </w:p>
    <w:p w:rsidR="00000000" w:rsidRPr="001C3AE3" w:rsidP="001C3AE3">
      <w:pPr>
        <w:pStyle w:val="ListBullet"/>
      </w:pPr>
      <w:r w:rsidRPr="001C3AE3">
        <w:t>Correct procedures for the set-up, operation and operator maintenance of glass toughening equipment</w:t>
      </w:r>
    </w:p>
    <w:p w:rsidR="00000000" w:rsidRPr="001C3AE3" w:rsidP="001C3AE3">
      <w:pPr>
        <w:pStyle w:val="ListBullet"/>
      </w:pPr>
      <w:r w:rsidRPr="001C3AE3">
        <w:t>Work flow requirements relating to the operation of glass toughening equipment</w:t>
      </w:r>
    </w:p>
    <w:p w:rsidR="00000000" w:rsidRPr="001C3AE3" w:rsidP="001C3AE3">
      <w:pPr>
        <w:pStyle w:val="ListBullet"/>
      </w:pPr>
      <w:r w:rsidRPr="001C3AE3">
        <w:t>Workplace procedures for the reporting of material, product or equipment faults</w:t>
      </w:r>
    </w:p>
    <w:p w:rsidR="00000000" w:rsidRPr="001C3AE3" w:rsidP="001C3AE3">
      <w:pPr>
        <w:pStyle w:val="ListBullet"/>
      </w:pPr>
      <w:r w:rsidRPr="001C3AE3">
        <w:t>Characteristics of materials used and uses of products produced in the glass toughening process</w:t>
      </w:r>
    </w:p>
    <w:p w:rsidR="00000000" w:rsidRPr="001C3AE3" w:rsidP="001C3AE3">
      <w:pPr>
        <w:pStyle w:val="ListBullet"/>
      </w:pPr>
      <w:r w:rsidRPr="001C3AE3">
        <w:t>C</w:t>
      </w:r>
      <w:r w:rsidRPr="001C3AE3">
        <w:t>orrect identification of relevant equipment, processes and procedures</w:t>
      </w:r>
    </w:p>
    <w:p w:rsidR="00000000" w:rsidRPr="001C3AE3" w:rsidP="001C3AE3">
      <w:pPr>
        <w:pStyle w:val="ListBullet"/>
      </w:pPr>
      <w:r w:rsidRPr="001C3AE3">
        <w:t>Workplace safety system requirements related to the operation of glass toughening equipment</w:t>
      </w:r>
    </w:p>
    <w:p w:rsidR="00000000" w:rsidRPr="001C3AE3" w:rsidP="001C3AE3">
      <w:pPr>
        <w:pStyle w:val="AllowPageBreak"/>
      </w:pPr>
    </w:p>
    <w:p w:rsidR="00000000" w:rsidRPr="001C3AE3" w:rsidP="001C3AE3">
      <w:pPr>
        <w:pStyle w:val="Heading1"/>
      </w:pPr>
      <w:bookmarkStart w:id="14" w:name="O_632416"/>
      <w:bookmarkEnd w:id="14"/>
      <w:r w:rsidRPr="001C3AE3">
        <w:t>Assessment Conditions</w:t>
      </w:r>
    </w:p>
    <w:p w:rsidR="00000000" w:rsidRPr="001C3AE3" w:rsidP="001C3AE3">
      <w:pPr>
        <w:pStyle w:val="ListBullet"/>
      </w:pPr>
      <w:r w:rsidRPr="001C3AE3">
        <w:t>Assessors must:</w:t>
      </w:r>
    </w:p>
    <w:p w:rsidR="00000000" w:rsidRPr="001C3AE3" w:rsidP="001C3AE3">
      <w:pPr>
        <w:pStyle w:val="ListBullet2"/>
      </w:pPr>
      <w:r w:rsidRPr="001C3AE3">
        <w:t>hold training and assessment competen</w:t>
      </w:r>
      <w:r w:rsidRPr="001C3AE3">
        <w:t xml:space="preserve">cies as determined by the National Skills Standards Council </w:t>
      </w:r>
      <w:r w:rsidRPr="001C3AE3">
        <w:t>(NSSC) or its successors</w:t>
      </w:r>
    </w:p>
    <w:p w:rsidR="00000000" w:rsidRPr="001C3AE3" w:rsidP="001C3AE3">
      <w:pPr>
        <w:pStyle w:val="ListBullet2"/>
      </w:pPr>
      <w:r w:rsidRPr="001C3AE3">
        <w:t>have vocational competency in the furnishing industry at least to the level being assessed with broad industry knowledge and experience, usually combined with a relevant i</w:t>
      </w:r>
      <w:r w:rsidRPr="001C3AE3">
        <w:t xml:space="preserve">ndustry qualification </w:t>
      </w:r>
    </w:p>
    <w:p w:rsidR="00000000" w:rsidRPr="001C3AE3" w:rsidP="001C3AE3">
      <w:pPr>
        <w:pStyle w:val="ListBullet2"/>
      </w:pPr>
      <w:r w:rsidRPr="001C3AE3">
        <w:t>be familiar with the current skills and knowledge used and have relevant, current experience in the furnishing industry.</w:t>
      </w:r>
    </w:p>
    <w:p w:rsidR="00000000" w:rsidRPr="001C3AE3" w:rsidP="001C3AE3">
      <w:pPr>
        <w:pStyle w:val="ListBullet"/>
      </w:pPr>
      <w:r w:rsidRPr="001C3AE3">
        <w:t xml:space="preserve">Assessment methods must confirm consistency of performance over time rather than a single assessment event and </w:t>
      </w:r>
      <w:r w:rsidRPr="001C3AE3">
        <w:t xml:space="preserve">in a range of workplace relevant contexts. </w:t>
      </w:r>
    </w:p>
    <w:p w:rsidR="00000000" w:rsidRPr="001C3AE3" w:rsidP="001C3AE3">
      <w:pPr>
        <w:pStyle w:val="ListBullet"/>
      </w:pPr>
      <w:r w:rsidRPr="001C3AE3">
        <w:t xml:space="preserve">Assessment must be by observation of relevant tasks with questioning on underpinning knowledge and, where applicable, multimedia evidence, supervisor’s reports, projects and work samples. </w:t>
      </w:r>
    </w:p>
    <w:p w:rsidR="00000000" w:rsidRPr="001C3AE3" w:rsidP="001C3AE3">
      <w:pPr>
        <w:pStyle w:val="ListBullet"/>
      </w:pPr>
      <w:r w:rsidRPr="001C3AE3">
        <w:t>Assessment is to be conducted on single units of competency or in conjunction with other related units of competency. Foundation skills are integral to competent performance in the unit and should not be assessed separately.</w:t>
      </w:r>
    </w:p>
    <w:p w:rsidR="00000000" w:rsidRPr="001C3AE3" w:rsidP="001C3AE3">
      <w:pPr>
        <w:pStyle w:val="ListBullet"/>
      </w:pPr>
      <w:r w:rsidRPr="001C3AE3">
        <w:t>Assessment must occur on the jo</w:t>
      </w:r>
      <w:r w:rsidRPr="001C3AE3">
        <w:t>b or in a workplace simulated facility with relevant process, equipment, materials, work instructions and deadlines.</w:t>
      </w:r>
    </w:p>
    <w:p w:rsidR="00000000" w:rsidRPr="001C3AE3" w:rsidP="001C3AE3">
      <w:pPr>
        <w:pStyle w:val="ListBullet"/>
      </w:pPr>
      <w:r w:rsidRPr="001C3AE3">
        <w:t xml:space="preserve">Access is required to glass toughening equipment, workplace operating procedures, unprocessed materials, personal protective equipment and </w:t>
      </w:r>
      <w:r w:rsidRPr="001C3AE3">
        <w:t>an appropriate work area.</w:t>
      </w:r>
    </w:p>
    <w:p w:rsidR="00000000" w:rsidRPr="001C3AE3" w:rsidP="001C3AE3">
      <w:pPr>
        <w:pStyle w:val="AllowPageBreak"/>
      </w:pPr>
    </w:p>
    <w:p w:rsidR="00000000" w:rsidRPr="001C3AE3" w:rsidP="001C3AE3">
      <w:pPr>
        <w:pStyle w:val="Heading1"/>
      </w:pPr>
      <w:bookmarkStart w:id="15" w:name="O_632414"/>
      <w:bookmarkEnd w:id="15"/>
      <w:r w:rsidRPr="001C3AE3">
        <w:t>Links</w:t>
      </w:r>
    </w:p>
    <w:p w:rsidR="00000000" w:rsidRPr="001C3AE3" w:rsidP="00ED3AFF">
      <w:pPr>
        <w:pStyle w:val="BodyText"/>
      </w:pPr>
      <w:r w:rsidRPr="001C3AE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04C5">
        <w:rPr>
          <w:rStyle w:val="Hyperlink"/>
        </w:rPr>
        <w:t>https://vetnet.gov.au/Pages/TrainingDocs.aspx?q=0601ab95-583a-4e93-b2d4-cfb27b03ed73</w:t>
      </w:r>
      <w:r>
        <w:fldChar w:fldCharType="end"/>
      </w:r>
    </w:p>
    <w:p w:rsidR="00000000" w:rsidRPr="001C3AE3" w:rsidP="001C3AE3"/>
    <w:sectPr w:rsidSect="001C3A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E3" w:rsidRPr="00ED3AFF" w:rsidP="00ED3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FF" w:rsidP="001C3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3AFF" w:rsidP="001C3A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3AFF" w:rsidP="001C3A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E3" w:rsidP="001C3AE3">
    <w:pPr>
      <w:pStyle w:val="Footer"/>
      <w:framePr w:wrap="around"/>
    </w:pPr>
    <w:r>
      <w:fldChar w:fldCharType="begin"/>
    </w:r>
    <w:r>
      <w:instrText xml:space="preserve"> DOCPROPERTY  Subject  \* MERGEFORMAT </w:instrText>
    </w:r>
    <w:r>
      <w:fldChar w:fldCharType="separate"/>
    </w:r>
    <w:r w:rsidR="00ED3AFF">
      <w:t>Approved</w:t>
    </w:r>
    <w:r w:rsidR="00ED3AFF">
      <w:fldChar w:fldCharType="end"/>
    </w:r>
    <w:r>
      <w:tab/>
      <w:t xml:space="preserve">Page </w:t>
    </w:r>
    <w:r>
      <w:fldChar w:fldCharType="begin"/>
    </w:r>
    <w:r>
      <w:instrText xml:space="preserve"> PAGE  \* Arabic  \* MERGEFORMAT </w:instrText>
    </w:r>
    <w:r>
      <w:fldChar w:fldCharType="separate"/>
    </w:r>
    <w:r w:rsidR="00ED3A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AFF">
      <w:rPr>
        <w:noProof/>
      </w:rPr>
      <w:t>6</w:t>
    </w:r>
    <w:r>
      <w:rPr>
        <w:noProof/>
      </w:rPr>
      <w:fldChar w:fldCharType="end"/>
    </w:r>
  </w:p>
  <w:p w:rsidR="001C3AE3" w:rsidP="001C3AE3">
    <w:pPr>
      <w:pStyle w:val="Footer"/>
      <w:framePr w:wrap="around"/>
    </w:pPr>
    <w:r>
      <w:t xml:space="preserve">© Commonwealth of Australia, </w:t>
    </w:r>
    <w:r>
      <w:fldChar w:fldCharType="begin"/>
    </w:r>
    <w:r>
      <w:instrText xml:space="preserve"> DATE  \@ "yyyy"  \* MERGEFORMAT </w:instrText>
    </w:r>
    <w:r>
      <w:fldChar w:fldCharType="separate"/>
    </w:r>
    <w:r w:rsidR="00ED3AFF">
      <w:rPr>
        <w:noProof/>
      </w:rPr>
      <w:t>2025</w:t>
    </w:r>
    <w:r>
      <w:fldChar w:fldCharType="end"/>
    </w:r>
    <w:r>
      <w:tab/>
    </w:r>
    <w:r>
      <w:fldChar w:fldCharType="begin"/>
    </w:r>
    <w:r>
      <w:instrText xml:space="preserve"> DOCPROPERTY  Author  \* MERGEFORMAT </w:instrText>
    </w:r>
    <w:r>
      <w:fldChar w:fldCharType="separate"/>
    </w:r>
    <w:r w:rsidR="00ED3AFF">
      <w:t>Skills Insight</w:t>
    </w:r>
    <w:r w:rsidR="00ED3AFF">
      <w:fldChar w:fldCharType="end"/>
    </w:r>
  </w:p>
  <w:p w:rsidR="001C3AE3" w:rsidP="001C3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AE3" w:rsidRPr="00ED3AFF" w:rsidP="00ED3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FF" w:rsidRPr="002D2AF8" w:rsidP="001C3AE3">
    <w:pPr>
      <w:pStyle w:val="Header"/>
      <w:framePr w:wrap="around"/>
    </w:pPr>
    <w:r>
      <w:fldChar w:fldCharType="begin"/>
    </w:r>
    <w:r>
      <w:instrText xml:space="preserve"> TITLE   \* MERGEFORMAT </w:instrText>
    </w:r>
    <w:r>
      <w:fldChar w:fldCharType="separate"/>
    </w:r>
    <w:r>
      <w:t>MSFGG3011 Set up and operate glass toughening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3AFF" w:rsidP="001C3A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E3" w:rsidRPr="002D2AF8" w:rsidP="001C3AE3">
    <w:pPr>
      <w:pStyle w:val="Header"/>
      <w:framePr w:wrap="around"/>
    </w:pPr>
    <w:r>
      <w:fldChar w:fldCharType="begin"/>
    </w:r>
    <w:r>
      <w:instrText xml:space="preserve"> TITLE   \* MERGEFORMAT </w:instrText>
    </w:r>
    <w:r>
      <w:fldChar w:fldCharType="separate"/>
    </w:r>
    <w:r w:rsidR="00ED3AFF">
      <w:t>MSFGG3011 Set up and operate glass toughening equipment</w:t>
    </w:r>
    <w:r w:rsidR="00ED3AFF">
      <w:fldChar w:fldCharType="end"/>
    </w:r>
    <w:r>
      <w:tab/>
      <w:t xml:space="preserve">Date this document was generated: </w:t>
    </w:r>
    <w:r>
      <w:fldChar w:fldCharType="begin"/>
    </w:r>
    <w:r>
      <w:instrText xml:space="preserve"> CREATEDATE  \@ "d MMMM yyyy"  \* MERGEFORMAT </w:instrText>
    </w:r>
    <w:r>
      <w:fldChar w:fldCharType="separate"/>
    </w:r>
    <w:r w:rsidR="00ED3AFF">
      <w:rPr>
        <w:noProof/>
      </w:rPr>
      <w:t>1 March 2025</w:t>
    </w:r>
    <w:r>
      <w:fldChar w:fldCharType="end"/>
    </w:r>
  </w:p>
  <w:p w:rsidR="001C3AE3" w:rsidP="001C3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6E0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AB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AE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AE3"/>
    <w:pPr>
      <w:spacing w:before="360" w:after="60"/>
      <w:outlineLvl w:val="0"/>
    </w:pPr>
    <w:rPr>
      <w:sz w:val="32"/>
    </w:rPr>
  </w:style>
  <w:style w:type="paragraph" w:styleId="Heading2">
    <w:name w:val="heading 2"/>
    <w:basedOn w:val="HeadingBase"/>
    <w:next w:val="BodyText"/>
    <w:link w:val="Heading2Char"/>
    <w:qFormat/>
    <w:rsid w:val="001C3AE3"/>
    <w:pPr>
      <w:keepLines/>
      <w:spacing w:before="240" w:after="120"/>
      <w:outlineLvl w:val="1"/>
    </w:pPr>
    <w:rPr>
      <w:sz w:val="28"/>
      <w:szCs w:val="40"/>
    </w:rPr>
  </w:style>
  <w:style w:type="paragraph" w:styleId="Heading3">
    <w:name w:val="heading 3"/>
    <w:basedOn w:val="HeadingBase"/>
    <w:next w:val="BodyText"/>
    <w:link w:val="Heading3Char"/>
    <w:qFormat/>
    <w:rsid w:val="001C3AE3"/>
    <w:pPr>
      <w:spacing w:before="180" w:after="120"/>
      <w:outlineLvl w:val="2"/>
    </w:pPr>
    <w:rPr>
      <w:spacing w:val="-10"/>
      <w:kern w:val="32"/>
    </w:rPr>
  </w:style>
  <w:style w:type="paragraph" w:styleId="Heading4">
    <w:name w:val="heading 4"/>
    <w:basedOn w:val="HeadingBase"/>
    <w:next w:val="BodyText"/>
    <w:link w:val="Heading4Char"/>
    <w:qFormat/>
    <w:rsid w:val="001C3AE3"/>
    <w:pPr>
      <w:spacing w:before="160" w:after="120"/>
      <w:outlineLvl w:val="3"/>
    </w:pPr>
    <w:rPr>
      <w:sz w:val="22"/>
    </w:rPr>
  </w:style>
  <w:style w:type="paragraph" w:styleId="Heading5">
    <w:name w:val="heading 5"/>
    <w:basedOn w:val="HeadingBase"/>
    <w:next w:val="Normal"/>
    <w:link w:val="Heading5Char"/>
    <w:qFormat/>
    <w:rsid w:val="001C3AE3"/>
    <w:pPr>
      <w:spacing w:before="80"/>
      <w:outlineLvl w:val="4"/>
    </w:pPr>
    <w:rPr>
      <w:color w:val="918585"/>
      <w:sz w:val="20"/>
    </w:rPr>
  </w:style>
  <w:style w:type="paragraph" w:styleId="Heading6">
    <w:name w:val="heading 6"/>
    <w:basedOn w:val="HeadingBase"/>
    <w:next w:val="Normal"/>
    <w:link w:val="Heading6Char"/>
    <w:qFormat/>
    <w:rsid w:val="001C3AE3"/>
    <w:pPr>
      <w:spacing w:before="60"/>
      <w:outlineLvl w:val="5"/>
    </w:pPr>
    <w:rPr>
      <w:color w:val="918585"/>
      <w:sz w:val="20"/>
    </w:rPr>
  </w:style>
  <w:style w:type="paragraph" w:styleId="Heading7">
    <w:name w:val="heading 7"/>
    <w:basedOn w:val="Normal"/>
    <w:next w:val="Normal"/>
    <w:link w:val="Heading7Char"/>
    <w:qFormat/>
    <w:rsid w:val="001C3AE3"/>
    <w:pPr>
      <w:ind w:left="720"/>
      <w:outlineLvl w:val="6"/>
    </w:pPr>
    <w:rPr>
      <w:i/>
    </w:rPr>
  </w:style>
  <w:style w:type="paragraph" w:styleId="Heading8">
    <w:name w:val="heading 8"/>
    <w:basedOn w:val="Normal"/>
    <w:next w:val="Normal"/>
    <w:link w:val="Heading8Char"/>
    <w:qFormat/>
    <w:rsid w:val="001C3AE3"/>
    <w:pPr>
      <w:ind w:left="720"/>
      <w:outlineLvl w:val="7"/>
    </w:pPr>
    <w:rPr>
      <w:i/>
    </w:rPr>
  </w:style>
  <w:style w:type="paragraph" w:styleId="Heading9">
    <w:name w:val="heading 9"/>
    <w:basedOn w:val="Normal"/>
    <w:next w:val="Normal"/>
    <w:link w:val="Heading9Char"/>
    <w:qFormat/>
    <w:rsid w:val="001C3AE3"/>
    <w:pPr>
      <w:ind w:left="720"/>
      <w:outlineLvl w:val="8"/>
    </w:pPr>
    <w:rPr>
      <w:i/>
    </w:rPr>
  </w:style>
  <w:style w:type="character" w:default="1" w:styleId="DefaultParagraphFont">
    <w:name w:val="Default Paragraph Font"/>
    <w:uiPriority w:val="1"/>
    <w:unhideWhenUsed/>
    <w:rsid w:val="001C3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AE3"/>
  </w:style>
  <w:style w:type="character" w:customStyle="1" w:styleId="Heading1Char">
    <w:name w:val="Heading 1 Char"/>
    <w:basedOn w:val="DefaultParagraphFont"/>
    <w:link w:val="Heading1"/>
    <w:rsid w:val="001C3AE3"/>
    <w:rPr>
      <w:rFonts w:ascii="Times New Roman" w:eastAsia="Times New Roman" w:hAnsi="Times New Roman" w:cs="Times New Roman"/>
      <w:b/>
      <w:sz w:val="32"/>
      <w:szCs w:val="20"/>
      <w:lang w:eastAsia="en-US"/>
    </w:rPr>
  </w:style>
  <w:style w:type="paragraph" w:styleId="BodyText">
    <w:name w:val="Body Text"/>
    <w:basedOn w:val="Normal"/>
    <w:link w:val="BodyTextChar"/>
    <w:rsid w:val="001C3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AE3"/>
    <w:rPr>
      <w:rFonts w:ascii="Times New Roman" w:eastAsia="Times New Roman" w:hAnsi="Times New Roman" w:cs="Times New Roman"/>
      <w:sz w:val="24"/>
      <w:lang w:eastAsia="en-US"/>
    </w:rPr>
  </w:style>
  <w:style w:type="paragraph" w:styleId="ListBullet">
    <w:name w:val="List Bullet"/>
    <w:basedOn w:val="List"/>
    <w:rsid w:val="001C3AE3"/>
    <w:pPr>
      <w:numPr>
        <w:numId w:val="12"/>
      </w:numPr>
      <w:tabs>
        <w:tab w:val="clear" w:pos="340"/>
      </w:tabs>
      <w:spacing w:before="40" w:after="40"/>
    </w:pPr>
  </w:style>
  <w:style w:type="character" w:customStyle="1" w:styleId="SpecialBold">
    <w:name w:val="Special Bold"/>
    <w:basedOn w:val="DefaultParagraphFont"/>
    <w:rsid w:val="001C3AE3"/>
    <w:rPr>
      <w:b/>
      <w:spacing w:val="0"/>
    </w:rPr>
  </w:style>
  <w:style w:type="paragraph" w:styleId="ListBullet2">
    <w:name w:val="List Bullet 2"/>
    <w:basedOn w:val="List2"/>
    <w:rsid w:val="001C3AE3"/>
    <w:pPr>
      <w:numPr>
        <w:numId w:val="13"/>
      </w:numPr>
      <w:tabs>
        <w:tab w:val="clear" w:pos="680"/>
      </w:tabs>
    </w:pPr>
  </w:style>
  <w:style w:type="paragraph" w:customStyle="1" w:styleId="SuperHeading">
    <w:name w:val="SuperHeading"/>
    <w:basedOn w:val="Normal"/>
    <w:rsid w:val="001C3AE3"/>
    <w:pPr>
      <w:spacing w:before="240" w:after="120"/>
      <w:outlineLvl w:val="0"/>
    </w:pPr>
    <w:rPr>
      <w:rFonts w:ascii="Times New Roman" w:hAnsi="Times New Roman"/>
      <w:b/>
      <w:sz w:val="32"/>
    </w:rPr>
  </w:style>
  <w:style w:type="paragraph" w:customStyle="1" w:styleId="AllowPageBreak">
    <w:name w:val="AllowPageBreak"/>
    <w:rsid w:val="001C3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AE3"/>
    <w:rPr>
      <w:rFonts w:ascii="Courier New" w:eastAsia="Times New Roman" w:hAnsi="Courier New" w:cs="Times New Roman"/>
      <w:i/>
      <w:szCs w:val="20"/>
      <w:lang w:eastAsia="en-US"/>
    </w:rPr>
  </w:style>
  <w:style w:type="paragraph" w:customStyle="1" w:styleId="HeadingBase">
    <w:name w:val="Heading Base"/>
    <w:rsid w:val="001C3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AE3"/>
    <w:pPr>
      <w:tabs>
        <w:tab w:val="right" w:leader="dot" w:pos="9072"/>
      </w:tabs>
      <w:ind w:left="567"/>
    </w:pPr>
    <w:rPr>
      <w:szCs w:val="22"/>
    </w:rPr>
  </w:style>
  <w:style w:type="paragraph" w:customStyle="1" w:styleId="TOCBase">
    <w:name w:val="TOC Base"/>
    <w:rsid w:val="001C3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AE3"/>
    <w:pPr>
      <w:tabs>
        <w:tab w:val="right" w:leader="dot" w:pos="9072"/>
      </w:tabs>
      <w:spacing w:before="40" w:after="40"/>
      <w:ind w:left="284"/>
    </w:pPr>
    <w:rPr>
      <w:rFonts w:ascii="Times New Roman" w:hAnsi="Times New Roman"/>
    </w:rPr>
  </w:style>
  <w:style w:type="paragraph" w:styleId="TOC1">
    <w:name w:val="toc 1"/>
    <w:basedOn w:val="TOCBase"/>
    <w:next w:val="Normal"/>
    <w:rsid w:val="001C3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AE3"/>
    <w:rPr>
      <w:rFonts w:ascii="Times New Roman" w:eastAsia="Times New Roman" w:hAnsi="Times New Roman" w:cs="Times New Roman"/>
      <w:sz w:val="16"/>
      <w:lang w:eastAsia="en-US"/>
    </w:rPr>
  </w:style>
  <w:style w:type="paragraph" w:styleId="Title">
    <w:name w:val="Title"/>
    <w:basedOn w:val="HeadingBase"/>
    <w:link w:val="TitleChar"/>
    <w:qFormat/>
    <w:rsid w:val="001C3AE3"/>
    <w:pPr>
      <w:spacing w:before="5040"/>
      <w:jc w:val="center"/>
    </w:pPr>
    <w:rPr>
      <w:sz w:val="48"/>
      <w:szCs w:val="72"/>
      <w:lang w:val="en-US"/>
    </w:rPr>
  </w:style>
  <w:style w:type="character" w:customStyle="1" w:styleId="TitleChar">
    <w:name w:val="Title Char"/>
    <w:basedOn w:val="DefaultParagraphFont"/>
    <w:link w:val="Title"/>
    <w:rsid w:val="001C3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AE3"/>
    <w:pPr>
      <w:tabs>
        <w:tab w:val="left" w:pos="3600"/>
        <w:tab w:val="left" w:pos="3958"/>
      </w:tabs>
    </w:pPr>
  </w:style>
  <w:style w:type="paragraph" w:styleId="List">
    <w:name w:val="List"/>
    <w:basedOn w:val="BodyText"/>
    <w:next w:val="BodyText"/>
    <w:rsid w:val="001C3AE3"/>
    <w:pPr>
      <w:tabs>
        <w:tab w:val="left" w:pos="340"/>
      </w:tabs>
      <w:spacing w:before="60" w:after="60"/>
      <w:ind w:left="340" w:hanging="340"/>
    </w:pPr>
  </w:style>
  <w:style w:type="paragraph" w:customStyle="1" w:styleId="Note">
    <w:name w:val="Note"/>
    <w:basedOn w:val="BodyText"/>
    <w:rsid w:val="001C3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AE3"/>
    <w:pPr>
      <w:framePr w:wrap="auto" w:hAnchor="text" w:y="6049"/>
    </w:pPr>
    <w:rPr>
      <w:color w:val="000000"/>
      <w:sz w:val="40"/>
    </w:rPr>
  </w:style>
  <w:style w:type="paragraph" w:customStyle="1" w:styleId="TOCTitle">
    <w:name w:val="TOCTitle"/>
    <w:basedOn w:val="Heading1"/>
    <w:rsid w:val="001C3AE3"/>
    <w:pPr>
      <w:spacing w:after="240"/>
      <w:jc w:val="center"/>
      <w:outlineLvl w:val="9"/>
    </w:pPr>
    <w:rPr>
      <w:caps/>
    </w:rPr>
  </w:style>
  <w:style w:type="paragraph" w:customStyle="1" w:styleId="Version">
    <w:name w:val="Version"/>
    <w:rsid w:val="001C3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AE3"/>
    <w:pPr>
      <w:keepNext w:val="0"/>
      <w:tabs>
        <w:tab w:val="right" w:pos="4176"/>
      </w:tabs>
      <w:ind w:left="198" w:hanging="198"/>
    </w:pPr>
    <w:rPr>
      <w:rFonts w:ascii="Garamond" w:hAnsi="Garamond"/>
    </w:rPr>
  </w:style>
  <w:style w:type="paragraph" w:styleId="IndexHeading">
    <w:name w:val="index heading"/>
    <w:basedOn w:val="Normal"/>
    <w:next w:val="Index1"/>
    <w:semiHidden/>
    <w:rsid w:val="001C3AE3"/>
    <w:pPr>
      <w:spacing w:before="120" w:after="120"/>
    </w:pPr>
    <w:rPr>
      <w:rFonts w:ascii="Arial" w:hAnsi="Arial"/>
      <w:b/>
      <w:color w:val="918585"/>
      <w:sz w:val="24"/>
    </w:rPr>
  </w:style>
  <w:style w:type="paragraph" w:styleId="Header">
    <w:name w:val="header"/>
    <w:basedOn w:val="Normal"/>
    <w:link w:val="HeaderChar"/>
    <w:rsid w:val="001C3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AE3"/>
    <w:rPr>
      <w:rFonts w:ascii="Times New Roman" w:eastAsia="Times New Roman" w:hAnsi="Times New Roman" w:cs="Times New Roman"/>
      <w:sz w:val="16"/>
      <w:szCs w:val="20"/>
      <w:lang w:val="en-GB" w:eastAsia="en-US"/>
    </w:rPr>
  </w:style>
  <w:style w:type="paragraph" w:customStyle="1" w:styleId="Chapter">
    <w:name w:val="Chapter"/>
    <w:basedOn w:val="Normal"/>
    <w:rsid w:val="001C3AE3"/>
    <w:pPr>
      <w:spacing w:before="240"/>
    </w:pPr>
    <w:rPr>
      <w:rFonts w:ascii="Times New Roman" w:hAnsi="Times New Roman"/>
      <w:smallCaps/>
      <w:spacing w:val="80"/>
      <w:sz w:val="28"/>
    </w:rPr>
  </w:style>
  <w:style w:type="paragraph" w:customStyle="1" w:styleId="InChapter">
    <w:name w:val="InChapter"/>
    <w:basedOn w:val="Heading3"/>
    <w:rsid w:val="001C3AE3"/>
    <w:pPr>
      <w:spacing w:after="240"/>
      <w:outlineLvl w:val="9"/>
    </w:pPr>
    <w:rPr>
      <w:noProof/>
    </w:rPr>
  </w:style>
  <w:style w:type="paragraph" w:styleId="Index2">
    <w:name w:val="index 2"/>
    <w:basedOn w:val="Normal"/>
    <w:next w:val="Normal"/>
    <w:semiHidden/>
    <w:rsid w:val="001C3AE3"/>
    <w:pPr>
      <w:tabs>
        <w:tab w:val="right" w:pos="4176"/>
      </w:tabs>
      <w:ind w:left="568" w:hanging="284"/>
    </w:pPr>
    <w:rPr>
      <w:rFonts w:ascii="Garamond" w:hAnsi="Garamond"/>
    </w:rPr>
  </w:style>
  <w:style w:type="paragraph" w:customStyle="1" w:styleId="Byline">
    <w:name w:val="Byline"/>
    <w:rsid w:val="001C3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AE3"/>
    <w:pPr>
      <w:tabs>
        <w:tab w:val="clear" w:pos="3600"/>
        <w:tab w:val="clear" w:pos="3958"/>
      </w:tabs>
      <w:jc w:val="right"/>
    </w:pPr>
  </w:style>
  <w:style w:type="character" w:styleId="Emphasis">
    <w:name w:val="Emphasis"/>
    <w:basedOn w:val="DefaultParagraphFont"/>
    <w:qFormat/>
    <w:rsid w:val="001C3AE3"/>
    <w:rPr>
      <w:i/>
    </w:rPr>
  </w:style>
  <w:style w:type="paragraph" w:styleId="Caption">
    <w:name w:val="caption"/>
    <w:basedOn w:val="BodyText"/>
    <w:next w:val="Normal"/>
    <w:qFormat/>
    <w:rsid w:val="001C3AE3"/>
    <w:pPr>
      <w:framePr w:w="2268" w:hSpace="181" w:vSpace="181" w:wrap="around" w:vAnchor="text" w:hAnchor="page" w:x="1135" w:y="285" w:anchorLock="1"/>
    </w:pPr>
    <w:rPr>
      <w:i/>
    </w:rPr>
  </w:style>
  <w:style w:type="paragraph" w:customStyle="1" w:styleId="MiniTOCTitle">
    <w:name w:val="MiniTOCTitle"/>
    <w:basedOn w:val="Heading4"/>
    <w:rsid w:val="001C3AE3"/>
    <w:pPr>
      <w:spacing w:before="240"/>
      <w:outlineLvl w:val="9"/>
    </w:pPr>
    <w:rPr>
      <w:noProof/>
      <w:sz w:val="24"/>
    </w:rPr>
  </w:style>
  <w:style w:type="paragraph" w:customStyle="1" w:styleId="MiniTOCItem">
    <w:name w:val="MiniTOCItem"/>
    <w:basedOn w:val="ListBullet"/>
    <w:rsid w:val="001C3AE3"/>
    <w:pPr>
      <w:numPr>
        <w:numId w:val="0"/>
      </w:numPr>
      <w:tabs>
        <w:tab w:val="right" w:leader="dot" w:pos="6521"/>
      </w:tabs>
      <w:spacing w:before="0" w:after="0"/>
    </w:pPr>
  </w:style>
  <w:style w:type="paragraph" w:customStyle="1" w:styleId="TOFTitle">
    <w:name w:val="TOFTitle"/>
    <w:basedOn w:val="TOCTitle"/>
    <w:rsid w:val="001C3AE3"/>
  </w:style>
  <w:style w:type="paragraph" w:styleId="TableofFigures">
    <w:name w:val="table of figures"/>
    <w:basedOn w:val="Normal"/>
    <w:next w:val="Normal"/>
    <w:semiHidden/>
    <w:rsid w:val="001C3AE3"/>
    <w:pPr>
      <w:tabs>
        <w:tab w:val="right" w:leader="dot" w:pos="9072"/>
      </w:tabs>
      <w:ind w:left="970" w:hanging="403"/>
    </w:pPr>
    <w:rPr>
      <w:rFonts w:ascii="Times New Roman" w:hAnsi="Times New Roman"/>
      <w:b/>
    </w:rPr>
  </w:style>
  <w:style w:type="paragraph" w:styleId="ListNumber">
    <w:name w:val="List Number"/>
    <w:basedOn w:val="List"/>
    <w:rsid w:val="001C3AE3"/>
    <w:pPr>
      <w:numPr>
        <w:numId w:val="15"/>
      </w:numPr>
      <w:tabs>
        <w:tab w:val="clear" w:pos="340"/>
      </w:tabs>
    </w:pPr>
  </w:style>
  <w:style w:type="character" w:customStyle="1" w:styleId="WingdingSymbols">
    <w:name w:val="Wingding Symbols"/>
    <w:rsid w:val="001C3AE3"/>
    <w:rPr>
      <w:rFonts w:ascii="Wingdings" w:hAnsi="Wingdings"/>
    </w:rPr>
  </w:style>
  <w:style w:type="paragraph" w:customStyle="1" w:styleId="TableHeading">
    <w:name w:val="Table Heading"/>
    <w:basedOn w:val="HeadingBase"/>
    <w:rsid w:val="001C3AE3"/>
    <w:pPr>
      <w:keepLines/>
      <w:pBdr>
        <w:bottom w:val="single" w:sz="6" w:space="1" w:color="918585"/>
      </w:pBdr>
      <w:spacing w:before="240"/>
    </w:pPr>
  </w:style>
  <w:style w:type="character" w:customStyle="1" w:styleId="HotSpot">
    <w:name w:val="HotSpot"/>
    <w:rsid w:val="001C3AE3"/>
    <w:rPr>
      <w:color w:val="0033CC"/>
      <w:u w:val="none"/>
    </w:rPr>
  </w:style>
  <w:style w:type="paragraph" w:customStyle="1" w:styleId="BodyTextRight">
    <w:name w:val="Body Text Right"/>
    <w:basedOn w:val="BodyText"/>
    <w:rsid w:val="001C3AE3"/>
    <w:pPr>
      <w:spacing w:before="0" w:after="0"/>
      <w:jc w:val="right"/>
    </w:pPr>
  </w:style>
  <w:style w:type="paragraph" w:styleId="Index3">
    <w:name w:val="index 3"/>
    <w:basedOn w:val="ListNumber2"/>
    <w:next w:val="Normal"/>
    <w:semiHidden/>
    <w:rsid w:val="001C3AE3"/>
    <w:pPr>
      <w:numPr>
        <w:numId w:val="0"/>
      </w:numPr>
      <w:tabs>
        <w:tab w:val="right" w:leader="dot" w:pos="4176"/>
      </w:tabs>
    </w:pPr>
  </w:style>
  <w:style w:type="paragraph" w:styleId="ListNumber2">
    <w:name w:val="List Number 2"/>
    <w:basedOn w:val="List2"/>
    <w:rsid w:val="001C3AE3"/>
    <w:pPr>
      <w:numPr>
        <w:numId w:val="10"/>
      </w:numPr>
      <w:tabs>
        <w:tab w:val="clear" w:pos="1060"/>
      </w:tabs>
    </w:pPr>
  </w:style>
  <w:style w:type="paragraph" w:customStyle="1" w:styleId="MarginNote">
    <w:name w:val="Margin Note"/>
    <w:basedOn w:val="BodyText"/>
    <w:rsid w:val="001C3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AE3"/>
    <w:rPr>
      <w:sz w:val="32"/>
    </w:rPr>
  </w:style>
  <w:style w:type="paragraph" w:customStyle="1" w:styleId="HeadingProcedure">
    <w:name w:val="Heading Procedure"/>
    <w:basedOn w:val="HeadingBase"/>
    <w:next w:val="Normal"/>
    <w:rsid w:val="001C3AE3"/>
    <w:pPr>
      <w:tabs>
        <w:tab w:val="left" w:pos="0"/>
      </w:tabs>
      <w:spacing w:before="120" w:after="60"/>
    </w:pPr>
    <w:rPr>
      <w:i/>
      <w:color w:val="918585"/>
      <w:sz w:val="22"/>
    </w:rPr>
  </w:style>
  <w:style w:type="paragraph" w:customStyle="1" w:styleId="TableBodyText">
    <w:name w:val="Table Body Text"/>
    <w:basedOn w:val="BodyText"/>
    <w:rsid w:val="001C3AE3"/>
    <w:pPr>
      <w:spacing w:before="60" w:after="60"/>
    </w:pPr>
  </w:style>
  <w:style w:type="paragraph" w:styleId="ListContinue">
    <w:name w:val="List Continue"/>
    <w:basedOn w:val="List"/>
    <w:rsid w:val="001C3AE3"/>
    <w:pPr>
      <w:ind w:firstLine="0"/>
    </w:pPr>
  </w:style>
  <w:style w:type="paragraph" w:customStyle="1" w:styleId="ListNote">
    <w:name w:val="List Note"/>
    <w:basedOn w:val="List"/>
    <w:rsid w:val="001C3AE3"/>
    <w:pPr>
      <w:pBdr>
        <w:top w:val="single" w:sz="6" w:space="2" w:color="918585"/>
        <w:bottom w:val="single" w:sz="6" w:space="2" w:color="918585"/>
      </w:pBdr>
      <w:tabs>
        <w:tab w:val="left" w:pos="1021"/>
      </w:tabs>
      <w:ind w:firstLine="0"/>
    </w:pPr>
  </w:style>
  <w:style w:type="paragraph" w:customStyle="1" w:styleId="Warning">
    <w:name w:val="Warning"/>
    <w:basedOn w:val="BodyText"/>
    <w:rsid w:val="001C3AE3"/>
    <w:pPr>
      <w:shd w:val="clear" w:color="auto" w:fill="D9D9D9"/>
      <w:tabs>
        <w:tab w:val="left" w:pos="992"/>
      </w:tabs>
      <w:ind w:left="119" w:right="119"/>
    </w:pPr>
    <w:rPr>
      <w:sz w:val="20"/>
    </w:rPr>
  </w:style>
  <w:style w:type="paragraph" w:customStyle="1" w:styleId="MarginIcons">
    <w:name w:val="Margin Icons"/>
    <w:basedOn w:val="BodyText"/>
    <w:rsid w:val="001C3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AE3"/>
    <w:rPr>
      <w:rFonts w:ascii="Courier New" w:hAnsi="Courier New"/>
    </w:rPr>
  </w:style>
  <w:style w:type="paragraph" w:customStyle="1" w:styleId="NoteBullet">
    <w:name w:val="Note Bullet"/>
    <w:basedOn w:val="Note"/>
    <w:rsid w:val="001C3AE3"/>
    <w:pPr>
      <w:tabs>
        <w:tab w:val="clear" w:pos="680"/>
      </w:tabs>
      <w:spacing w:before="60" w:after="60"/>
    </w:pPr>
  </w:style>
  <w:style w:type="paragraph" w:customStyle="1" w:styleId="SubHeading2">
    <w:name w:val="SubHeading2"/>
    <w:basedOn w:val="HeadingBase"/>
    <w:rsid w:val="001C3AE3"/>
    <w:pPr>
      <w:spacing w:before="240" w:after="60"/>
    </w:pPr>
    <w:rPr>
      <w:sz w:val="20"/>
    </w:rPr>
  </w:style>
  <w:style w:type="paragraph" w:customStyle="1" w:styleId="SubHeading1">
    <w:name w:val="SubHeading1"/>
    <w:basedOn w:val="HeadingBase"/>
    <w:rsid w:val="001C3AE3"/>
    <w:pPr>
      <w:spacing w:before="240" w:after="60"/>
    </w:pPr>
    <w:rPr>
      <w:color w:val="918585"/>
      <w:sz w:val="22"/>
    </w:rPr>
  </w:style>
  <w:style w:type="paragraph" w:customStyle="1" w:styleId="SideHeading">
    <w:name w:val="Side Heading"/>
    <w:basedOn w:val="HeadingBase"/>
    <w:rsid w:val="001C3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AE3"/>
    <w:pPr>
      <w:tabs>
        <w:tab w:val="num" w:pos="360"/>
      </w:tabs>
    </w:pPr>
  </w:style>
  <w:style w:type="paragraph" w:styleId="PlainText">
    <w:name w:val="Plain Text"/>
    <w:basedOn w:val="Normal"/>
    <w:link w:val="PlainTextChar"/>
    <w:rsid w:val="001C3AE3"/>
    <w:rPr>
      <w:sz w:val="20"/>
    </w:rPr>
  </w:style>
  <w:style w:type="character" w:customStyle="1" w:styleId="PlainTextChar">
    <w:name w:val="Plain Text Char"/>
    <w:basedOn w:val="DefaultParagraphFont"/>
    <w:link w:val="PlainText"/>
    <w:rsid w:val="001C3AE3"/>
    <w:rPr>
      <w:rFonts w:ascii="Courier New" w:eastAsia="Times New Roman" w:hAnsi="Courier New" w:cs="Times New Roman"/>
      <w:sz w:val="20"/>
      <w:szCs w:val="20"/>
      <w:lang w:eastAsia="en-US"/>
    </w:rPr>
  </w:style>
  <w:style w:type="character" w:customStyle="1" w:styleId="MenuOption">
    <w:name w:val="Menu Option"/>
    <w:basedOn w:val="DefaultParagraphFont"/>
    <w:rsid w:val="001C3AE3"/>
    <w:rPr>
      <w:b/>
      <w:smallCaps/>
    </w:rPr>
  </w:style>
  <w:style w:type="paragraph" w:customStyle="1" w:styleId="TableListNumber">
    <w:name w:val="Table List Number"/>
    <w:basedOn w:val="ListNumber"/>
    <w:rsid w:val="001C3AE3"/>
    <w:pPr>
      <w:numPr>
        <w:numId w:val="0"/>
      </w:numPr>
    </w:pPr>
  </w:style>
  <w:style w:type="paragraph" w:styleId="TOC4">
    <w:name w:val="toc 4"/>
    <w:basedOn w:val="TOCBase"/>
    <w:next w:val="Normal"/>
    <w:semiHidden/>
    <w:rsid w:val="001C3AE3"/>
    <w:pPr>
      <w:tabs>
        <w:tab w:val="right" w:leader="dot" w:pos="9071"/>
      </w:tabs>
      <w:ind w:left="1701"/>
    </w:pPr>
  </w:style>
  <w:style w:type="paragraph" w:customStyle="1" w:styleId="ListAlpha">
    <w:name w:val="List Alpha"/>
    <w:basedOn w:val="List"/>
    <w:rsid w:val="001C3AE3"/>
    <w:pPr>
      <w:numPr>
        <w:numId w:val="9"/>
      </w:numPr>
    </w:pPr>
  </w:style>
  <w:style w:type="paragraph" w:customStyle="1" w:styleId="ListAlpha2">
    <w:name w:val="List Alpha 2"/>
    <w:basedOn w:val="List2"/>
    <w:rsid w:val="001C3AE3"/>
    <w:pPr>
      <w:numPr>
        <w:numId w:val="8"/>
      </w:numPr>
    </w:pPr>
  </w:style>
  <w:style w:type="paragraph" w:styleId="List2">
    <w:name w:val="List 2"/>
    <w:basedOn w:val="BodyText"/>
    <w:rsid w:val="001C3AE3"/>
    <w:pPr>
      <w:tabs>
        <w:tab w:val="left" w:pos="680"/>
      </w:tabs>
      <w:spacing w:before="60" w:after="60"/>
      <w:ind w:left="680" w:hanging="340"/>
    </w:pPr>
  </w:style>
  <w:style w:type="paragraph" w:styleId="List3">
    <w:name w:val="List 3"/>
    <w:basedOn w:val="BodyText"/>
    <w:rsid w:val="001C3AE3"/>
    <w:pPr>
      <w:tabs>
        <w:tab w:val="left" w:pos="1021"/>
      </w:tabs>
      <w:spacing w:before="60" w:after="60"/>
      <w:ind w:left="1020" w:hanging="340"/>
    </w:pPr>
  </w:style>
  <w:style w:type="paragraph" w:styleId="List4">
    <w:name w:val="List 4"/>
    <w:basedOn w:val="BodyText"/>
    <w:rsid w:val="001C3AE3"/>
    <w:pPr>
      <w:tabs>
        <w:tab w:val="left" w:pos="1361"/>
      </w:tabs>
      <w:spacing w:before="60" w:after="60"/>
      <w:ind w:left="1361" w:hanging="340"/>
    </w:pPr>
  </w:style>
  <w:style w:type="paragraph" w:styleId="List5">
    <w:name w:val="List 5"/>
    <w:basedOn w:val="BodyText"/>
    <w:rsid w:val="001C3AE3"/>
    <w:pPr>
      <w:tabs>
        <w:tab w:val="left" w:pos="1701"/>
      </w:tabs>
      <w:spacing w:before="60" w:after="60"/>
      <w:ind w:left="1701" w:hanging="340"/>
    </w:pPr>
  </w:style>
  <w:style w:type="paragraph" w:styleId="ListBullet3">
    <w:name w:val="List Bullet 3"/>
    <w:basedOn w:val="List3"/>
    <w:rsid w:val="001C3AE3"/>
    <w:pPr>
      <w:numPr>
        <w:numId w:val="14"/>
      </w:numPr>
      <w:tabs>
        <w:tab w:val="clear" w:pos="1021"/>
      </w:tabs>
      <w:ind w:left="1037" w:hanging="357"/>
    </w:pPr>
  </w:style>
  <w:style w:type="paragraph" w:styleId="ListBullet4">
    <w:name w:val="List Bullet 4"/>
    <w:basedOn w:val="List4"/>
    <w:rsid w:val="001C3AE3"/>
    <w:pPr>
      <w:numPr>
        <w:numId w:val="3"/>
      </w:numPr>
      <w:tabs>
        <w:tab w:val="clear" w:pos="1361"/>
      </w:tabs>
    </w:pPr>
  </w:style>
  <w:style w:type="paragraph" w:styleId="ListBullet5">
    <w:name w:val="List Bullet 5"/>
    <w:basedOn w:val="List5"/>
    <w:rsid w:val="001C3AE3"/>
    <w:pPr>
      <w:numPr>
        <w:numId w:val="4"/>
      </w:numPr>
    </w:pPr>
  </w:style>
  <w:style w:type="paragraph" w:styleId="ListContinue2">
    <w:name w:val="List Continue 2"/>
    <w:basedOn w:val="List2"/>
    <w:rsid w:val="001C3AE3"/>
    <w:pPr>
      <w:ind w:firstLine="0"/>
    </w:pPr>
  </w:style>
  <w:style w:type="paragraph" w:styleId="ListContinue3">
    <w:name w:val="List Continue 3"/>
    <w:basedOn w:val="List3"/>
    <w:rsid w:val="001C3AE3"/>
    <w:pPr>
      <w:ind w:left="1021" w:firstLine="0"/>
    </w:pPr>
  </w:style>
  <w:style w:type="paragraph" w:styleId="ListContinue4">
    <w:name w:val="List Continue 4"/>
    <w:basedOn w:val="List4"/>
    <w:rsid w:val="001C3AE3"/>
    <w:pPr>
      <w:ind w:firstLine="0"/>
    </w:pPr>
  </w:style>
  <w:style w:type="paragraph" w:styleId="ListContinue5">
    <w:name w:val="List Continue 5"/>
    <w:basedOn w:val="List5"/>
    <w:rsid w:val="001C3AE3"/>
    <w:pPr>
      <w:ind w:firstLine="0"/>
    </w:pPr>
  </w:style>
  <w:style w:type="paragraph" w:styleId="ListNumber3">
    <w:name w:val="List Number 3"/>
    <w:basedOn w:val="List3"/>
    <w:rsid w:val="001C3AE3"/>
    <w:pPr>
      <w:numPr>
        <w:numId w:val="5"/>
      </w:numPr>
    </w:pPr>
  </w:style>
  <w:style w:type="paragraph" w:styleId="ListNumber4">
    <w:name w:val="List Number 4"/>
    <w:basedOn w:val="List4"/>
    <w:rsid w:val="001C3AE3"/>
    <w:pPr>
      <w:numPr>
        <w:numId w:val="6"/>
      </w:numPr>
    </w:pPr>
  </w:style>
  <w:style w:type="paragraph" w:styleId="ListNumber5">
    <w:name w:val="List Number 5"/>
    <w:basedOn w:val="List5"/>
    <w:rsid w:val="001C3AE3"/>
    <w:pPr>
      <w:numPr>
        <w:numId w:val="7"/>
      </w:numPr>
    </w:pPr>
  </w:style>
  <w:style w:type="paragraph" w:styleId="BlockText">
    <w:name w:val="Block Text"/>
    <w:basedOn w:val="Normal"/>
    <w:rsid w:val="001C3AE3"/>
    <w:pPr>
      <w:spacing w:after="120"/>
      <w:ind w:left="1440" w:right="1440"/>
    </w:pPr>
  </w:style>
  <w:style w:type="character" w:customStyle="1" w:styleId="Subscript">
    <w:name w:val="Subscript"/>
    <w:basedOn w:val="DefaultParagraphFont"/>
    <w:rsid w:val="001C3AE3"/>
    <w:rPr>
      <w:sz w:val="16"/>
      <w:vertAlign w:val="subscript"/>
    </w:rPr>
  </w:style>
  <w:style w:type="character" w:customStyle="1" w:styleId="Superscript">
    <w:name w:val="Superscript"/>
    <w:basedOn w:val="DefaultParagraphFont"/>
    <w:rsid w:val="001C3AE3"/>
    <w:rPr>
      <w:sz w:val="16"/>
      <w:vertAlign w:val="superscript"/>
    </w:rPr>
  </w:style>
  <w:style w:type="character" w:customStyle="1" w:styleId="Symbols">
    <w:name w:val="Symbols"/>
    <w:basedOn w:val="DefaultParagraphFont"/>
    <w:rsid w:val="001C3AE3"/>
    <w:rPr>
      <w:rFonts w:ascii="Symbol" w:hAnsi="Symbol"/>
    </w:rPr>
  </w:style>
  <w:style w:type="character" w:customStyle="1" w:styleId="MenuOptions">
    <w:name w:val="Menu Options"/>
    <w:basedOn w:val="DefaultParagraphFont"/>
    <w:rsid w:val="001C3AE3"/>
    <w:rPr>
      <w:rFonts w:ascii="Arial Narrow" w:hAnsi="Arial Narrow"/>
      <w:smallCaps/>
    </w:rPr>
  </w:style>
  <w:style w:type="character" w:customStyle="1" w:styleId="Buttons">
    <w:name w:val="Buttons"/>
    <w:basedOn w:val="DefaultParagraphFont"/>
    <w:rsid w:val="001C3AE3"/>
    <w:rPr>
      <w:b/>
    </w:rPr>
  </w:style>
  <w:style w:type="character" w:customStyle="1" w:styleId="Underlined">
    <w:name w:val="Underlined"/>
    <w:basedOn w:val="DefaultParagraphFont"/>
    <w:rsid w:val="001C3AE3"/>
    <w:rPr>
      <w:u w:val="single"/>
    </w:rPr>
  </w:style>
  <w:style w:type="paragraph" w:customStyle="1" w:styleId="TableBodyTextRight">
    <w:name w:val="Table Body Text Right"/>
    <w:basedOn w:val="TableBodyText"/>
    <w:rsid w:val="001C3AE3"/>
    <w:pPr>
      <w:widowControl w:val="0"/>
      <w:autoSpaceDE w:val="0"/>
      <w:autoSpaceDN w:val="0"/>
      <w:adjustRightInd w:val="0"/>
      <w:jc w:val="right"/>
    </w:pPr>
    <w:rPr>
      <w:rFonts w:cs="Arial"/>
      <w:szCs w:val="18"/>
    </w:rPr>
  </w:style>
  <w:style w:type="paragraph" w:customStyle="1" w:styleId="CopyrightText">
    <w:name w:val="Copyright Text"/>
    <w:basedOn w:val="BodyText"/>
    <w:rsid w:val="001C3AE3"/>
    <w:rPr>
      <w:sz w:val="18"/>
    </w:rPr>
  </w:style>
  <w:style w:type="paragraph" w:customStyle="1" w:styleId="BodySmallRight">
    <w:name w:val="Body Small Right"/>
    <w:basedOn w:val="BodyTextRight"/>
    <w:rsid w:val="001C3AE3"/>
    <w:rPr>
      <w:sz w:val="18"/>
      <w:szCs w:val="18"/>
    </w:rPr>
  </w:style>
  <w:style w:type="paragraph" w:customStyle="1" w:styleId="MarginEdition">
    <w:name w:val="Margin Edition"/>
    <w:basedOn w:val="MarginNote"/>
    <w:rsid w:val="001C3AE3"/>
    <w:pPr>
      <w:spacing w:before="0" w:after="0"/>
    </w:pPr>
    <w:rPr>
      <w:rFonts w:ascii="Times New Roman" w:hAnsi="Times New Roman"/>
      <w:color w:val="999999"/>
    </w:rPr>
  </w:style>
  <w:style w:type="paragraph" w:customStyle="1" w:styleId="Spacer">
    <w:name w:val="Spacer"/>
    <w:basedOn w:val="Normal"/>
    <w:rsid w:val="001C3AE3"/>
    <w:rPr>
      <w:sz w:val="2"/>
      <w:szCs w:val="2"/>
    </w:rPr>
  </w:style>
  <w:style w:type="character" w:customStyle="1" w:styleId="Small">
    <w:name w:val="Small"/>
    <w:basedOn w:val="DefaultParagraphFont"/>
    <w:rsid w:val="001C3AE3"/>
    <w:rPr>
      <w:sz w:val="16"/>
    </w:rPr>
  </w:style>
  <w:style w:type="paragraph" w:customStyle="1" w:styleId="WideTable">
    <w:name w:val="Wide Table"/>
    <w:basedOn w:val="Normal"/>
    <w:rsid w:val="001C3AE3"/>
    <w:pPr>
      <w:ind w:left="-1418"/>
    </w:pPr>
    <w:rPr>
      <w:sz w:val="2"/>
      <w:szCs w:val="2"/>
    </w:rPr>
  </w:style>
  <w:style w:type="character" w:styleId="PageNumber">
    <w:name w:val="page number"/>
    <w:basedOn w:val="DefaultParagraphFont"/>
    <w:rsid w:val="001C3AE3"/>
  </w:style>
  <w:style w:type="paragraph" w:styleId="Quote">
    <w:name w:val="Quote"/>
    <w:basedOn w:val="Heading1"/>
    <w:link w:val="QuoteChar"/>
    <w:qFormat/>
    <w:rsid w:val="001C3AE3"/>
    <w:rPr>
      <w:b w:val="0"/>
      <w:sz w:val="72"/>
      <w:szCs w:val="72"/>
      <w:lang w:val="en-NZ"/>
    </w:rPr>
  </w:style>
  <w:style w:type="character" w:customStyle="1" w:styleId="QuoteChar">
    <w:name w:val="Quote Char"/>
    <w:basedOn w:val="DefaultParagraphFont"/>
    <w:link w:val="Quote"/>
    <w:rsid w:val="001C3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AE3"/>
    <w:pPr>
      <w:pageBreakBefore/>
    </w:pPr>
  </w:style>
  <w:style w:type="paragraph" w:customStyle="1" w:styleId="Border">
    <w:name w:val="Border"/>
    <w:basedOn w:val="Normal"/>
    <w:qFormat/>
    <w:rsid w:val="001C3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AE3"/>
    <w:rPr>
      <w:b/>
      <w:bCs/>
      <w:i/>
      <w:iCs/>
      <w:color w:val="auto"/>
    </w:rPr>
  </w:style>
  <w:style w:type="paragraph" w:styleId="IntenseQuote">
    <w:name w:val="Intense Quote"/>
    <w:basedOn w:val="Normal"/>
    <w:next w:val="Normal"/>
    <w:link w:val="IntenseQuoteChar"/>
    <w:uiPriority w:val="30"/>
    <w:qFormat/>
    <w:rsid w:val="001C3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AE3"/>
    <w:rPr>
      <w:smallCaps/>
      <w:color w:val="auto"/>
      <w:u w:val="single"/>
    </w:rPr>
  </w:style>
  <w:style w:type="character" w:styleId="IntenseReference">
    <w:name w:val="Intense Reference"/>
    <w:basedOn w:val="DefaultParagraphFont"/>
    <w:uiPriority w:val="32"/>
    <w:qFormat/>
    <w:rsid w:val="001C3AE3"/>
    <w:rPr>
      <w:b/>
      <w:bCs/>
      <w:smallCaps/>
      <w:color w:val="auto"/>
      <w:spacing w:val="5"/>
      <w:u w:val="single"/>
    </w:rPr>
  </w:style>
  <w:style w:type="paragraph" w:customStyle="1" w:styleId="2ColumnHeading">
    <w:name w:val="2Column Heading"/>
    <w:basedOn w:val="BodyText"/>
    <w:qFormat/>
    <w:rsid w:val="001C3AE3"/>
    <w:pPr>
      <w:spacing w:after="60"/>
      <w:ind w:left="-2268"/>
    </w:pPr>
    <w:rPr>
      <w:b/>
    </w:rPr>
  </w:style>
  <w:style w:type="paragraph" w:customStyle="1" w:styleId="Heading1TOC">
    <w:name w:val="Heading1 TOC"/>
    <w:basedOn w:val="Normal"/>
    <w:qFormat/>
    <w:rsid w:val="001C3AE3"/>
    <w:pPr>
      <w:spacing w:before="240" w:after="120"/>
    </w:pPr>
    <w:rPr>
      <w:rFonts w:ascii="Times New Roman" w:hAnsi="Times New Roman"/>
      <w:b/>
      <w:sz w:val="32"/>
    </w:rPr>
  </w:style>
  <w:style w:type="paragraph" w:customStyle="1" w:styleId="Heading2TOC">
    <w:name w:val="Heading2 TOC"/>
    <w:basedOn w:val="Normal"/>
    <w:qFormat/>
    <w:rsid w:val="001C3AE3"/>
    <w:pPr>
      <w:spacing w:before="240" w:after="60"/>
    </w:pPr>
    <w:rPr>
      <w:rFonts w:ascii="Times New Roman" w:hAnsi="Times New Roman"/>
      <w:b/>
      <w:sz w:val="28"/>
    </w:rPr>
  </w:style>
  <w:style w:type="character" w:customStyle="1" w:styleId="Underline">
    <w:name w:val="Underline"/>
    <w:basedOn w:val="DefaultParagraphFont"/>
    <w:qFormat/>
    <w:rsid w:val="001C3AE3"/>
    <w:rPr>
      <w:u w:val="single"/>
    </w:rPr>
  </w:style>
  <w:style w:type="character" w:customStyle="1" w:styleId="BoldandItalics">
    <w:name w:val="Bold and Italics"/>
    <w:qFormat/>
    <w:rsid w:val="001C3AE3"/>
    <w:rPr>
      <w:b/>
      <w:i/>
      <w:u w:val="none"/>
    </w:rPr>
  </w:style>
  <w:style w:type="paragraph" w:styleId="BalloonText">
    <w:name w:val="Balloon Text"/>
    <w:basedOn w:val="Normal"/>
    <w:link w:val="BalloonTextChar"/>
    <w:rsid w:val="001C3AE3"/>
    <w:rPr>
      <w:rFonts w:ascii="Tahoma" w:hAnsi="Tahoma" w:cs="Tahoma"/>
      <w:sz w:val="16"/>
      <w:szCs w:val="16"/>
    </w:rPr>
  </w:style>
  <w:style w:type="character" w:customStyle="1" w:styleId="BalloonTextChar">
    <w:name w:val="Balloon Text Char"/>
    <w:basedOn w:val="DefaultParagraphFont"/>
    <w:link w:val="BalloonText"/>
    <w:rsid w:val="001C3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AE3"/>
    <w:rPr>
      <w:b/>
      <w:color w:val="660033"/>
      <w:spacing w:val="0"/>
    </w:rPr>
  </w:style>
  <w:style w:type="paragraph" w:customStyle="1" w:styleId="Nameditemlist">
    <w:name w:val="Named item list"/>
    <w:basedOn w:val="BodyText"/>
    <w:qFormat/>
    <w:rsid w:val="001C3AE3"/>
    <w:pPr>
      <w:tabs>
        <w:tab w:val="left" w:pos="2835"/>
      </w:tabs>
      <w:ind w:left="2835" w:hanging="2835"/>
    </w:pPr>
  </w:style>
  <w:style w:type="paragraph" w:customStyle="1" w:styleId="BodyTextnopadding">
    <w:name w:val="Body Text no padding"/>
    <w:basedOn w:val="BodyText"/>
    <w:qFormat/>
    <w:rsid w:val="001C3AE3"/>
    <w:pPr>
      <w:spacing w:before="0" w:after="0"/>
    </w:pPr>
  </w:style>
  <w:style w:type="paragraph" w:customStyle="1" w:styleId="BodyTextBold">
    <w:name w:val="Body Text Bold"/>
    <w:basedOn w:val="BodyText"/>
    <w:qFormat/>
    <w:rsid w:val="001C3AE3"/>
    <w:rPr>
      <w:b/>
    </w:rPr>
  </w:style>
  <w:style w:type="character" w:styleId="Hyperlink">
    <w:name w:val="Hyperlink"/>
    <w:basedOn w:val="DefaultParagraphFont"/>
    <w:uiPriority w:val="99"/>
    <w:unhideWhenUsed/>
    <w:rsid w:val="00ED3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9141</Characters>
  <Application>Microsoft Office Word</Application>
  <DocSecurity>0</DocSecurity>
  <Lines>338</Lines>
  <Paragraphs>188</Paragraphs>
  <ScaleCrop>false</ScaleCrop>
  <Company>Author-it Software Corporation Ltd.</Company>
  <LinksUpToDate>false</LinksUpToDate>
  <CharactersWithSpaces>10374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MSFGG3011 Set up and operate glass toughening equipment</dc:title>
  <dc:subject>Approved</dc:subject>
  <dc:creator>Skills Insight</dc:creator>
  <cp:keywords>Release: 1</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