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4F1" w:rsidP="009504F1">
      <w:pPr>
        <w:pStyle w:val="Title"/>
      </w:pPr>
      <w:r>
        <w:fldChar w:fldCharType="begin"/>
      </w:r>
      <w:r>
        <w:instrText xml:space="preserve"> TITLE   \* MERGEFORMAT </w:instrText>
      </w:r>
      <w:r>
        <w:fldChar w:fldCharType="separate"/>
      </w:r>
      <w:r>
        <w:t>MSFGG3010 Set up and operate glass laminating equipment</w:t>
      </w:r>
      <w:r>
        <w:fldChar w:fldCharType="end"/>
      </w:r>
    </w:p>
    <w:p w:rsidR="009504F1" w:rsidP="009504F1">
      <w:pPr>
        <w:pStyle w:val="Version"/>
        <w:sectPr w:rsidSect="00C161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161" w:rsidP="00C16161">
      <w:pPr>
        <w:pStyle w:val="SuperHeading"/>
      </w:pPr>
      <w:r w:rsidRPr="00C16161">
        <w:t>MSFGG3010 Set up and operate glass laminating equipment</w:t>
      </w:r>
    </w:p>
    <w:p w:rsidR="00000000" w:rsidRPr="00C16161" w:rsidP="00C16161">
      <w:pPr>
        <w:pStyle w:val="Heading1"/>
      </w:pPr>
      <w:bookmarkStart w:id="1" w:name="O_632400"/>
      <w:bookmarkEnd w:id="1"/>
      <w:r w:rsidRPr="00C16161">
        <w:t>Modification History</w:t>
      </w:r>
    </w:p>
    <w:p w:rsidR="00000000" w:rsidRPr="00C16161" w:rsidP="00C16161">
      <w:pPr>
        <w:pStyle w:val="BodyText"/>
      </w:pPr>
      <w:r w:rsidRPr="00C16161">
        <w:t>Release 1 - New unit of competency</w:t>
      </w:r>
    </w:p>
    <w:p w:rsidR="00000000" w:rsidRPr="00C16161" w:rsidP="00C16161">
      <w:pPr>
        <w:pStyle w:val="AllowPageBreak"/>
      </w:pPr>
    </w:p>
    <w:p w:rsidR="00000000" w:rsidRPr="00C16161" w:rsidP="00C16161">
      <w:pPr>
        <w:pStyle w:val="Heading1"/>
      </w:pPr>
      <w:bookmarkStart w:id="2" w:name="O_632408"/>
      <w:bookmarkEnd w:id="2"/>
      <w:r w:rsidRPr="00C16161">
        <w:t>Application</w:t>
      </w:r>
    </w:p>
    <w:p w:rsidR="00000000" w:rsidRPr="00C16161" w:rsidP="00C16161">
      <w:pPr>
        <w:pStyle w:val="BodyText"/>
      </w:pPr>
      <w:r w:rsidRPr="00C16161">
        <w:t>This unit of competency covers setting up, monitoring and operating glass laminating equipment, including operator maintenance.</w:t>
      </w:r>
    </w:p>
    <w:p w:rsidR="00000000" w:rsidRPr="00C16161" w:rsidP="00C16161">
      <w:pPr>
        <w:pStyle w:val="BodyText"/>
      </w:pPr>
    </w:p>
    <w:p w:rsidR="00000000" w:rsidRPr="00C16161" w:rsidP="00C16161">
      <w:pPr>
        <w:pStyle w:val="BodyText"/>
      </w:pPr>
      <w:r w:rsidRPr="00C16161">
        <w:t>No licensing, legislative or certi</w:t>
      </w:r>
      <w:r w:rsidRPr="00C16161">
        <w:t>fication requirements apply to this unit at the time of publication.</w:t>
      </w:r>
    </w:p>
    <w:p w:rsidR="00000000" w:rsidRPr="00C16161" w:rsidP="00C16161">
      <w:pPr>
        <w:pStyle w:val="AllowPageBreak"/>
      </w:pPr>
    </w:p>
    <w:p w:rsidR="00000000" w:rsidRPr="00C16161" w:rsidP="00C16161">
      <w:pPr>
        <w:pStyle w:val="Heading1"/>
      </w:pPr>
      <w:bookmarkStart w:id="3" w:name="O_632407"/>
      <w:bookmarkEnd w:id="3"/>
      <w:r w:rsidRPr="00C16161">
        <w:t>Pre-requisite Unit</w:t>
      </w:r>
    </w:p>
    <w:p w:rsidR="00000000" w:rsidRPr="00C16161" w:rsidP="00C16161">
      <w:pPr>
        <w:pStyle w:val="Heading1"/>
      </w:pPr>
      <w:bookmarkStart w:id="4" w:name="O_632406"/>
      <w:bookmarkEnd w:id="4"/>
      <w:r w:rsidRPr="00C16161">
        <w:t>Competency Field</w:t>
      </w:r>
    </w:p>
    <w:p w:rsidR="00000000" w:rsidRPr="00C16161" w:rsidP="00C16161">
      <w:pPr>
        <w:pStyle w:val="Heading1"/>
      </w:pPr>
      <w:bookmarkStart w:id="5" w:name="O_632405"/>
      <w:bookmarkEnd w:id="5"/>
      <w:r w:rsidRPr="00C16161">
        <w:t>Unit Sector</w:t>
      </w:r>
    </w:p>
    <w:p w:rsidR="00000000" w:rsidRPr="00C16161" w:rsidP="00C16161">
      <w:pPr>
        <w:pStyle w:val="BodyText"/>
      </w:pPr>
      <w:r w:rsidRPr="00C16161">
        <w:t>Glass and Glazing</w:t>
      </w:r>
    </w:p>
    <w:p w:rsidR="00000000" w:rsidRPr="00C16161" w:rsidP="00C16161">
      <w:pPr>
        <w:pStyle w:val="AllowPageBreak"/>
      </w:pPr>
    </w:p>
    <w:p w:rsidR="00000000" w:rsidRPr="00C16161" w:rsidP="00C16161">
      <w:pPr>
        <w:pStyle w:val="Heading1"/>
      </w:pPr>
      <w:bookmarkStart w:id="6" w:name="O_632404"/>
      <w:bookmarkEnd w:id="6"/>
      <w:r w:rsidRPr="00C16161">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C1616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Elements describe the</w:t>
            </w:r>
            <w:r w:rsidRPr="00C16161">
              <w:t xml:space="preserv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Performance criteria describe the performance needed to demonstrate achievement of the element.</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1</w:t>
            </w:r>
          </w:p>
        </w:tc>
        <w:tc>
          <w:tcPr>
            <w:tcW w:w="2219"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Prepare for work</w:t>
            </w: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1.1</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Work requirements from work instructions are determined</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1.2</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Work health and safety (WHS) requirements relevant to operating glass laminating equipment, including personal protective equipment, are observed throughout the work</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1.3</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Work sequence is planned in a logical order to suit the job and workplace procedure</w:t>
            </w:r>
            <w:r w:rsidRPr="00C16161">
              <w:t>s</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1.4</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Tools, equipment and materials are selected and checked prior to use to ensure they are appropriate for the work, of the required quality, serviceable and in a safe condition</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1.5</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Machines, cutting tools and jigs are identified and checked for safe and effective operation, including emergency stops, gauges, guards and controls</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1.6</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Procedures for checking the quality of materials and items produced, rating system compliance, worki</w:t>
            </w:r>
            <w:r w:rsidRPr="00C16161">
              <w:t>ng condition of equipment and quality requirements for each stage of the laminating process are identified</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1.7</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Communication with others involved with the work is established and maintained to ensure efficient work flow coordination, personnel cooperati</w:t>
            </w:r>
            <w:r w:rsidRPr="00C16161">
              <w:t>on and safety throughout the work</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2</w:t>
            </w:r>
          </w:p>
        </w:tc>
        <w:tc>
          <w:tcPr>
            <w:tcW w:w="2219"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Set up equipment</w:t>
            </w: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2.1</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Machine settings and adjustments are made in accordance with job requirements and machine and tool manufacturer instructions</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2.2</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Trial runs are conducted to check machine operation, accuracy and quality of finished work, and any necessary adjustments made to machine settings</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3</w:t>
            </w:r>
          </w:p>
        </w:tc>
        <w:tc>
          <w:tcPr>
            <w:tcW w:w="2219"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Conduct glass laminating operations</w:t>
            </w: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3.1</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Glass to be laminated is prepared for the process in accordance wi</w:t>
            </w:r>
            <w:r w:rsidRPr="00C16161">
              <w:t>th workplace procedures or industry practice</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3.2</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Start-up and shutdown procedures for equipment used in the laminating process are completed in accordance with manufacturer instructions or workplace procedures</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3.3</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Glass flopping and washing procedure</w:t>
            </w:r>
            <w:r w:rsidRPr="00C16161">
              <w:t>s are conducted in accordance with manufacturer instructions or workplace procedures</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3.4</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White room procedures are conducted in accordance with manufacturer instructions or workplace procedures</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3.5</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White room hoi</w:t>
            </w:r>
            <w:r w:rsidRPr="00C16161">
              <w:t>st is operated in accordance with manufacturer instructions or workplace procedures</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3.6</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Pre-press oven and glass stacker are operated in accordance with manufacturer instructions or workplace procedures to recognised industry standards</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3.7</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Air lifter</w:t>
            </w:r>
            <w:r w:rsidRPr="00C16161">
              <w:t xml:space="preserve"> is operated in accordance with manufacturer instructions or workplace procedures</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3.8</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Autoclave is loaded, operated and unloaded in accordance with manufacturer instructions or workplace procedures</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3.9</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Cutting table is operated to cut glass to required size (if applicable) in accordance with manufacturer instructions or workplace procedures</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3.10</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Straight line linear machine is operated in accordance with manufacturer instructions or workplace procedur</w:t>
            </w:r>
            <w:r w:rsidRPr="00C16161">
              <w:t>es</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4</w:t>
            </w:r>
          </w:p>
        </w:tc>
        <w:tc>
          <w:tcPr>
            <w:tcW w:w="2219"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Complete work and maintain equipment</w:t>
            </w: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4.1</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Product is inspected for quality of work and items which do not meet quality requirements discarded or returned for reprocessing in accordance with workplace procedures</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4.2</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Completed work is placed in holding area in accordance with workplace procedures</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4.3</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Work area is cleaned and rubbish disposed of, as appropriate</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4.4</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Equipment is cleaned and inspected for serviceability in accordance with workplace procedures</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4.5</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Unserviceable equipment is tagged and faults identified in accordance with workplace procedures</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4.6</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Equipment and tooling is maintained in accordance with workplace procedures</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4.7</w:t>
            </w:r>
          </w:p>
        </w:tc>
        <w:tc>
          <w:tcPr>
            <w:tcW w:w="5776"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Tools,</w:t>
            </w:r>
            <w:r w:rsidRPr="00C16161">
              <w:t xml:space="preserve"> equipment and unused materials are removed and stored appropriately</w:t>
            </w:r>
          </w:p>
        </w:tc>
      </w:tr>
      <w:tr w:rsidTr="00C161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4.8</w:t>
            </w:r>
          </w:p>
        </w:tc>
        <w:tc>
          <w:tcPr>
            <w:tcW w:w="5776" w:type="dxa"/>
            <w:tcBorders>
              <w:top w:val="nil"/>
              <w:left w:val="nil"/>
              <w:bottom w:val="nil"/>
              <w:right w:val="nil"/>
            </w:tcBorders>
            <w:tcMar>
              <w:top w:w="0" w:type="dxa"/>
              <w:left w:w="62" w:type="dxa"/>
              <w:bottom w:w="0" w:type="dxa"/>
              <w:right w:w="62" w:type="dxa"/>
            </w:tcMar>
          </w:tcPr>
          <w:p w:rsidR="00000000" w:rsidRPr="00C16161" w:rsidP="00C16161">
            <w:pPr>
              <w:pStyle w:val="BodyText"/>
            </w:pPr>
            <w:r w:rsidRPr="00C16161">
              <w:t>Workplace documentation is completed in accordance with workplace requirements</w:t>
            </w:r>
          </w:p>
        </w:tc>
      </w:tr>
    </w:tbl>
    <w:p w:rsidR="00000000" w:rsidRPr="00C16161" w:rsidP="00C16161">
      <w:pPr>
        <w:pStyle w:val="BodyText"/>
      </w:pPr>
    </w:p>
    <w:p w:rsidR="00000000" w:rsidRPr="00C16161" w:rsidP="00C16161">
      <w:pPr>
        <w:pStyle w:val="AllowPageBreak"/>
      </w:pPr>
    </w:p>
    <w:p w:rsidR="00000000" w:rsidRPr="00C16161" w:rsidP="00C16161">
      <w:pPr>
        <w:pStyle w:val="Heading1"/>
      </w:pPr>
      <w:bookmarkStart w:id="7" w:name="O_632403"/>
      <w:bookmarkEnd w:id="7"/>
      <w:r w:rsidRPr="00C16161">
        <w:t>Foundation Skills</w:t>
      </w:r>
    </w:p>
    <w:p w:rsidR="00000000" w:rsidRPr="00C16161" w:rsidP="00C16161">
      <w:pPr>
        <w:pStyle w:val="BodyText"/>
      </w:pPr>
      <w:r w:rsidRPr="00C16161">
        <w:t>Foundation skills essential to performance are explicit in the p</w:t>
      </w:r>
      <w:r w:rsidRPr="00C16161">
        <w:t>erformance criteria of this unit of competency. Detail on appropriate performance levels for each furnishing unit of competency in reading, writing, oral communication and numeracy utilising the Australian Core Skills Framework (ACSF) are provided in the F</w:t>
      </w:r>
      <w:r w:rsidRPr="00C16161">
        <w:t>urnishing Training Package Implementation Guide.</w:t>
      </w:r>
    </w:p>
    <w:p w:rsidR="00000000" w:rsidRPr="00C16161" w:rsidP="00C16161">
      <w:pPr>
        <w:pStyle w:val="AllowPageBreak"/>
      </w:pPr>
    </w:p>
    <w:p w:rsidR="00000000" w:rsidRPr="00C16161" w:rsidP="00C16161">
      <w:pPr>
        <w:pStyle w:val="Heading1"/>
      </w:pPr>
      <w:bookmarkStart w:id="8" w:name="O_632402"/>
      <w:bookmarkEnd w:id="8"/>
      <w:r w:rsidRPr="00C16161">
        <w:t>Range of Conditions</w:t>
      </w:r>
    </w:p>
    <w:tbl>
      <w:tblPr>
        <w:tblW w:w="0" w:type="auto"/>
        <w:tblLayout w:type="fixed"/>
        <w:tblCellMar>
          <w:left w:w="62" w:type="dxa"/>
          <w:right w:w="62" w:type="dxa"/>
        </w:tblCellMar>
        <w:tblLook w:val="0000"/>
      </w:tblPr>
      <w:tblGrid>
        <w:gridCol w:w="2760"/>
        <w:gridCol w:w="6312"/>
      </w:tblGrid>
      <w:tr w:rsidTr="00C161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t>Specifies different work environments and conditions that may affect performance. Essential operating conditions that may be present (depending on the work situation, nee</w:t>
            </w:r>
            <w:r w:rsidRPr="00C16161">
              <w:t>ds of the candidate, accessibility of the item, and local industry and regional contexts) are included. Range is restricted to essential operating conditions and any other variables essential to the work environment.</w:t>
            </w:r>
          </w:p>
        </w:tc>
      </w:tr>
      <w:tr w:rsidTr="00C161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16161" w:rsidP="00C16161">
            <w:pPr>
              <w:pStyle w:val="ListBullet"/>
            </w:pPr>
            <w:r w:rsidRPr="00C16161">
              <w:t xml:space="preserve">WHS requirements, including legislation, building codes, material safety management systems, hazardous and dangerous goods codes, and local safe operating procedures or equivalent </w:t>
            </w:r>
          </w:p>
          <w:p w:rsidR="00000000" w:rsidRPr="00C16161" w:rsidP="00C16161">
            <w:pPr>
              <w:pStyle w:val="ListBullet"/>
            </w:pPr>
            <w:r w:rsidRPr="00C16161">
              <w:t>work is carried out in accordance with legislative obligations, environment</w:t>
            </w:r>
            <w:r w:rsidRPr="00C16161">
              <w:t>al legislation, relevant health regulations, manual handling procedures and organisation insurance requirements</w:t>
            </w:r>
          </w:p>
          <w:p w:rsidR="00000000" w:rsidP="00C16161">
            <w:pPr>
              <w:pStyle w:val="ListBullet"/>
              <w:rPr>
                <w:lang w:val="en-NZ"/>
              </w:rPr>
            </w:pPr>
            <w:r w:rsidRPr="00C16161">
              <w:t xml:space="preserve">work requires individuals to demonstrate some discretion, judgement and problem solving </w:t>
            </w:r>
          </w:p>
        </w:tc>
      </w:tr>
      <w:tr w:rsidTr="00C16161">
        <w:tblPrEx>
          <w:tblW w:w="0" w:type="auto"/>
          <w:tblLayout w:type="fixed"/>
          <w:tblCellMar>
            <w:left w:w="62" w:type="dxa"/>
            <w:right w:w="62" w:type="dxa"/>
          </w:tblCellMar>
          <w:tblLook w:val="0000"/>
        </w:tblPrEx>
        <w:trPr>
          <w:trHeight w:val="2037"/>
        </w:trPr>
        <w:tc>
          <w:tcPr>
            <w:tcW w:w="2760"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RPr="00C16161" w:rsidP="00C16161">
            <w:pPr>
              <w:pStyle w:val="ListBullet"/>
            </w:pPr>
            <w:r w:rsidRPr="00C16161">
              <w:t>material to be used</w:t>
            </w:r>
          </w:p>
          <w:p w:rsidR="00000000" w:rsidRPr="00C16161" w:rsidP="00C16161">
            <w:pPr>
              <w:pStyle w:val="ListBullet"/>
            </w:pPr>
            <w:r w:rsidRPr="00C16161">
              <w:t>proces</w:t>
            </w:r>
            <w:r w:rsidRPr="00C16161">
              <w:t>s required to complete work tasks</w:t>
            </w:r>
          </w:p>
          <w:p w:rsidR="00000000" w:rsidRPr="00C16161" w:rsidP="00C16161">
            <w:pPr>
              <w:pStyle w:val="ListBullet"/>
            </w:pPr>
            <w:r w:rsidRPr="00C16161">
              <w:t>the type, thickness and colour of the interlayer</w:t>
            </w:r>
          </w:p>
          <w:p w:rsidR="00000000" w:rsidRPr="00C16161" w:rsidP="00C16161">
            <w:pPr>
              <w:pStyle w:val="ListBullet"/>
            </w:pPr>
            <w:r w:rsidRPr="00C16161">
              <w:t>number of sheets to be laminated and holding area for completed items</w:t>
            </w:r>
          </w:p>
          <w:p w:rsidR="00000000" w:rsidP="00C16161">
            <w:pPr>
              <w:pStyle w:val="ListBullet"/>
              <w:rPr>
                <w:lang w:val="en-NZ"/>
              </w:rPr>
            </w:pPr>
            <w:r w:rsidRPr="00C16161">
              <w:t>the correct machine heat and pressure settings for the materials being used</w:t>
            </w:r>
          </w:p>
        </w:tc>
      </w:tr>
      <w:tr w:rsidTr="00C161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rPr>
                <w:rStyle w:val="SpecialBold"/>
              </w:rPr>
              <w:t>Laminated glass includes:</w:t>
            </w:r>
          </w:p>
        </w:tc>
        <w:tc>
          <w:tcPr>
            <w:tcW w:w="6312" w:type="dxa"/>
            <w:tcBorders>
              <w:top w:val="nil"/>
              <w:left w:val="nil"/>
              <w:bottom w:val="nil"/>
              <w:right w:val="nil"/>
            </w:tcBorders>
            <w:tcMar>
              <w:top w:w="0" w:type="dxa"/>
              <w:left w:w="62" w:type="dxa"/>
              <w:bottom w:w="0" w:type="dxa"/>
              <w:right w:w="62" w:type="dxa"/>
            </w:tcMar>
          </w:tcPr>
          <w:p w:rsidR="00000000" w:rsidRPr="00C16161" w:rsidP="00C16161">
            <w:pPr>
              <w:pStyle w:val="ListBullet"/>
            </w:pPr>
            <w:r w:rsidRPr="00C16161">
              <w:t>safety glass</w:t>
            </w:r>
          </w:p>
          <w:p w:rsidR="00000000" w:rsidRPr="00C16161" w:rsidP="00C16161">
            <w:pPr>
              <w:pStyle w:val="ListBullet"/>
            </w:pPr>
            <w:r w:rsidRPr="00C16161">
              <w:t>automotive glass</w:t>
            </w:r>
          </w:p>
          <w:p w:rsidR="00000000" w:rsidRPr="00C16161" w:rsidP="00C16161">
            <w:pPr>
              <w:pStyle w:val="ListBullet"/>
            </w:pPr>
            <w:r w:rsidRPr="00C16161">
              <w:t>bullet and bandit resistant glass</w:t>
            </w:r>
          </w:p>
          <w:p w:rsidR="00000000" w:rsidRPr="00C16161" w:rsidP="00C16161">
            <w:pPr>
              <w:pStyle w:val="ListBullet"/>
            </w:pPr>
            <w:r w:rsidRPr="00C16161">
              <w:t>patterned laminated glass</w:t>
            </w:r>
          </w:p>
          <w:p w:rsidR="00000000" w:rsidP="00C16161">
            <w:pPr>
              <w:pStyle w:val="ListBullet"/>
              <w:rPr>
                <w:lang w:val="en-NZ"/>
              </w:rPr>
            </w:pPr>
            <w:r w:rsidRPr="00C16161">
              <w:t>insulated glass</w:t>
            </w:r>
          </w:p>
        </w:tc>
      </w:tr>
      <w:tr w:rsidTr="00C161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C16161" w:rsidP="00C16161">
            <w:pPr>
              <w:pStyle w:val="ListBullet"/>
            </w:pPr>
            <w:r w:rsidRPr="00C16161">
              <w:t>glass flopping and washing machines</w:t>
            </w:r>
          </w:p>
          <w:p w:rsidR="00000000" w:rsidRPr="00C16161" w:rsidP="00C16161">
            <w:pPr>
              <w:pStyle w:val="ListBullet"/>
            </w:pPr>
            <w:r w:rsidRPr="00C16161">
              <w:t>white room</w:t>
            </w:r>
          </w:p>
          <w:p w:rsidR="00000000" w:rsidRPr="00C16161" w:rsidP="00C16161">
            <w:pPr>
              <w:pStyle w:val="ListBullet"/>
            </w:pPr>
            <w:r w:rsidRPr="00C16161">
              <w:t>hoist</w:t>
            </w:r>
          </w:p>
          <w:p w:rsidR="00000000" w:rsidRPr="00C16161" w:rsidP="00C16161">
            <w:pPr>
              <w:pStyle w:val="ListBullet"/>
            </w:pPr>
            <w:r w:rsidRPr="00C16161">
              <w:t>pre-press oven</w:t>
            </w:r>
          </w:p>
          <w:p w:rsidR="00000000" w:rsidRPr="00C16161" w:rsidP="00C16161">
            <w:pPr>
              <w:pStyle w:val="ListBullet"/>
            </w:pPr>
            <w:r w:rsidRPr="00C16161">
              <w:t>glass stacker</w:t>
            </w:r>
          </w:p>
          <w:p w:rsidR="00000000" w:rsidRPr="00C16161" w:rsidP="00C16161">
            <w:pPr>
              <w:pStyle w:val="ListBullet"/>
            </w:pPr>
            <w:r w:rsidRPr="00C16161">
              <w:t>air lifter</w:t>
            </w:r>
          </w:p>
          <w:p w:rsidR="00000000" w:rsidRPr="00C16161" w:rsidP="00C16161">
            <w:pPr>
              <w:pStyle w:val="ListBullet"/>
            </w:pPr>
            <w:r w:rsidRPr="00C16161">
              <w:t>autoclave</w:t>
            </w:r>
          </w:p>
          <w:p w:rsidR="00000000" w:rsidRPr="00C16161" w:rsidP="00C16161">
            <w:pPr>
              <w:pStyle w:val="ListBullet"/>
            </w:pPr>
            <w:r w:rsidRPr="00C16161">
              <w:t>packing equipment</w:t>
            </w:r>
          </w:p>
          <w:p w:rsidR="00000000" w:rsidRPr="00C16161" w:rsidP="00C16161">
            <w:pPr>
              <w:pStyle w:val="ListBullet"/>
            </w:pPr>
            <w:r w:rsidRPr="00C16161">
              <w:t>cutting machine</w:t>
            </w:r>
          </w:p>
          <w:p w:rsidR="00000000" w:rsidRPr="00C16161" w:rsidP="00C16161">
            <w:pPr>
              <w:pStyle w:val="ListBullet"/>
            </w:pPr>
            <w:r w:rsidRPr="00C16161">
              <w:t>straight line linear machine</w:t>
            </w:r>
          </w:p>
          <w:p w:rsidR="00000000" w:rsidP="00C16161">
            <w:pPr>
              <w:pStyle w:val="ListBullet"/>
              <w:rPr>
                <w:lang w:val="en-NZ"/>
              </w:rPr>
            </w:pPr>
            <w:r w:rsidRPr="00C16161">
              <w:t>standards stamping equipment, including stamp</w:t>
            </w:r>
          </w:p>
        </w:tc>
      </w:tr>
      <w:tr w:rsidTr="00C161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C16161" w:rsidP="00C16161">
            <w:pPr>
              <w:pStyle w:val="ListBullet"/>
            </w:pPr>
            <w:r w:rsidRPr="00C16161">
              <w:t>annealed float</w:t>
            </w:r>
          </w:p>
          <w:p w:rsidR="00000000" w:rsidP="00C16161">
            <w:pPr>
              <w:pStyle w:val="ListBullet"/>
              <w:rPr>
                <w:lang w:val="en-NZ"/>
              </w:rPr>
            </w:pPr>
            <w:r w:rsidRPr="00C16161">
              <w:t>sheet and patterned glass</w:t>
            </w:r>
          </w:p>
        </w:tc>
      </w:tr>
      <w:tr w:rsidTr="00C161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16161" w:rsidP="00C16161">
            <w:pPr>
              <w:pStyle w:val="BodyText"/>
            </w:pPr>
            <w:r w:rsidRPr="00C16161">
              <w:rPr>
                <w:rStyle w:val="SpecialBold"/>
              </w:rPr>
              <w:t>Personal protective equipment includes:</w:t>
            </w:r>
          </w:p>
          <w:p w:rsidR="00000000" w:rsidP="00C1616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16161" w:rsidP="00C16161">
            <w:pPr>
              <w:pStyle w:val="ListBullet"/>
            </w:pPr>
            <w:r w:rsidRPr="00C16161">
              <w:t>that prescribed under legislation, regulation and enterprise policies and practices:</w:t>
            </w:r>
          </w:p>
          <w:p w:rsidR="00000000" w:rsidRPr="00C16161" w:rsidP="00C16161">
            <w:pPr>
              <w:pStyle w:val="ListBullet2"/>
            </w:pPr>
            <w:r w:rsidRPr="00C16161">
              <w:t>gauntlets</w:t>
            </w:r>
          </w:p>
          <w:p w:rsidR="00000000" w:rsidRPr="00C16161" w:rsidP="00C16161">
            <w:pPr>
              <w:pStyle w:val="ListBullet2"/>
            </w:pPr>
            <w:r w:rsidRPr="00C16161">
              <w:t>gloves</w:t>
            </w:r>
          </w:p>
          <w:p w:rsidR="00000000" w:rsidRPr="00C16161" w:rsidP="00C16161">
            <w:pPr>
              <w:pStyle w:val="ListBullet2"/>
            </w:pPr>
            <w:r w:rsidRPr="00C16161">
              <w:t>safety glasses</w:t>
            </w:r>
          </w:p>
          <w:p w:rsidR="00000000" w:rsidRPr="00C16161" w:rsidP="00C16161">
            <w:pPr>
              <w:pStyle w:val="ListBullet2"/>
            </w:pPr>
            <w:r w:rsidRPr="00C16161">
              <w:t>hard hats</w:t>
            </w:r>
          </w:p>
          <w:p w:rsidR="00000000" w:rsidRPr="00C16161" w:rsidP="00C16161">
            <w:pPr>
              <w:pStyle w:val="ListBullet2"/>
            </w:pPr>
            <w:r w:rsidRPr="00C16161">
              <w:t>safety footwear</w:t>
            </w:r>
          </w:p>
          <w:p w:rsidR="00000000" w:rsidP="00C16161">
            <w:pPr>
              <w:pStyle w:val="ListBullet2"/>
              <w:rPr>
                <w:lang w:val="en-NZ"/>
              </w:rPr>
            </w:pPr>
            <w:r w:rsidRPr="00C16161">
              <w:t>aprons and overalls</w:t>
            </w:r>
          </w:p>
        </w:tc>
      </w:tr>
      <w:tr w:rsidTr="00C161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6161">
            <w:pPr>
              <w:pStyle w:val="BodyText"/>
              <w:rPr>
                <w:lang w:val="en-NZ"/>
              </w:rPr>
            </w:pPr>
            <w:r w:rsidRPr="00C1616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16161" w:rsidP="00C16161">
            <w:pPr>
              <w:pStyle w:val="ListBullet"/>
            </w:pPr>
            <w:r w:rsidRPr="00C16161">
              <w:t xml:space="preserve">workplace procedures relating to the use of tools and equipment and personal protective equipment </w:t>
            </w:r>
          </w:p>
          <w:p w:rsidR="00000000" w:rsidRPr="00C16161" w:rsidP="00C16161">
            <w:pPr>
              <w:pStyle w:val="ListBullet"/>
            </w:pPr>
            <w:r w:rsidRPr="00C16161">
              <w:t xml:space="preserve">work instructions, including job sheets, cutting lists, plans, drawings and designs </w:t>
            </w:r>
          </w:p>
          <w:p w:rsidR="00000000" w:rsidRPr="00C16161" w:rsidP="00C16161">
            <w:pPr>
              <w:pStyle w:val="ListBullet"/>
            </w:pPr>
            <w:r w:rsidRPr="00C16161">
              <w:t xml:space="preserve">workplace procedures relating to reporting and communication </w:t>
            </w:r>
          </w:p>
          <w:p w:rsidR="00000000" w:rsidRPr="00C16161" w:rsidP="00C16161">
            <w:pPr>
              <w:pStyle w:val="ListBullet"/>
            </w:pPr>
            <w:r w:rsidRPr="00C16161">
              <w:t xml:space="preserve">manufacturer specifications and operational procedures </w:t>
            </w:r>
          </w:p>
          <w:p w:rsidR="00000000" w:rsidRPr="00C16161" w:rsidP="00C16161">
            <w:pPr>
              <w:pStyle w:val="ListBullet"/>
            </w:pPr>
            <w:r w:rsidRPr="00C16161">
              <w:t>AS/NZS 2208:1996 Safety glazing materials in buildings</w:t>
            </w:r>
          </w:p>
        </w:tc>
      </w:tr>
    </w:tbl>
    <w:p w:rsidR="00000000" w:rsidRPr="00C16161" w:rsidP="00C16161">
      <w:pPr>
        <w:pStyle w:val="BodyText"/>
      </w:pPr>
    </w:p>
    <w:p w:rsidR="00000000" w:rsidRPr="00C16161" w:rsidP="00C16161">
      <w:pPr>
        <w:pStyle w:val="AllowPageBreak"/>
      </w:pPr>
    </w:p>
    <w:p w:rsidR="00000000" w:rsidRPr="00C16161" w:rsidP="00C16161">
      <w:pPr>
        <w:pStyle w:val="Heading1"/>
      </w:pPr>
      <w:bookmarkStart w:id="9" w:name="O_632401"/>
      <w:bookmarkEnd w:id="9"/>
      <w:r w:rsidRPr="00C16161">
        <w:t>Unit Mapping Information</w:t>
      </w:r>
    </w:p>
    <w:p w:rsidR="00000000" w:rsidRPr="00C16161" w:rsidP="00C16161">
      <w:pPr>
        <w:pStyle w:val="BodyText"/>
      </w:pPr>
      <w:r w:rsidRPr="00C16161">
        <w:t>Supersedes and is equivalent to LMFGG3009C Set up and operate glass laminating equipment.</w:t>
      </w:r>
    </w:p>
    <w:p w:rsidR="00000000" w:rsidRPr="00C16161" w:rsidP="00C16161">
      <w:pPr>
        <w:pStyle w:val="AllowPageBreak"/>
      </w:pPr>
    </w:p>
    <w:p w:rsidR="00000000" w:rsidRPr="00C16161" w:rsidP="00C16161">
      <w:pPr>
        <w:pStyle w:val="Heading1"/>
      </w:pPr>
      <w:bookmarkStart w:id="10" w:name="O_632394"/>
      <w:bookmarkEnd w:id="10"/>
      <w:r w:rsidRPr="00C16161">
        <w:t>Links</w:t>
      </w:r>
    </w:p>
    <w:p w:rsidR="00000000" w:rsidRPr="00C16161" w:rsidP="00C16161">
      <w:pPr>
        <w:pStyle w:val="BodyText"/>
      </w:pPr>
      <w:r w:rsidRPr="00C16161">
        <w:t>Companion Volume implementation guides are found in VETNet - https://vetnet.education.gov.au/Pages/TrainingDocs.aspx?q=0601ab95-583a-4e93-b2d4-cfb27b03ed73</w:t>
      </w:r>
    </w:p>
    <w:p w:rsidR="00000000" w:rsidRPr="00C16161" w:rsidP="00C16161"/>
    <w:sectPr w:rsidSect="00C161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61" w:rsidRPr="009504F1" w:rsidP="009504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F1" w:rsidP="00C161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504F1" w:rsidP="00C1616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04F1" w:rsidP="00C161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6161" w:rsidRPr="009504F1" w:rsidP="009504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F1" w:rsidRPr="002D2AF8" w:rsidP="00C16161">
    <w:pPr>
      <w:pStyle w:val="Header"/>
      <w:framePr w:wrap="around"/>
    </w:pPr>
    <w:r>
      <w:fldChar w:fldCharType="begin"/>
    </w:r>
    <w:r>
      <w:instrText xml:space="preserve"> TITLE   \* MERGEFORMAT </w:instrText>
    </w:r>
    <w:r>
      <w:fldChar w:fldCharType="separate"/>
    </w:r>
    <w:r>
      <w:t>MSFGG3010 Set up and operate glass laminating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9504F1" w:rsidP="00C161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9A7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7C55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A071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1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161"/>
    <w:pPr>
      <w:spacing w:before="360" w:after="60"/>
      <w:outlineLvl w:val="0"/>
    </w:pPr>
    <w:rPr>
      <w:sz w:val="32"/>
    </w:rPr>
  </w:style>
  <w:style w:type="paragraph" w:styleId="Heading2">
    <w:name w:val="heading 2"/>
    <w:basedOn w:val="HeadingBase"/>
    <w:next w:val="BodyText"/>
    <w:link w:val="Heading2Char"/>
    <w:qFormat/>
    <w:rsid w:val="00C16161"/>
    <w:pPr>
      <w:keepLines/>
      <w:spacing w:before="240" w:after="120"/>
      <w:outlineLvl w:val="1"/>
    </w:pPr>
    <w:rPr>
      <w:sz w:val="28"/>
      <w:szCs w:val="40"/>
    </w:rPr>
  </w:style>
  <w:style w:type="paragraph" w:styleId="Heading3">
    <w:name w:val="heading 3"/>
    <w:basedOn w:val="HeadingBase"/>
    <w:next w:val="BodyText"/>
    <w:link w:val="Heading3Char"/>
    <w:qFormat/>
    <w:rsid w:val="00C16161"/>
    <w:pPr>
      <w:spacing w:before="180" w:after="120"/>
      <w:outlineLvl w:val="2"/>
    </w:pPr>
    <w:rPr>
      <w:spacing w:val="-10"/>
      <w:kern w:val="32"/>
    </w:rPr>
  </w:style>
  <w:style w:type="paragraph" w:styleId="Heading4">
    <w:name w:val="heading 4"/>
    <w:basedOn w:val="HeadingBase"/>
    <w:next w:val="BodyText"/>
    <w:link w:val="Heading4Char"/>
    <w:qFormat/>
    <w:rsid w:val="00C16161"/>
    <w:pPr>
      <w:spacing w:before="160" w:after="120"/>
      <w:outlineLvl w:val="3"/>
    </w:pPr>
    <w:rPr>
      <w:sz w:val="22"/>
    </w:rPr>
  </w:style>
  <w:style w:type="paragraph" w:styleId="Heading5">
    <w:name w:val="heading 5"/>
    <w:basedOn w:val="HeadingBase"/>
    <w:next w:val="Normal"/>
    <w:link w:val="Heading5Char"/>
    <w:qFormat/>
    <w:rsid w:val="00C16161"/>
    <w:pPr>
      <w:spacing w:before="80"/>
      <w:outlineLvl w:val="4"/>
    </w:pPr>
    <w:rPr>
      <w:color w:val="918585"/>
      <w:sz w:val="20"/>
    </w:rPr>
  </w:style>
  <w:style w:type="paragraph" w:styleId="Heading6">
    <w:name w:val="heading 6"/>
    <w:basedOn w:val="HeadingBase"/>
    <w:next w:val="Normal"/>
    <w:link w:val="Heading6Char"/>
    <w:qFormat/>
    <w:rsid w:val="00C16161"/>
    <w:pPr>
      <w:spacing w:before="60"/>
      <w:outlineLvl w:val="5"/>
    </w:pPr>
    <w:rPr>
      <w:color w:val="918585"/>
      <w:sz w:val="20"/>
    </w:rPr>
  </w:style>
  <w:style w:type="paragraph" w:styleId="Heading7">
    <w:name w:val="heading 7"/>
    <w:basedOn w:val="Normal"/>
    <w:next w:val="Normal"/>
    <w:link w:val="Heading7Char"/>
    <w:qFormat/>
    <w:rsid w:val="00C16161"/>
    <w:pPr>
      <w:ind w:left="720"/>
      <w:outlineLvl w:val="6"/>
    </w:pPr>
    <w:rPr>
      <w:i/>
    </w:rPr>
  </w:style>
  <w:style w:type="paragraph" w:styleId="Heading8">
    <w:name w:val="heading 8"/>
    <w:basedOn w:val="Normal"/>
    <w:next w:val="Normal"/>
    <w:link w:val="Heading8Char"/>
    <w:qFormat/>
    <w:rsid w:val="00C16161"/>
    <w:pPr>
      <w:ind w:left="720"/>
      <w:outlineLvl w:val="7"/>
    </w:pPr>
    <w:rPr>
      <w:i/>
    </w:rPr>
  </w:style>
  <w:style w:type="paragraph" w:styleId="Heading9">
    <w:name w:val="heading 9"/>
    <w:basedOn w:val="Normal"/>
    <w:next w:val="Normal"/>
    <w:link w:val="Heading9Char"/>
    <w:qFormat/>
    <w:rsid w:val="00C16161"/>
    <w:pPr>
      <w:ind w:left="720"/>
      <w:outlineLvl w:val="8"/>
    </w:pPr>
    <w:rPr>
      <w:i/>
    </w:rPr>
  </w:style>
  <w:style w:type="character" w:default="1" w:styleId="DefaultParagraphFont">
    <w:name w:val="Default Paragraph Font"/>
    <w:uiPriority w:val="1"/>
    <w:unhideWhenUsed/>
    <w:rsid w:val="00C16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161"/>
  </w:style>
  <w:style w:type="character" w:customStyle="1" w:styleId="Heading1Char">
    <w:name w:val="Heading 1 Char"/>
    <w:basedOn w:val="DefaultParagraphFont"/>
    <w:link w:val="Heading1"/>
    <w:rsid w:val="00C16161"/>
    <w:rPr>
      <w:rFonts w:ascii="Times New Roman" w:eastAsia="Times New Roman" w:hAnsi="Times New Roman" w:cs="Times New Roman"/>
      <w:b/>
      <w:sz w:val="32"/>
      <w:szCs w:val="20"/>
      <w:lang w:eastAsia="en-US"/>
    </w:rPr>
  </w:style>
  <w:style w:type="paragraph" w:styleId="BodyText">
    <w:name w:val="Body Text"/>
    <w:basedOn w:val="Normal"/>
    <w:link w:val="BodyTextChar"/>
    <w:rsid w:val="00C161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6161"/>
    <w:rPr>
      <w:rFonts w:ascii="Times New Roman" w:eastAsia="Times New Roman" w:hAnsi="Times New Roman" w:cs="Times New Roman"/>
      <w:sz w:val="24"/>
      <w:lang w:eastAsia="en-US"/>
    </w:rPr>
  </w:style>
  <w:style w:type="paragraph" w:styleId="ListBullet">
    <w:name w:val="List Bullet"/>
    <w:basedOn w:val="List"/>
    <w:rsid w:val="00C16161"/>
    <w:pPr>
      <w:numPr>
        <w:numId w:val="13"/>
      </w:numPr>
      <w:tabs>
        <w:tab w:val="clear" w:pos="340"/>
      </w:tabs>
      <w:spacing w:before="40" w:after="40"/>
    </w:pPr>
  </w:style>
  <w:style w:type="character" w:customStyle="1" w:styleId="SpecialBold">
    <w:name w:val="Special Bold"/>
    <w:basedOn w:val="DefaultParagraphFont"/>
    <w:rsid w:val="00C16161"/>
    <w:rPr>
      <w:b/>
      <w:spacing w:val="0"/>
    </w:rPr>
  </w:style>
  <w:style w:type="paragraph" w:styleId="ListBullet2">
    <w:name w:val="List Bullet 2"/>
    <w:basedOn w:val="List2"/>
    <w:rsid w:val="00C16161"/>
    <w:pPr>
      <w:numPr>
        <w:numId w:val="14"/>
      </w:numPr>
      <w:tabs>
        <w:tab w:val="clear" w:pos="680"/>
      </w:tabs>
    </w:pPr>
  </w:style>
  <w:style w:type="paragraph" w:customStyle="1" w:styleId="SuperHeading">
    <w:name w:val="SuperHeading"/>
    <w:basedOn w:val="Normal"/>
    <w:rsid w:val="00C16161"/>
    <w:pPr>
      <w:spacing w:before="240" w:after="120"/>
      <w:outlineLvl w:val="0"/>
    </w:pPr>
    <w:rPr>
      <w:rFonts w:ascii="Times New Roman" w:hAnsi="Times New Roman"/>
      <w:b/>
      <w:sz w:val="32"/>
    </w:rPr>
  </w:style>
  <w:style w:type="paragraph" w:customStyle="1" w:styleId="AllowPageBreak">
    <w:name w:val="AllowPageBreak"/>
    <w:rsid w:val="00C161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6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1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1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161"/>
    <w:rPr>
      <w:rFonts w:ascii="Courier New" w:eastAsia="Times New Roman" w:hAnsi="Courier New" w:cs="Times New Roman"/>
      <w:i/>
      <w:szCs w:val="20"/>
      <w:lang w:eastAsia="en-US"/>
    </w:rPr>
  </w:style>
  <w:style w:type="paragraph" w:customStyle="1" w:styleId="HeadingBase">
    <w:name w:val="Heading Base"/>
    <w:rsid w:val="00C16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161"/>
    <w:pPr>
      <w:tabs>
        <w:tab w:val="right" w:leader="dot" w:pos="9072"/>
      </w:tabs>
      <w:ind w:left="567"/>
    </w:pPr>
    <w:rPr>
      <w:szCs w:val="22"/>
    </w:rPr>
  </w:style>
  <w:style w:type="paragraph" w:customStyle="1" w:styleId="TOCBase">
    <w:name w:val="TOC Base"/>
    <w:rsid w:val="00C16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161"/>
    <w:pPr>
      <w:tabs>
        <w:tab w:val="right" w:leader="dot" w:pos="9072"/>
      </w:tabs>
      <w:spacing w:before="40" w:after="40"/>
      <w:ind w:left="284"/>
    </w:pPr>
    <w:rPr>
      <w:rFonts w:ascii="Times New Roman" w:hAnsi="Times New Roman"/>
    </w:rPr>
  </w:style>
  <w:style w:type="paragraph" w:styleId="TOC1">
    <w:name w:val="toc 1"/>
    <w:basedOn w:val="TOCBase"/>
    <w:next w:val="Normal"/>
    <w:rsid w:val="00C161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161"/>
    <w:rPr>
      <w:rFonts w:ascii="Times New Roman" w:eastAsia="Times New Roman" w:hAnsi="Times New Roman" w:cs="Times New Roman"/>
      <w:sz w:val="16"/>
      <w:lang w:eastAsia="en-US"/>
    </w:rPr>
  </w:style>
  <w:style w:type="paragraph" w:styleId="Title">
    <w:name w:val="Title"/>
    <w:basedOn w:val="HeadingBase"/>
    <w:link w:val="TitleChar"/>
    <w:qFormat/>
    <w:rsid w:val="00C16161"/>
    <w:pPr>
      <w:spacing w:before="5040"/>
      <w:jc w:val="center"/>
    </w:pPr>
    <w:rPr>
      <w:sz w:val="48"/>
      <w:szCs w:val="72"/>
      <w:lang w:val="en-US"/>
    </w:rPr>
  </w:style>
  <w:style w:type="character" w:customStyle="1" w:styleId="TitleChar">
    <w:name w:val="Title Char"/>
    <w:basedOn w:val="DefaultParagraphFont"/>
    <w:link w:val="Title"/>
    <w:rsid w:val="00C16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161"/>
    <w:pPr>
      <w:tabs>
        <w:tab w:val="left" w:pos="3600"/>
        <w:tab w:val="left" w:pos="3958"/>
      </w:tabs>
    </w:pPr>
  </w:style>
  <w:style w:type="paragraph" w:styleId="List">
    <w:name w:val="List"/>
    <w:basedOn w:val="BodyText"/>
    <w:next w:val="BodyText"/>
    <w:rsid w:val="00C16161"/>
    <w:pPr>
      <w:tabs>
        <w:tab w:val="left" w:pos="340"/>
      </w:tabs>
      <w:spacing w:before="60" w:after="60"/>
      <w:ind w:left="340" w:hanging="340"/>
    </w:pPr>
  </w:style>
  <w:style w:type="paragraph" w:customStyle="1" w:styleId="Note">
    <w:name w:val="Note"/>
    <w:basedOn w:val="BodyText"/>
    <w:rsid w:val="00C16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161"/>
    <w:pPr>
      <w:framePr w:wrap="auto" w:hAnchor="text" w:y="6049"/>
    </w:pPr>
    <w:rPr>
      <w:color w:val="000000"/>
      <w:sz w:val="40"/>
    </w:rPr>
  </w:style>
  <w:style w:type="paragraph" w:customStyle="1" w:styleId="TOCTitle">
    <w:name w:val="TOCTitle"/>
    <w:basedOn w:val="Heading1"/>
    <w:rsid w:val="00C16161"/>
    <w:pPr>
      <w:spacing w:after="240"/>
      <w:jc w:val="center"/>
      <w:outlineLvl w:val="9"/>
    </w:pPr>
    <w:rPr>
      <w:caps/>
    </w:rPr>
  </w:style>
  <w:style w:type="paragraph" w:customStyle="1" w:styleId="Version">
    <w:name w:val="Version"/>
    <w:rsid w:val="00C161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161"/>
    <w:pPr>
      <w:keepNext w:val="0"/>
      <w:tabs>
        <w:tab w:val="right" w:pos="4176"/>
      </w:tabs>
      <w:ind w:left="198" w:hanging="198"/>
    </w:pPr>
    <w:rPr>
      <w:rFonts w:ascii="Garamond" w:hAnsi="Garamond"/>
    </w:rPr>
  </w:style>
  <w:style w:type="paragraph" w:styleId="IndexHeading">
    <w:name w:val="index heading"/>
    <w:basedOn w:val="Normal"/>
    <w:next w:val="Index1"/>
    <w:semiHidden/>
    <w:rsid w:val="00C16161"/>
    <w:pPr>
      <w:spacing w:before="120" w:after="120"/>
    </w:pPr>
    <w:rPr>
      <w:rFonts w:ascii="Arial" w:hAnsi="Arial"/>
      <w:b/>
      <w:color w:val="918585"/>
      <w:sz w:val="24"/>
    </w:rPr>
  </w:style>
  <w:style w:type="paragraph" w:styleId="Header">
    <w:name w:val="header"/>
    <w:basedOn w:val="Normal"/>
    <w:link w:val="HeaderChar"/>
    <w:rsid w:val="00C16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161"/>
    <w:rPr>
      <w:rFonts w:ascii="Times New Roman" w:eastAsia="Times New Roman" w:hAnsi="Times New Roman" w:cs="Times New Roman"/>
      <w:sz w:val="16"/>
      <w:szCs w:val="20"/>
      <w:lang w:val="en-GB" w:eastAsia="en-US"/>
    </w:rPr>
  </w:style>
  <w:style w:type="paragraph" w:customStyle="1" w:styleId="Chapter">
    <w:name w:val="Chapter"/>
    <w:basedOn w:val="Normal"/>
    <w:rsid w:val="00C16161"/>
    <w:pPr>
      <w:spacing w:before="240"/>
    </w:pPr>
    <w:rPr>
      <w:rFonts w:ascii="Times New Roman" w:hAnsi="Times New Roman"/>
      <w:smallCaps/>
      <w:spacing w:val="80"/>
      <w:sz w:val="28"/>
    </w:rPr>
  </w:style>
  <w:style w:type="paragraph" w:customStyle="1" w:styleId="InChapter">
    <w:name w:val="InChapter"/>
    <w:basedOn w:val="Heading3"/>
    <w:rsid w:val="00C16161"/>
    <w:pPr>
      <w:spacing w:after="240"/>
      <w:outlineLvl w:val="9"/>
    </w:pPr>
    <w:rPr>
      <w:noProof/>
    </w:rPr>
  </w:style>
  <w:style w:type="paragraph" w:styleId="Index2">
    <w:name w:val="index 2"/>
    <w:basedOn w:val="Normal"/>
    <w:next w:val="Normal"/>
    <w:semiHidden/>
    <w:rsid w:val="00C16161"/>
    <w:pPr>
      <w:tabs>
        <w:tab w:val="right" w:pos="4176"/>
      </w:tabs>
      <w:ind w:left="568" w:hanging="284"/>
    </w:pPr>
    <w:rPr>
      <w:rFonts w:ascii="Garamond" w:hAnsi="Garamond"/>
    </w:rPr>
  </w:style>
  <w:style w:type="paragraph" w:customStyle="1" w:styleId="Byline">
    <w:name w:val="Byline"/>
    <w:rsid w:val="00C16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161"/>
    <w:pPr>
      <w:tabs>
        <w:tab w:val="clear" w:pos="3600"/>
        <w:tab w:val="clear" w:pos="3958"/>
      </w:tabs>
      <w:jc w:val="right"/>
    </w:pPr>
  </w:style>
  <w:style w:type="character" w:styleId="Emphasis">
    <w:name w:val="Emphasis"/>
    <w:basedOn w:val="DefaultParagraphFont"/>
    <w:qFormat/>
    <w:rsid w:val="00C16161"/>
    <w:rPr>
      <w:i/>
    </w:rPr>
  </w:style>
  <w:style w:type="paragraph" w:styleId="Caption">
    <w:name w:val="caption"/>
    <w:basedOn w:val="BodyText"/>
    <w:next w:val="Normal"/>
    <w:qFormat/>
    <w:rsid w:val="00C16161"/>
    <w:pPr>
      <w:framePr w:w="2268" w:hSpace="181" w:vSpace="181" w:wrap="around" w:vAnchor="text" w:hAnchor="page" w:x="1135" w:y="285" w:anchorLock="1"/>
    </w:pPr>
    <w:rPr>
      <w:i/>
    </w:rPr>
  </w:style>
  <w:style w:type="paragraph" w:customStyle="1" w:styleId="MiniTOCTitle">
    <w:name w:val="MiniTOCTitle"/>
    <w:basedOn w:val="Heading4"/>
    <w:rsid w:val="00C16161"/>
    <w:pPr>
      <w:spacing w:before="240"/>
      <w:outlineLvl w:val="9"/>
    </w:pPr>
    <w:rPr>
      <w:noProof/>
      <w:sz w:val="24"/>
    </w:rPr>
  </w:style>
  <w:style w:type="paragraph" w:customStyle="1" w:styleId="MiniTOCItem">
    <w:name w:val="MiniTOCItem"/>
    <w:basedOn w:val="ListBullet"/>
    <w:rsid w:val="00C16161"/>
    <w:pPr>
      <w:numPr>
        <w:numId w:val="0"/>
      </w:numPr>
      <w:tabs>
        <w:tab w:val="right" w:leader="dot" w:pos="6521"/>
      </w:tabs>
      <w:spacing w:before="0" w:after="0"/>
    </w:pPr>
  </w:style>
  <w:style w:type="paragraph" w:customStyle="1" w:styleId="TOFTitle">
    <w:name w:val="TOFTitle"/>
    <w:basedOn w:val="TOCTitle"/>
    <w:rsid w:val="00C16161"/>
  </w:style>
  <w:style w:type="paragraph" w:styleId="TableofFigures">
    <w:name w:val="table of figures"/>
    <w:basedOn w:val="Normal"/>
    <w:next w:val="Normal"/>
    <w:semiHidden/>
    <w:rsid w:val="00C16161"/>
    <w:pPr>
      <w:tabs>
        <w:tab w:val="right" w:leader="dot" w:pos="9072"/>
      </w:tabs>
      <w:ind w:left="970" w:hanging="403"/>
    </w:pPr>
    <w:rPr>
      <w:rFonts w:ascii="Times New Roman" w:hAnsi="Times New Roman"/>
      <w:b/>
    </w:rPr>
  </w:style>
  <w:style w:type="paragraph" w:styleId="ListNumber">
    <w:name w:val="List Number"/>
    <w:basedOn w:val="List"/>
    <w:rsid w:val="00C16161"/>
    <w:pPr>
      <w:numPr>
        <w:numId w:val="11"/>
      </w:numPr>
    </w:pPr>
  </w:style>
  <w:style w:type="character" w:customStyle="1" w:styleId="WingdingSymbols">
    <w:name w:val="Wingding Symbols"/>
    <w:rsid w:val="00C16161"/>
    <w:rPr>
      <w:rFonts w:ascii="Wingdings" w:hAnsi="Wingdings"/>
    </w:rPr>
  </w:style>
  <w:style w:type="paragraph" w:customStyle="1" w:styleId="TableHeading">
    <w:name w:val="Table Heading"/>
    <w:basedOn w:val="HeadingBase"/>
    <w:rsid w:val="00C16161"/>
    <w:pPr>
      <w:keepLines/>
      <w:pBdr>
        <w:bottom w:val="single" w:sz="6" w:space="1" w:color="918585"/>
      </w:pBdr>
      <w:spacing w:before="240"/>
    </w:pPr>
  </w:style>
  <w:style w:type="character" w:customStyle="1" w:styleId="HotSpot">
    <w:name w:val="HotSpot"/>
    <w:rsid w:val="00C16161"/>
    <w:rPr>
      <w:color w:val="0033CC"/>
      <w:u w:val="none"/>
    </w:rPr>
  </w:style>
  <w:style w:type="paragraph" w:customStyle="1" w:styleId="BodyTextRight">
    <w:name w:val="Body Text Right"/>
    <w:basedOn w:val="BodyText"/>
    <w:rsid w:val="00C16161"/>
    <w:pPr>
      <w:spacing w:before="0" w:after="0"/>
      <w:jc w:val="right"/>
    </w:pPr>
  </w:style>
  <w:style w:type="paragraph" w:styleId="Index3">
    <w:name w:val="index 3"/>
    <w:basedOn w:val="ListNumber2"/>
    <w:next w:val="Normal"/>
    <w:semiHidden/>
    <w:rsid w:val="00C16161"/>
    <w:pPr>
      <w:numPr>
        <w:numId w:val="0"/>
      </w:numPr>
      <w:tabs>
        <w:tab w:val="right" w:leader="dot" w:pos="4176"/>
      </w:tabs>
    </w:pPr>
  </w:style>
  <w:style w:type="paragraph" w:styleId="ListNumber2">
    <w:name w:val="List Number 2"/>
    <w:basedOn w:val="List2"/>
    <w:rsid w:val="00C16161"/>
    <w:pPr>
      <w:numPr>
        <w:numId w:val="10"/>
      </w:numPr>
      <w:tabs>
        <w:tab w:val="clear" w:pos="1060"/>
      </w:tabs>
    </w:pPr>
  </w:style>
  <w:style w:type="paragraph" w:customStyle="1" w:styleId="MarginNote">
    <w:name w:val="Margin Note"/>
    <w:basedOn w:val="BodyText"/>
    <w:rsid w:val="00C16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1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161"/>
    <w:rPr>
      <w:sz w:val="32"/>
    </w:rPr>
  </w:style>
  <w:style w:type="paragraph" w:customStyle="1" w:styleId="HeadingProcedure">
    <w:name w:val="Heading Procedure"/>
    <w:basedOn w:val="HeadingBase"/>
    <w:next w:val="Normal"/>
    <w:rsid w:val="00C16161"/>
    <w:pPr>
      <w:tabs>
        <w:tab w:val="left" w:pos="0"/>
      </w:tabs>
      <w:spacing w:before="120" w:after="60"/>
    </w:pPr>
    <w:rPr>
      <w:i/>
      <w:color w:val="918585"/>
      <w:sz w:val="22"/>
    </w:rPr>
  </w:style>
  <w:style w:type="paragraph" w:customStyle="1" w:styleId="TableBodyText">
    <w:name w:val="Table Body Text"/>
    <w:basedOn w:val="BodyText"/>
    <w:rsid w:val="00C16161"/>
    <w:pPr>
      <w:spacing w:before="60" w:after="60"/>
    </w:pPr>
  </w:style>
  <w:style w:type="paragraph" w:styleId="ListContinue">
    <w:name w:val="List Continue"/>
    <w:basedOn w:val="List"/>
    <w:rsid w:val="00C16161"/>
    <w:pPr>
      <w:ind w:firstLine="0"/>
    </w:pPr>
  </w:style>
  <w:style w:type="paragraph" w:customStyle="1" w:styleId="ListNote">
    <w:name w:val="List Note"/>
    <w:basedOn w:val="List"/>
    <w:rsid w:val="00C16161"/>
    <w:pPr>
      <w:pBdr>
        <w:top w:val="single" w:sz="6" w:space="2" w:color="918585"/>
        <w:bottom w:val="single" w:sz="6" w:space="2" w:color="918585"/>
      </w:pBdr>
      <w:tabs>
        <w:tab w:val="left" w:pos="1021"/>
      </w:tabs>
      <w:ind w:firstLine="0"/>
    </w:pPr>
  </w:style>
  <w:style w:type="paragraph" w:customStyle="1" w:styleId="Warning">
    <w:name w:val="Warning"/>
    <w:basedOn w:val="BodyText"/>
    <w:rsid w:val="00C16161"/>
    <w:pPr>
      <w:shd w:val="clear" w:color="auto" w:fill="D9D9D9"/>
      <w:tabs>
        <w:tab w:val="left" w:pos="992"/>
      </w:tabs>
      <w:ind w:left="119" w:right="119"/>
    </w:pPr>
    <w:rPr>
      <w:sz w:val="20"/>
    </w:rPr>
  </w:style>
  <w:style w:type="paragraph" w:customStyle="1" w:styleId="MarginIcons">
    <w:name w:val="Margin Icons"/>
    <w:basedOn w:val="BodyText"/>
    <w:rsid w:val="00C16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161"/>
    <w:rPr>
      <w:rFonts w:ascii="Courier New" w:hAnsi="Courier New"/>
    </w:rPr>
  </w:style>
  <w:style w:type="paragraph" w:customStyle="1" w:styleId="NoteBullet">
    <w:name w:val="Note Bullet"/>
    <w:basedOn w:val="Note"/>
    <w:rsid w:val="00C16161"/>
    <w:pPr>
      <w:tabs>
        <w:tab w:val="clear" w:pos="680"/>
      </w:tabs>
      <w:spacing w:before="60" w:after="60"/>
    </w:pPr>
  </w:style>
  <w:style w:type="paragraph" w:customStyle="1" w:styleId="SubHeading2">
    <w:name w:val="SubHeading2"/>
    <w:basedOn w:val="HeadingBase"/>
    <w:rsid w:val="00C16161"/>
    <w:pPr>
      <w:spacing w:before="240" w:after="60"/>
    </w:pPr>
    <w:rPr>
      <w:sz w:val="20"/>
    </w:rPr>
  </w:style>
  <w:style w:type="paragraph" w:customStyle="1" w:styleId="SubHeading1">
    <w:name w:val="SubHeading1"/>
    <w:basedOn w:val="HeadingBase"/>
    <w:rsid w:val="00C16161"/>
    <w:pPr>
      <w:spacing w:before="240" w:after="60"/>
    </w:pPr>
    <w:rPr>
      <w:color w:val="918585"/>
      <w:sz w:val="22"/>
    </w:rPr>
  </w:style>
  <w:style w:type="paragraph" w:customStyle="1" w:styleId="SideHeading">
    <w:name w:val="Side Heading"/>
    <w:basedOn w:val="HeadingBase"/>
    <w:rsid w:val="00C16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161"/>
    <w:pPr>
      <w:numPr>
        <w:numId w:val="12"/>
      </w:numPr>
    </w:pPr>
  </w:style>
  <w:style w:type="paragraph" w:styleId="PlainText">
    <w:name w:val="Plain Text"/>
    <w:basedOn w:val="Normal"/>
    <w:link w:val="PlainTextChar"/>
    <w:rsid w:val="00C16161"/>
    <w:rPr>
      <w:sz w:val="20"/>
    </w:rPr>
  </w:style>
  <w:style w:type="character" w:customStyle="1" w:styleId="PlainTextChar">
    <w:name w:val="Plain Text Char"/>
    <w:basedOn w:val="DefaultParagraphFont"/>
    <w:link w:val="PlainText"/>
    <w:rsid w:val="00C16161"/>
    <w:rPr>
      <w:rFonts w:ascii="Courier New" w:eastAsia="Times New Roman" w:hAnsi="Courier New" w:cs="Times New Roman"/>
      <w:sz w:val="20"/>
      <w:szCs w:val="20"/>
      <w:lang w:eastAsia="en-US"/>
    </w:rPr>
  </w:style>
  <w:style w:type="character" w:customStyle="1" w:styleId="MenuOption">
    <w:name w:val="Menu Option"/>
    <w:basedOn w:val="DefaultParagraphFont"/>
    <w:rsid w:val="00C16161"/>
    <w:rPr>
      <w:b/>
      <w:smallCaps/>
    </w:rPr>
  </w:style>
  <w:style w:type="paragraph" w:customStyle="1" w:styleId="TableListNumber">
    <w:name w:val="Table List Number"/>
    <w:basedOn w:val="ListNumber"/>
    <w:rsid w:val="00C16161"/>
    <w:pPr>
      <w:numPr>
        <w:numId w:val="0"/>
      </w:numPr>
    </w:pPr>
  </w:style>
  <w:style w:type="paragraph" w:styleId="TOC4">
    <w:name w:val="toc 4"/>
    <w:basedOn w:val="TOCBase"/>
    <w:next w:val="Normal"/>
    <w:semiHidden/>
    <w:rsid w:val="00C16161"/>
    <w:pPr>
      <w:tabs>
        <w:tab w:val="right" w:leader="dot" w:pos="9071"/>
      </w:tabs>
      <w:ind w:left="1701"/>
    </w:pPr>
  </w:style>
  <w:style w:type="paragraph" w:customStyle="1" w:styleId="ListAlpha">
    <w:name w:val="List Alpha"/>
    <w:basedOn w:val="List"/>
    <w:rsid w:val="00C16161"/>
    <w:pPr>
      <w:numPr>
        <w:numId w:val="9"/>
      </w:numPr>
    </w:pPr>
  </w:style>
  <w:style w:type="paragraph" w:customStyle="1" w:styleId="ListAlpha2">
    <w:name w:val="List Alpha 2"/>
    <w:basedOn w:val="List2"/>
    <w:rsid w:val="00C16161"/>
    <w:pPr>
      <w:numPr>
        <w:numId w:val="8"/>
      </w:numPr>
    </w:pPr>
  </w:style>
  <w:style w:type="paragraph" w:styleId="List2">
    <w:name w:val="List 2"/>
    <w:basedOn w:val="BodyText"/>
    <w:rsid w:val="00C16161"/>
    <w:pPr>
      <w:tabs>
        <w:tab w:val="left" w:pos="680"/>
      </w:tabs>
      <w:spacing w:before="60" w:after="60"/>
      <w:ind w:left="680" w:hanging="340"/>
    </w:pPr>
  </w:style>
  <w:style w:type="paragraph" w:styleId="List3">
    <w:name w:val="List 3"/>
    <w:basedOn w:val="BodyText"/>
    <w:rsid w:val="00C16161"/>
    <w:pPr>
      <w:tabs>
        <w:tab w:val="left" w:pos="1021"/>
      </w:tabs>
      <w:spacing w:before="60" w:after="60"/>
      <w:ind w:left="1020" w:hanging="340"/>
    </w:pPr>
  </w:style>
  <w:style w:type="paragraph" w:styleId="List4">
    <w:name w:val="List 4"/>
    <w:basedOn w:val="BodyText"/>
    <w:rsid w:val="00C16161"/>
    <w:pPr>
      <w:tabs>
        <w:tab w:val="left" w:pos="1361"/>
      </w:tabs>
      <w:spacing w:before="60" w:after="60"/>
      <w:ind w:left="1361" w:hanging="340"/>
    </w:pPr>
  </w:style>
  <w:style w:type="paragraph" w:styleId="List5">
    <w:name w:val="List 5"/>
    <w:basedOn w:val="BodyText"/>
    <w:rsid w:val="00C16161"/>
    <w:pPr>
      <w:tabs>
        <w:tab w:val="left" w:pos="1701"/>
      </w:tabs>
      <w:spacing w:before="60" w:after="60"/>
      <w:ind w:left="1701" w:hanging="340"/>
    </w:pPr>
  </w:style>
  <w:style w:type="paragraph" w:styleId="ListBullet3">
    <w:name w:val="List Bullet 3"/>
    <w:basedOn w:val="List3"/>
    <w:rsid w:val="00C16161"/>
    <w:pPr>
      <w:numPr>
        <w:numId w:val="15"/>
      </w:numPr>
      <w:tabs>
        <w:tab w:val="clear" w:pos="1021"/>
      </w:tabs>
      <w:ind w:left="1037" w:hanging="357"/>
    </w:pPr>
  </w:style>
  <w:style w:type="paragraph" w:styleId="ListBullet4">
    <w:name w:val="List Bullet 4"/>
    <w:basedOn w:val="List4"/>
    <w:rsid w:val="00C16161"/>
    <w:pPr>
      <w:numPr>
        <w:numId w:val="3"/>
      </w:numPr>
      <w:tabs>
        <w:tab w:val="clear" w:pos="1361"/>
      </w:tabs>
    </w:pPr>
  </w:style>
  <w:style w:type="paragraph" w:styleId="ListBullet5">
    <w:name w:val="List Bullet 5"/>
    <w:basedOn w:val="List5"/>
    <w:rsid w:val="00C16161"/>
    <w:pPr>
      <w:numPr>
        <w:numId w:val="4"/>
      </w:numPr>
    </w:pPr>
  </w:style>
  <w:style w:type="paragraph" w:styleId="ListContinue2">
    <w:name w:val="List Continue 2"/>
    <w:basedOn w:val="List2"/>
    <w:rsid w:val="00C16161"/>
    <w:pPr>
      <w:ind w:firstLine="0"/>
    </w:pPr>
  </w:style>
  <w:style w:type="paragraph" w:styleId="ListContinue3">
    <w:name w:val="List Continue 3"/>
    <w:basedOn w:val="List3"/>
    <w:rsid w:val="00C16161"/>
    <w:pPr>
      <w:ind w:left="1021" w:firstLine="0"/>
    </w:pPr>
  </w:style>
  <w:style w:type="paragraph" w:styleId="ListContinue4">
    <w:name w:val="List Continue 4"/>
    <w:basedOn w:val="List4"/>
    <w:rsid w:val="00C16161"/>
    <w:pPr>
      <w:ind w:firstLine="0"/>
    </w:pPr>
  </w:style>
  <w:style w:type="paragraph" w:styleId="ListContinue5">
    <w:name w:val="List Continue 5"/>
    <w:basedOn w:val="List5"/>
    <w:rsid w:val="00C16161"/>
    <w:pPr>
      <w:ind w:firstLine="0"/>
    </w:pPr>
  </w:style>
  <w:style w:type="paragraph" w:styleId="ListNumber3">
    <w:name w:val="List Number 3"/>
    <w:basedOn w:val="List3"/>
    <w:rsid w:val="00C16161"/>
    <w:pPr>
      <w:numPr>
        <w:numId w:val="5"/>
      </w:numPr>
    </w:pPr>
  </w:style>
  <w:style w:type="paragraph" w:styleId="ListNumber4">
    <w:name w:val="List Number 4"/>
    <w:basedOn w:val="List4"/>
    <w:rsid w:val="00C16161"/>
    <w:pPr>
      <w:numPr>
        <w:numId w:val="6"/>
      </w:numPr>
    </w:pPr>
  </w:style>
  <w:style w:type="paragraph" w:styleId="ListNumber5">
    <w:name w:val="List Number 5"/>
    <w:basedOn w:val="List5"/>
    <w:rsid w:val="00C16161"/>
    <w:pPr>
      <w:numPr>
        <w:numId w:val="7"/>
      </w:numPr>
    </w:pPr>
  </w:style>
  <w:style w:type="paragraph" w:styleId="BlockText">
    <w:name w:val="Block Text"/>
    <w:basedOn w:val="Normal"/>
    <w:rsid w:val="00C16161"/>
    <w:pPr>
      <w:spacing w:after="120"/>
      <w:ind w:left="1440" w:right="1440"/>
    </w:pPr>
  </w:style>
  <w:style w:type="character" w:customStyle="1" w:styleId="Subscript">
    <w:name w:val="Subscript"/>
    <w:basedOn w:val="DefaultParagraphFont"/>
    <w:rsid w:val="00C16161"/>
    <w:rPr>
      <w:sz w:val="16"/>
      <w:vertAlign w:val="subscript"/>
    </w:rPr>
  </w:style>
  <w:style w:type="character" w:customStyle="1" w:styleId="Superscript">
    <w:name w:val="Superscript"/>
    <w:basedOn w:val="DefaultParagraphFont"/>
    <w:rsid w:val="00C16161"/>
    <w:rPr>
      <w:sz w:val="16"/>
      <w:vertAlign w:val="superscript"/>
    </w:rPr>
  </w:style>
  <w:style w:type="character" w:customStyle="1" w:styleId="Symbols">
    <w:name w:val="Symbols"/>
    <w:basedOn w:val="DefaultParagraphFont"/>
    <w:rsid w:val="00C16161"/>
    <w:rPr>
      <w:rFonts w:ascii="Symbol" w:hAnsi="Symbol"/>
    </w:rPr>
  </w:style>
  <w:style w:type="character" w:customStyle="1" w:styleId="MenuOptions">
    <w:name w:val="Menu Options"/>
    <w:basedOn w:val="DefaultParagraphFont"/>
    <w:rsid w:val="00C16161"/>
    <w:rPr>
      <w:rFonts w:ascii="Arial Narrow" w:hAnsi="Arial Narrow"/>
      <w:smallCaps/>
    </w:rPr>
  </w:style>
  <w:style w:type="character" w:customStyle="1" w:styleId="Buttons">
    <w:name w:val="Buttons"/>
    <w:basedOn w:val="DefaultParagraphFont"/>
    <w:rsid w:val="00C16161"/>
    <w:rPr>
      <w:b/>
    </w:rPr>
  </w:style>
  <w:style w:type="character" w:customStyle="1" w:styleId="Underlined">
    <w:name w:val="Underlined"/>
    <w:basedOn w:val="DefaultParagraphFont"/>
    <w:rsid w:val="00C16161"/>
    <w:rPr>
      <w:u w:val="single"/>
    </w:rPr>
  </w:style>
  <w:style w:type="paragraph" w:customStyle="1" w:styleId="TableBodyTextRight">
    <w:name w:val="Table Body Text Right"/>
    <w:basedOn w:val="TableBodyText"/>
    <w:rsid w:val="00C16161"/>
    <w:pPr>
      <w:widowControl w:val="0"/>
      <w:autoSpaceDE w:val="0"/>
      <w:autoSpaceDN w:val="0"/>
      <w:adjustRightInd w:val="0"/>
      <w:jc w:val="right"/>
    </w:pPr>
    <w:rPr>
      <w:rFonts w:cs="Arial"/>
      <w:szCs w:val="18"/>
    </w:rPr>
  </w:style>
  <w:style w:type="paragraph" w:customStyle="1" w:styleId="CopyrightText">
    <w:name w:val="Copyright Text"/>
    <w:basedOn w:val="BodyText"/>
    <w:rsid w:val="00C16161"/>
    <w:rPr>
      <w:sz w:val="18"/>
    </w:rPr>
  </w:style>
  <w:style w:type="paragraph" w:customStyle="1" w:styleId="BodySmallRight">
    <w:name w:val="Body Small Right"/>
    <w:basedOn w:val="BodyTextRight"/>
    <w:rsid w:val="00C16161"/>
    <w:rPr>
      <w:sz w:val="18"/>
      <w:szCs w:val="18"/>
    </w:rPr>
  </w:style>
  <w:style w:type="paragraph" w:customStyle="1" w:styleId="MarginEdition">
    <w:name w:val="Margin Edition"/>
    <w:basedOn w:val="MarginNote"/>
    <w:rsid w:val="00C16161"/>
    <w:pPr>
      <w:spacing w:before="0" w:after="0"/>
    </w:pPr>
    <w:rPr>
      <w:rFonts w:ascii="Times New Roman" w:hAnsi="Times New Roman"/>
      <w:color w:val="999999"/>
    </w:rPr>
  </w:style>
  <w:style w:type="paragraph" w:customStyle="1" w:styleId="Spacer">
    <w:name w:val="Spacer"/>
    <w:basedOn w:val="Normal"/>
    <w:rsid w:val="00C16161"/>
    <w:rPr>
      <w:sz w:val="2"/>
      <w:szCs w:val="2"/>
    </w:rPr>
  </w:style>
  <w:style w:type="character" w:customStyle="1" w:styleId="Small">
    <w:name w:val="Small"/>
    <w:basedOn w:val="DefaultParagraphFont"/>
    <w:rsid w:val="00C16161"/>
    <w:rPr>
      <w:sz w:val="16"/>
    </w:rPr>
  </w:style>
  <w:style w:type="paragraph" w:customStyle="1" w:styleId="WideTable">
    <w:name w:val="Wide Table"/>
    <w:basedOn w:val="Normal"/>
    <w:rsid w:val="00C16161"/>
    <w:pPr>
      <w:ind w:left="-1418"/>
    </w:pPr>
    <w:rPr>
      <w:sz w:val="2"/>
      <w:szCs w:val="2"/>
    </w:rPr>
  </w:style>
  <w:style w:type="character" w:styleId="PageNumber">
    <w:name w:val="page number"/>
    <w:basedOn w:val="DefaultParagraphFont"/>
    <w:rsid w:val="00C16161"/>
  </w:style>
  <w:style w:type="paragraph" w:styleId="Quote">
    <w:name w:val="Quote"/>
    <w:basedOn w:val="Heading1"/>
    <w:link w:val="QuoteChar"/>
    <w:qFormat/>
    <w:rsid w:val="00C16161"/>
    <w:rPr>
      <w:b w:val="0"/>
      <w:sz w:val="72"/>
      <w:szCs w:val="72"/>
      <w:lang w:val="en-NZ"/>
    </w:rPr>
  </w:style>
  <w:style w:type="character" w:customStyle="1" w:styleId="QuoteChar">
    <w:name w:val="Quote Char"/>
    <w:basedOn w:val="DefaultParagraphFont"/>
    <w:link w:val="Quote"/>
    <w:rsid w:val="00C16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161"/>
    <w:pPr>
      <w:pageBreakBefore/>
    </w:pPr>
  </w:style>
  <w:style w:type="paragraph" w:customStyle="1" w:styleId="Border">
    <w:name w:val="Border"/>
    <w:basedOn w:val="Normal"/>
    <w:qFormat/>
    <w:rsid w:val="00C16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161"/>
    <w:rPr>
      <w:b/>
      <w:bCs/>
      <w:i/>
      <w:iCs/>
      <w:color w:val="auto"/>
    </w:rPr>
  </w:style>
  <w:style w:type="paragraph" w:styleId="IntenseQuote">
    <w:name w:val="Intense Quote"/>
    <w:basedOn w:val="Normal"/>
    <w:next w:val="Normal"/>
    <w:link w:val="IntenseQuoteChar"/>
    <w:uiPriority w:val="30"/>
    <w:qFormat/>
    <w:rsid w:val="00C16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1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161"/>
    <w:rPr>
      <w:smallCaps/>
      <w:color w:val="auto"/>
      <w:u w:val="single"/>
    </w:rPr>
  </w:style>
  <w:style w:type="character" w:styleId="IntenseReference">
    <w:name w:val="Intense Reference"/>
    <w:basedOn w:val="DefaultParagraphFont"/>
    <w:uiPriority w:val="32"/>
    <w:qFormat/>
    <w:rsid w:val="00C16161"/>
    <w:rPr>
      <w:b/>
      <w:bCs/>
      <w:smallCaps/>
      <w:color w:val="auto"/>
      <w:spacing w:val="5"/>
      <w:u w:val="single"/>
    </w:rPr>
  </w:style>
  <w:style w:type="paragraph" w:customStyle="1" w:styleId="2ColumnHeading">
    <w:name w:val="2Column Heading"/>
    <w:basedOn w:val="BodyText"/>
    <w:qFormat/>
    <w:rsid w:val="00C16161"/>
    <w:pPr>
      <w:spacing w:after="60"/>
      <w:ind w:left="-2268"/>
    </w:pPr>
    <w:rPr>
      <w:b/>
    </w:rPr>
  </w:style>
  <w:style w:type="paragraph" w:customStyle="1" w:styleId="Heading1TOC">
    <w:name w:val="Heading1 TOC"/>
    <w:basedOn w:val="Normal"/>
    <w:qFormat/>
    <w:rsid w:val="00C16161"/>
    <w:pPr>
      <w:spacing w:before="240" w:after="120"/>
    </w:pPr>
    <w:rPr>
      <w:rFonts w:ascii="Times New Roman" w:hAnsi="Times New Roman"/>
      <w:b/>
      <w:sz w:val="32"/>
    </w:rPr>
  </w:style>
  <w:style w:type="paragraph" w:customStyle="1" w:styleId="Heading2TOC">
    <w:name w:val="Heading2 TOC"/>
    <w:basedOn w:val="Normal"/>
    <w:qFormat/>
    <w:rsid w:val="00C16161"/>
    <w:pPr>
      <w:spacing w:before="240" w:after="60"/>
    </w:pPr>
    <w:rPr>
      <w:rFonts w:ascii="Times New Roman" w:hAnsi="Times New Roman"/>
      <w:b/>
      <w:sz w:val="28"/>
    </w:rPr>
  </w:style>
  <w:style w:type="character" w:customStyle="1" w:styleId="Underline">
    <w:name w:val="Underline"/>
    <w:basedOn w:val="DefaultParagraphFont"/>
    <w:qFormat/>
    <w:rsid w:val="00C16161"/>
    <w:rPr>
      <w:u w:val="single"/>
    </w:rPr>
  </w:style>
  <w:style w:type="character" w:customStyle="1" w:styleId="BoldandItalics">
    <w:name w:val="Bold and Italics"/>
    <w:qFormat/>
    <w:rsid w:val="00C16161"/>
    <w:rPr>
      <w:b/>
      <w:i/>
      <w:u w:val="none"/>
    </w:rPr>
  </w:style>
  <w:style w:type="paragraph" w:styleId="BalloonText">
    <w:name w:val="Balloon Text"/>
    <w:basedOn w:val="Normal"/>
    <w:link w:val="BalloonTextChar"/>
    <w:rsid w:val="00C16161"/>
    <w:rPr>
      <w:rFonts w:ascii="Tahoma" w:hAnsi="Tahoma" w:cs="Tahoma"/>
      <w:sz w:val="16"/>
      <w:szCs w:val="16"/>
    </w:rPr>
  </w:style>
  <w:style w:type="character" w:customStyle="1" w:styleId="BalloonTextChar">
    <w:name w:val="Balloon Text Char"/>
    <w:basedOn w:val="DefaultParagraphFont"/>
    <w:link w:val="BalloonText"/>
    <w:rsid w:val="00C161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1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61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161"/>
    <w:rPr>
      <w:b/>
      <w:color w:val="660033"/>
      <w:spacing w:val="0"/>
    </w:rPr>
  </w:style>
  <w:style w:type="paragraph" w:customStyle="1" w:styleId="Nameditemlist">
    <w:name w:val="Named item list"/>
    <w:basedOn w:val="BodyText"/>
    <w:qFormat/>
    <w:rsid w:val="00C161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946</Words>
  <Characters>6048</Characters>
  <Application>Microsoft Office Word</Application>
  <DocSecurity>0</DocSecurity>
  <Lines>265</Lines>
  <Paragraphs>130</Paragraphs>
  <ScaleCrop>false</ScaleCrop>
  <Company>Author-it Software Corporation Ltd.</Company>
  <LinksUpToDate>false</LinksUpToDate>
  <CharactersWithSpaces>6907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MSFGG3010 Set up and operate glass laminating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2016-12-09T04:17:00Z</dcterms:created>
  <dcterms:modified xsi:type="dcterms:W3CDTF">2016-12-09T04:17:00Z</dcterms:modified>
</cp:coreProperties>
</file>