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2F2" w:rsidP="005E22F2">
      <w:pPr>
        <w:pStyle w:val="Title"/>
      </w:pPr>
      <w:r>
        <w:fldChar w:fldCharType="begin"/>
      </w:r>
      <w:r>
        <w:instrText xml:space="preserve"> TITLE   \* MERGEFORMAT </w:instrText>
      </w:r>
      <w:r>
        <w:fldChar w:fldCharType="separate"/>
      </w:r>
      <w:r>
        <w:t>MSFGG3010 Set up and operate glass laminating equipment</w:t>
      </w:r>
      <w:r>
        <w:fldChar w:fldCharType="end"/>
      </w:r>
    </w:p>
    <w:p w:rsidR="005E22F2" w:rsidP="005E22F2">
      <w:pPr>
        <w:pStyle w:val="Version"/>
        <w:sectPr w:rsidSect="00414E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E24" w:rsidP="00414E24">
      <w:pPr>
        <w:pStyle w:val="SuperHeading"/>
      </w:pPr>
      <w:r w:rsidRPr="00414E24">
        <w:t>MSFGG3010 Set up and operate glass laminating equipment</w:t>
      </w:r>
    </w:p>
    <w:p w:rsidR="00000000" w:rsidRPr="00414E24" w:rsidP="00414E24">
      <w:pPr>
        <w:pStyle w:val="Heading1"/>
      </w:pPr>
      <w:bookmarkStart w:id="1" w:name="O_632400"/>
      <w:bookmarkEnd w:id="1"/>
      <w:r w:rsidRPr="00414E24">
        <w:t>Modification History</w:t>
      </w:r>
    </w:p>
    <w:p w:rsidR="00000000" w:rsidRPr="00414E24" w:rsidP="005E22F2">
      <w:pPr>
        <w:pStyle w:val="BodyText"/>
      </w:pPr>
      <w:r w:rsidRPr="00414E24">
        <w:t>Release 1 - New unit of competency</w:t>
      </w:r>
    </w:p>
    <w:p w:rsidR="00000000" w:rsidRPr="00414E24" w:rsidP="00414E24">
      <w:pPr>
        <w:pStyle w:val="Heading1"/>
      </w:pPr>
      <w:bookmarkStart w:id="2" w:name="O_632408"/>
      <w:bookmarkEnd w:id="2"/>
      <w:r w:rsidRPr="00414E24">
        <w:t>Application</w:t>
      </w:r>
    </w:p>
    <w:p w:rsidR="00000000" w:rsidRPr="00414E24" w:rsidP="005E22F2">
      <w:pPr>
        <w:pStyle w:val="BodyText"/>
      </w:pPr>
      <w:r w:rsidRPr="00414E24">
        <w:t>This unit of competency covers setting up, monitoring and operating glass laminating equipment, including operator maintenance.</w:t>
      </w:r>
    </w:p>
    <w:p w:rsidR="00000000" w:rsidRPr="00414E24" w:rsidP="005E22F2">
      <w:pPr>
        <w:pStyle w:val="BodyText"/>
      </w:pPr>
      <w:r w:rsidRPr="00414E24">
        <w:t xml:space="preserve">No licensing, legislative </w:t>
      </w:r>
      <w:r w:rsidRPr="00414E24">
        <w:t>or certification requirements apply to this unit at the time of publication.</w:t>
      </w:r>
    </w:p>
    <w:p w:rsidR="00000000" w:rsidRPr="00414E24" w:rsidP="00414E24">
      <w:pPr>
        <w:pStyle w:val="Heading1"/>
      </w:pPr>
      <w:bookmarkStart w:id="3" w:name="O_632407"/>
      <w:bookmarkEnd w:id="3"/>
      <w:r w:rsidRPr="00414E24">
        <w:t>Pre-requisite Unit</w:t>
      </w:r>
    </w:p>
    <w:p w:rsidR="00000000" w:rsidRPr="00414E24" w:rsidP="00414E24">
      <w:pPr>
        <w:pStyle w:val="Heading1"/>
      </w:pPr>
      <w:bookmarkStart w:id="4" w:name="O_632406"/>
      <w:bookmarkEnd w:id="4"/>
      <w:r w:rsidRPr="00414E24">
        <w:t>Competency Field</w:t>
      </w:r>
    </w:p>
    <w:p w:rsidR="00000000" w:rsidRPr="00414E24" w:rsidP="00414E24">
      <w:pPr>
        <w:pStyle w:val="Heading1"/>
      </w:pPr>
      <w:bookmarkStart w:id="5" w:name="O_632405"/>
      <w:bookmarkEnd w:id="5"/>
      <w:r w:rsidRPr="00414E24">
        <w:t>Unit Sector</w:t>
      </w:r>
    </w:p>
    <w:p w:rsidR="00000000" w:rsidRPr="00414E24" w:rsidP="005E22F2">
      <w:pPr>
        <w:pStyle w:val="BodyText"/>
      </w:pPr>
      <w:r w:rsidRPr="00414E24">
        <w:t>Glass and Glazing</w:t>
      </w:r>
    </w:p>
    <w:p w:rsidR="00000000" w:rsidRPr="00414E24" w:rsidP="00414E24">
      <w:pPr>
        <w:pStyle w:val="Heading1"/>
      </w:pPr>
      <w:bookmarkStart w:id="6" w:name="O_632404"/>
      <w:bookmarkEnd w:id="6"/>
      <w:r w:rsidRPr="00414E24">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414E24">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Elements desc</w:t>
            </w:r>
            <w:r w:rsidRPr="00414E24">
              <w:t>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Performance criteria describe the performance needed to demonstrate achievement of the element.</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1</w:t>
            </w:r>
          </w:p>
        </w:tc>
        <w:tc>
          <w:tcPr>
            <w:tcW w:w="2219"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Prepare for work</w:t>
            </w: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1.1</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Work requirements from work instructions are determined</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1.2</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Work health and safety (WHS) requirements relevant to operating glass laminating equipment, including personal protective equipment, are observed throughout the work</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1.3</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Work sequence is planned in a logical order to suit the job and workplace procedure</w:t>
            </w:r>
            <w:r w:rsidRPr="00414E24">
              <w:t>s</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1.4</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Tools, equipment and materials are selected and checked prior to use to ensure they are appropriate for the work, of the required quality, serviceable and in a safe condition</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1.5</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Machines, cutting tools and jigs are identified and checked for safe and effective operation, including emergency stops, gauges, guards and controls</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1.6</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Procedures for checking the quality of materials and items produced, rating system compliance, worki</w:t>
            </w:r>
            <w:r w:rsidRPr="00414E24">
              <w:t>ng condition of equipment and quality requirements for each stage of the laminating process are identified</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1.7</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Communication with others involved with the work is established and maintained to ensure efficient work flow coordination, personnel cooperati</w:t>
            </w:r>
            <w:r w:rsidRPr="00414E24">
              <w:t>on and safety throughout the work</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2</w:t>
            </w:r>
          </w:p>
        </w:tc>
        <w:tc>
          <w:tcPr>
            <w:tcW w:w="2219"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Set up equipment</w:t>
            </w: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2.1</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Machine settings and adjustments are made in accordance with job requirements and machine and tool manufacturer instructions</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2.2</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Trial runs are conducted to check machine operation, accuracy and quality of finished work, and any necessary adjustments made to machine settings</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3</w:t>
            </w:r>
          </w:p>
        </w:tc>
        <w:tc>
          <w:tcPr>
            <w:tcW w:w="2219"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Conduct glass laminating operations</w:t>
            </w: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3.1</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Glass to be laminated is prepared for the process in accordance wi</w:t>
            </w:r>
            <w:r w:rsidRPr="00414E24">
              <w:t>th workplace procedures or industry practice</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3.2</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Start-up and shutdown procedures for equipment used in the laminating process are completed in accordance with manufacturer instructions or workplace procedures</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3.3</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Glass flopping and washing procedure</w:t>
            </w:r>
            <w:r w:rsidRPr="00414E24">
              <w:t>s are conducted in accordance with manufacturer instructions or workplace procedures</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3.4</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White room procedures are conducted in accordance with manufacturer instructions or workplace procedures</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3.5</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White room hoist is operated in accordance with manufacturer instructions or workplace procedures</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3.6</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Pre-press oven and glass stacker are operated in accordance with manufacturer instructions or workplace procedures to recognised industry standards</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3.7</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Air lifter is operated in accordance with manufacturer instructions or workplace procedures</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3.8</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Autoclave is loaded, operated and unloaded in accordance with manufacturer instructions or workplace procedures</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3.9</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 xml:space="preserve">Cutting table </w:t>
            </w:r>
            <w:r w:rsidRPr="00414E24">
              <w:t>is operated to cut glass to required size (if applicable) in accordance with manufacturer instructions or workplace procedures</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3.10</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Straight line linear machine is operated in accordance with manufacturer instructions or workplace procedures</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4</w:t>
            </w:r>
          </w:p>
        </w:tc>
        <w:tc>
          <w:tcPr>
            <w:tcW w:w="2219"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Complete</w:t>
            </w:r>
            <w:r w:rsidRPr="00414E24">
              <w:t xml:space="preserve"> work and maintain equipment</w:t>
            </w: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4.1</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Product is inspected for quality of work and items which do not meet quality requirements discarded or returned for reprocessing in accordance with workplace procedures</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4.2</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Completed work is placed in holding area in accordance with workplace procedures</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4.3</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Work area is cleaned and rubbish disposed of, as appropriate</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4.4</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Equipment is cleaned and inspected for serviceability in accordance with workplace procedures</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4.5</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Unserviceable equipment is tagged and faults identified in accordance with workplace procedures</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4.6</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Equipment and tooling is maintained in accordance with workplace procedures</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4.7</w:t>
            </w:r>
          </w:p>
        </w:tc>
        <w:tc>
          <w:tcPr>
            <w:tcW w:w="5776"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Tools, equipment and unused materials are removed and stored appropriately</w:t>
            </w:r>
          </w:p>
        </w:tc>
      </w:tr>
      <w:tr w:rsidTr="00414E2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4.8</w:t>
            </w:r>
          </w:p>
        </w:tc>
        <w:tc>
          <w:tcPr>
            <w:tcW w:w="5776" w:type="dxa"/>
            <w:tcBorders>
              <w:top w:val="nil"/>
              <w:left w:val="nil"/>
              <w:bottom w:val="nil"/>
              <w:right w:val="nil"/>
            </w:tcBorders>
            <w:tcMar>
              <w:top w:w="0" w:type="dxa"/>
              <w:left w:w="62" w:type="dxa"/>
              <w:bottom w:w="0" w:type="dxa"/>
              <w:right w:w="62" w:type="dxa"/>
            </w:tcMar>
          </w:tcPr>
          <w:p w:rsidR="00000000" w:rsidRPr="00414E24" w:rsidP="00414E24">
            <w:pPr>
              <w:pStyle w:val="BodyText"/>
            </w:pPr>
            <w:r w:rsidRPr="00414E24">
              <w:t>Workplace documentation is completed in accordance with workplace requirements</w:t>
            </w:r>
          </w:p>
        </w:tc>
      </w:tr>
    </w:tbl>
    <w:p w:rsidR="00000000" w:rsidRPr="00414E24" w:rsidP="00414E24">
      <w:pPr>
        <w:pStyle w:val="BodyText"/>
      </w:pPr>
    </w:p>
    <w:p w:rsidR="00000000" w:rsidRPr="00414E24" w:rsidP="00414E24">
      <w:pPr>
        <w:pStyle w:val="AllowPageBreak"/>
      </w:pPr>
    </w:p>
    <w:p w:rsidR="00000000" w:rsidRPr="00414E24" w:rsidP="00414E24">
      <w:pPr>
        <w:pStyle w:val="Heading1"/>
      </w:pPr>
      <w:bookmarkStart w:id="7" w:name="O_632403"/>
      <w:bookmarkEnd w:id="7"/>
      <w:r w:rsidRPr="00414E24">
        <w:t>Foundation Skills</w:t>
      </w:r>
    </w:p>
    <w:p w:rsidR="00000000" w:rsidRPr="00414E24" w:rsidP="005E22F2">
      <w:pPr>
        <w:pStyle w:val="BodyText"/>
      </w:pPr>
      <w:r w:rsidRPr="00414E24">
        <w:t>Foundation skills essential to performance are explicit in</w:t>
      </w:r>
      <w:r w:rsidRPr="00414E24">
        <w:t xml:space="preserve"> the performance criteria of this unit of competency. Detail on appropriate performance levels for each furnishing unit of competency in reading, writing, oral communication and numeracy utilising the Australian Core Skills Framework (ACSF) are provided in</w:t>
      </w:r>
      <w:r w:rsidRPr="00414E24">
        <w:t xml:space="preserve"> the Furnishing Training Package Implementation Guide.</w:t>
      </w:r>
    </w:p>
    <w:p w:rsidR="00000000" w:rsidRPr="00414E24" w:rsidP="00414E24">
      <w:pPr>
        <w:pStyle w:val="Heading1"/>
      </w:pPr>
      <w:bookmarkStart w:id="8" w:name="O_632402"/>
      <w:bookmarkEnd w:id="8"/>
      <w:r w:rsidRPr="00414E24">
        <w:t>Range of Conditions</w:t>
      </w:r>
    </w:p>
    <w:tbl>
      <w:tblPr>
        <w:tblW w:w="0" w:type="auto"/>
        <w:tblLayout w:type="fixed"/>
        <w:tblCellMar>
          <w:left w:w="62" w:type="dxa"/>
          <w:right w:w="62" w:type="dxa"/>
        </w:tblCellMar>
        <w:tblLook w:val="0000"/>
      </w:tblPr>
      <w:tblGrid>
        <w:gridCol w:w="2760"/>
        <w:gridCol w:w="6312"/>
      </w:tblGrid>
      <w:tr w:rsidTr="00414E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t>Specifies different work environments and conditions that may affect performance. Essential operating conditions that may be present (depending on the work situatio</w:t>
            </w:r>
            <w:r w:rsidRPr="00414E24">
              <w:t>n, needs of the candidate, accessibility of the item, and local industry and regional contexts) are included. Range is restricted to essential operating conditions and any other variables essential to the work environment.</w:t>
            </w:r>
          </w:p>
        </w:tc>
      </w:tr>
      <w:tr w:rsidTr="00414E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14E24" w:rsidP="00414E24">
            <w:pPr>
              <w:pStyle w:val="ListBullet"/>
            </w:pPr>
            <w:r w:rsidRPr="00414E24">
              <w:t xml:space="preserve">WHS requirements, including legislation, building codes, material safety management systems, hazardous and dangerous goods codes, and local safe operating procedures or equivalent </w:t>
            </w:r>
          </w:p>
          <w:p w:rsidR="00000000" w:rsidRPr="00414E24" w:rsidP="00414E24">
            <w:pPr>
              <w:pStyle w:val="ListBullet"/>
            </w:pPr>
            <w:r w:rsidRPr="00414E24">
              <w:t>work is carried out in accordance with legislative obligations, environment</w:t>
            </w:r>
            <w:r w:rsidRPr="00414E24">
              <w:t>al legislation, relevant health regulations, manual handling procedures and organisation insurance requirements</w:t>
            </w:r>
          </w:p>
          <w:p w:rsidR="00000000" w:rsidP="00414E24">
            <w:pPr>
              <w:pStyle w:val="ListBullet"/>
              <w:rPr>
                <w:lang w:val="en-NZ"/>
              </w:rPr>
            </w:pPr>
            <w:r w:rsidRPr="00414E24">
              <w:t xml:space="preserve">work requires individuals to demonstrate some discretion, judgement and problem solving </w:t>
            </w:r>
          </w:p>
        </w:tc>
      </w:tr>
      <w:tr w:rsidTr="00414E24">
        <w:tblPrEx>
          <w:tblW w:w="0" w:type="auto"/>
          <w:tblLayout w:type="fixed"/>
          <w:tblCellMar>
            <w:left w:w="62" w:type="dxa"/>
            <w:right w:w="62" w:type="dxa"/>
          </w:tblCellMar>
          <w:tblLook w:val="0000"/>
        </w:tblPrEx>
        <w:trPr>
          <w:trHeight w:val="2037"/>
        </w:trPr>
        <w:tc>
          <w:tcPr>
            <w:tcW w:w="2760"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RPr="00414E24" w:rsidP="00414E24">
            <w:pPr>
              <w:pStyle w:val="ListBullet"/>
            </w:pPr>
            <w:r w:rsidRPr="00414E24">
              <w:t>material to be used</w:t>
            </w:r>
          </w:p>
          <w:p w:rsidR="00000000" w:rsidRPr="00414E24" w:rsidP="00414E24">
            <w:pPr>
              <w:pStyle w:val="ListBullet"/>
            </w:pPr>
            <w:r w:rsidRPr="00414E24">
              <w:t>proces</w:t>
            </w:r>
            <w:r w:rsidRPr="00414E24">
              <w:t>s required to complete work tasks</w:t>
            </w:r>
          </w:p>
          <w:p w:rsidR="00000000" w:rsidRPr="00414E24" w:rsidP="00414E24">
            <w:pPr>
              <w:pStyle w:val="ListBullet"/>
            </w:pPr>
            <w:r w:rsidRPr="00414E24">
              <w:t>the type, thickness and colour of the interlayer</w:t>
            </w:r>
          </w:p>
          <w:p w:rsidR="00000000" w:rsidRPr="00414E24" w:rsidP="00414E24">
            <w:pPr>
              <w:pStyle w:val="ListBullet"/>
            </w:pPr>
            <w:r w:rsidRPr="00414E24">
              <w:t>number of sheets to be laminated and holding area for completed items</w:t>
            </w:r>
          </w:p>
          <w:p w:rsidR="00000000" w:rsidP="00414E24">
            <w:pPr>
              <w:pStyle w:val="ListBullet"/>
              <w:rPr>
                <w:lang w:val="en-NZ"/>
              </w:rPr>
            </w:pPr>
            <w:r w:rsidRPr="00414E24">
              <w:t>the correct machine heat and pressure settings for the materials being used</w:t>
            </w:r>
          </w:p>
        </w:tc>
      </w:tr>
      <w:tr w:rsidTr="00414E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rPr>
                <w:rStyle w:val="SpecialBold"/>
              </w:rPr>
              <w:t>Laminated glass includes:</w:t>
            </w:r>
          </w:p>
        </w:tc>
        <w:tc>
          <w:tcPr>
            <w:tcW w:w="6312" w:type="dxa"/>
            <w:tcBorders>
              <w:top w:val="nil"/>
              <w:left w:val="nil"/>
              <w:bottom w:val="nil"/>
              <w:right w:val="nil"/>
            </w:tcBorders>
            <w:tcMar>
              <w:top w:w="0" w:type="dxa"/>
              <w:left w:w="62" w:type="dxa"/>
              <w:bottom w:w="0" w:type="dxa"/>
              <w:right w:w="62" w:type="dxa"/>
            </w:tcMar>
          </w:tcPr>
          <w:p w:rsidR="00000000" w:rsidRPr="00414E24" w:rsidP="00414E24">
            <w:pPr>
              <w:pStyle w:val="ListBullet"/>
            </w:pPr>
            <w:r w:rsidRPr="00414E24">
              <w:t>safety glass</w:t>
            </w:r>
          </w:p>
          <w:p w:rsidR="00000000" w:rsidRPr="00414E24" w:rsidP="00414E24">
            <w:pPr>
              <w:pStyle w:val="ListBullet"/>
            </w:pPr>
            <w:r w:rsidRPr="00414E24">
              <w:t>automotive glass</w:t>
            </w:r>
          </w:p>
          <w:p w:rsidR="00000000" w:rsidRPr="00414E24" w:rsidP="00414E24">
            <w:pPr>
              <w:pStyle w:val="ListBullet"/>
            </w:pPr>
            <w:r w:rsidRPr="00414E24">
              <w:t>bullet and bandit resistant glass</w:t>
            </w:r>
          </w:p>
          <w:p w:rsidR="00000000" w:rsidRPr="00414E24" w:rsidP="00414E24">
            <w:pPr>
              <w:pStyle w:val="ListBullet"/>
            </w:pPr>
            <w:r w:rsidRPr="00414E24">
              <w:t>patterned laminated glass</w:t>
            </w:r>
          </w:p>
          <w:p w:rsidR="00000000" w:rsidP="00414E24">
            <w:pPr>
              <w:pStyle w:val="ListBullet"/>
              <w:rPr>
                <w:lang w:val="en-NZ"/>
              </w:rPr>
            </w:pPr>
            <w:r w:rsidRPr="00414E24">
              <w:t>insulated glass</w:t>
            </w:r>
          </w:p>
        </w:tc>
      </w:tr>
      <w:tr w:rsidTr="00414E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14E24" w:rsidP="00414E24">
            <w:pPr>
              <w:pStyle w:val="ListBullet"/>
            </w:pPr>
            <w:r w:rsidRPr="00414E24">
              <w:t>glass flopping and washing machines</w:t>
            </w:r>
          </w:p>
          <w:p w:rsidR="00000000" w:rsidRPr="00414E24" w:rsidP="00414E24">
            <w:pPr>
              <w:pStyle w:val="ListBullet"/>
            </w:pPr>
            <w:r w:rsidRPr="00414E24">
              <w:t>white room</w:t>
            </w:r>
          </w:p>
          <w:p w:rsidR="00000000" w:rsidRPr="00414E24" w:rsidP="00414E24">
            <w:pPr>
              <w:pStyle w:val="ListBullet"/>
            </w:pPr>
            <w:r w:rsidRPr="00414E24">
              <w:t>hoist</w:t>
            </w:r>
          </w:p>
          <w:p w:rsidR="00000000" w:rsidRPr="00414E24" w:rsidP="00414E24">
            <w:pPr>
              <w:pStyle w:val="ListBullet"/>
            </w:pPr>
            <w:r w:rsidRPr="00414E24">
              <w:t>pre-press oven</w:t>
            </w:r>
          </w:p>
          <w:p w:rsidR="00000000" w:rsidRPr="00414E24" w:rsidP="00414E24">
            <w:pPr>
              <w:pStyle w:val="ListBullet"/>
            </w:pPr>
            <w:r w:rsidRPr="00414E24">
              <w:t>glass stacker</w:t>
            </w:r>
          </w:p>
          <w:p w:rsidR="00000000" w:rsidRPr="00414E24" w:rsidP="00414E24">
            <w:pPr>
              <w:pStyle w:val="ListBullet"/>
            </w:pPr>
            <w:r w:rsidRPr="00414E24">
              <w:t>air lifter</w:t>
            </w:r>
          </w:p>
          <w:p w:rsidR="00000000" w:rsidRPr="00414E24" w:rsidP="00414E24">
            <w:pPr>
              <w:pStyle w:val="ListBullet"/>
            </w:pPr>
            <w:r w:rsidRPr="00414E24">
              <w:t>autoclave</w:t>
            </w:r>
          </w:p>
          <w:p w:rsidR="00000000" w:rsidRPr="00414E24" w:rsidP="00414E24">
            <w:pPr>
              <w:pStyle w:val="ListBullet"/>
            </w:pPr>
            <w:r w:rsidRPr="00414E24">
              <w:t>packing equipment</w:t>
            </w:r>
          </w:p>
          <w:p w:rsidR="00000000" w:rsidRPr="00414E24" w:rsidP="00414E24">
            <w:pPr>
              <w:pStyle w:val="ListBullet"/>
            </w:pPr>
            <w:r w:rsidRPr="00414E24">
              <w:t>cutting machine</w:t>
            </w:r>
          </w:p>
          <w:p w:rsidR="00000000" w:rsidRPr="00414E24" w:rsidP="00414E24">
            <w:pPr>
              <w:pStyle w:val="ListBullet"/>
            </w:pPr>
            <w:r w:rsidRPr="00414E24">
              <w:t>straight line linear machine</w:t>
            </w:r>
          </w:p>
          <w:p w:rsidR="00000000" w:rsidP="00414E24">
            <w:pPr>
              <w:pStyle w:val="ListBullet"/>
              <w:rPr>
                <w:lang w:val="en-NZ"/>
              </w:rPr>
            </w:pPr>
            <w:r w:rsidRPr="00414E24">
              <w:t>standards stamping equipment, including stamp</w:t>
            </w:r>
          </w:p>
        </w:tc>
      </w:tr>
      <w:tr w:rsidTr="00414E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14E24" w:rsidP="00414E24">
            <w:pPr>
              <w:pStyle w:val="ListBullet"/>
            </w:pPr>
            <w:r w:rsidRPr="00414E24">
              <w:t>annealed float</w:t>
            </w:r>
          </w:p>
          <w:p w:rsidR="00000000" w:rsidP="00414E24">
            <w:pPr>
              <w:pStyle w:val="ListBullet"/>
              <w:rPr>
                <w:lang w:val="en-NZ"/>
              </w:rPr>
            </w:pPr>
            <w:r w:rsidRPr="00414E24">
              <w:t>sheet and patterned glass</w:t>
            </w:r>
          </w:p>
        </w:tc>
      </w:tr>
      <w:tr w:rsidTr="00414E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14E24" w:rsidP="00414E24">
            <w:pPr>
              <w:pStyle w:val="BodyText"/>
            </w:pPr>
            <w:r w:rsidRPr="00414E24">
              <w:rPr>
                <w:rStyle w:val="SpecialBold"/>
              </w:rPr>
              <w:t>Personal protective equipment includes:</w:t>
            </w:r>
          </w:p>
          <w:p w:rsidR="00000000" w:rsidP="00414E2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14E24" w:rsidP="00414E24">
            <w:pPr>
              <w:pStyle w:val="ListBullet"/>
            </w:pPr>
            <w:r w:rsidRPr="00414E24">
              <w:t>that prescribed un</w:t>
            </w:r>
            <w:r w:rsidRPr="00414E24">
              <w:t>der legislation, regulation and enterprise policies and practices:</w:t>
            </w:r>
          </w:p>
          <w:p w:rsidR="00000000" w:rsidRPr="00414E24" w:rsidP="00414E24">
            <w:pPr>
              <w:pStyle w:val="ListBullet2"/>
            </w:pPr>
            <w:r w:rsidRPr="00414E24">
              <w:t>gauntlets</w:t>
            </w:r>
          </w:p>
          <w:p w:rsidR="00000000" w:rsidRPr="00414E24" w:rsidP="00414E24">
            <w:pPr>
              <w:pStyle w:val="ListBullet2"/>
            </w:pPr>
            <w:r w:rsidRPr="00414E24">
              <w:t>gloves</w:t>
            </w:r>
          </w:p>
          <w:p w:rsidR="00000000" w:rsidRPr="00414E24" w:rsidP="00414E24">
            <w:pPr>
              <w:pStyle w:val="ListBullet2"/>
            </w:pPr>
            <w:r w:rsidRPr="00414E24">
              <w:t>safety glasses</w:t>
            </w:r>
          </w:p>
          <w:p w:rsidR="00000000" w:rsidRPr="00414E24" w:rsidP="00414E24">
            <w:pPr>
              <w:pStyle w:val="ListBullet2"/>
            </w:pPr>
            <w:r w:rsidRPr="00414E24">
              <w:t>hard hats</w:t>
            </w:r>
          </w:p>
          <w:p w:rsidR="00000000" w:rsidRPr="00414E24" w:rsidP="00414E24">
            <w:pPr>
              <w:pStyle w:val="ListBullet2"/>
            </w:pPr>
            <w:r w:rsidRPr="00414E24">
              <w:t>safety footwear</w:t>
            </w:r>
          </w:p>
          <w:p w:rsidR="00000000" w:rsidP="00414E24">
            <w:pPr>
              <w:pStyle w:val="ListBullet2"/>
              <w:rPr>
                <w:lang w:val="en-NZ"/>
              </w:rPr>
            </w:pPr>
            <w:r w:rsidRPr="00414E24">
              <w:t>aprons and overalls</w:t>
            </w:r>
          </w:p>
        </w:tc>
      </w:tr>
      <w:tr w:rsidTr="00414E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14E24">
            <w:pPr>
              <w:pStyle w:val="BodyText"/>
              <w:rPr>
                <w:lang w:val="en-NZ"/>
              </w:rPr>
            </w:pPr>
            <w:r w:rsidRPr="00414E2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14E24" w:rsidP="00414E24">
            <w:pPr>
              <w:pStyle w:val="ListBullet"/>
            </w:pPr>
            <w:r w:rsidRPr="00414E24">
              <w:t xml:space="preserve">workplace procedures relating to the use of tools and equipment and personal protective equipment </w:t>
            </w:r>
          </w:p>
          <w:p w:rsidR="00000000" w:rsidRPr="00414E24" w:rsidP="00414E24">
            <w:pPr>
              <w:pStyle w:val="ListBullet"/>
            </w:pPr>
            <w:r w:rsidRPr="00414E24">
              <w:t xml:space="preserve">work instructions, including job sheets, cutting lists, plans, drawings and designs </w:t>
            </w:r>
          </w:p>
          <w:p w:rsidR="00000000" w:rsidRPr="00414E24" w:rsidP="00414E24">
            <w:pPr>
              <w:pStyle w:val="ListBullet"/>
            </w:pPr>
            <w:r w:rsidRPr="00414E24">
              <w:t xml:space="preserve">workplace procedures relating to reporting and communication </w:t>
            </w:r>
          </w:p>
          <w:p w:rsidR="00000000" w:rsidRPr="00414E24" w:rsidP="00414E24">
            <w:pPr>
              <w:pStyle w:val="ListBullet"/>
            </w:pPr>
            <w:r w:rsidRPr="00414E24">
              <w:t xml:space="preserve">manufacturer specifications and operational procedures </w:t>
            </w:r>
          </w:p>
          <w:p w:rsidR="00000000" w:rsidRPr="00414E24" w:rsidP="00414E24">
            <w:pPr>
              <w:pStyle w:val="ListBullet"/>
            </w:pPr>
            <w:r w:rsidRPr="00414E24">
              <w:t>AS/NZS 2208:1996 Safety glazing materials in buildings</w:t>
            </w:r>
          </w:p>
        </w:tc>
      </w:tr>
    </w:tbl>
    <w:p w:rsidR="00000000" w:rsidRPr="00414E24" w:rsidP="00414E24">
      <w:pPr>
        <w:pStyle w:val="BodyText"/>
      </w:pPr>
    </w:p>
    <w:p w:rsidR="00000000" w:rsidRPr="00414E24" w:rsidP="00414E24">
      <w:pPr>
        <w:pStyle w:val="AllowPageBreak"/>
      </w:pPr>
    </w:p>
    <w:p w:rsidR="00000000" w:rsidRPr="00414E24" w:rsidP="00414E24">
      <w:pPr>
        <w:pStyle w:val="Heading1"/>
      </w:pPr>
      <w:bookmarkStart w:id="9" w:name="O_632401"/>
      <w:bookmarkEnd w:id="9"/>
      <w:r w:rsidRPr="00414E24">
        <w:t>Unit Mapping Information</w:t>
      </w:r>
    </w:p>
    <w:p w:rsidR="00000000" w:rsidRPr="00414E24" w:rsidP="005E22F2">
      <w:pPr>
        <w:pStyle w:val="BodyText"/>
      </w:pPr>
      <w:r w:rsidRPr="00414E24">
        <w:t>Supersedes and is equivalent to LMFGG3009C Set up and operate glass laminating equipment.</w:t>
      </w:r>
    </w:p>
    <w:p w:rsidR="00000000" w:rsidRPr="00414E24" w:rsidP="00414E24">
      <w:pPr>
        <w:pStyle w:val="Heading1"/>
      </w:pPr>
      <w:bookmarkStart w:id="10" w:name="O_632394"/>
      <w:bookmarkEnd w:id="10"/>
      <w:r w:rsidRPr="00414E24">
        <w:t>Links</w:t>
      </w:r>
    </w:p>
    <w:p w:rsidR="00000000" w:rsidRPr="00414E24" w:rsidP="005E22F2">
      <w:pPr>
        <w:pStyle w:val="BodyText"/>
      </w:pPr>
      <w:r w:rsidRPr="00414E2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A3AA9">
        <w:rPr>
          <w:rStyle w:val="Hyperlink"/>
        </w:rPr>
        <w:t>https://vetnet.gov.au/Pages/TrainingDocs.aspx?q=0601ab95-583a-4e93-b2d4-cfb27b03ed73</w:t>
      </w:r>
      <w:r>
        <w:fldChar w:fldCharType="end"/>
      </w:r>
    </w:p>
    <w:p w:rsidR="00000000" w:rsidRPr="00414E24" w:rsidP="005E22F2">
      <w:pPr>
        <w:pStyle w:val="BodyText"/>
        <w:sectPr w:rsidSect="00414E24">
          <w:headerReference w:type="default" r:id="rId10"/>
          <w:footerReference w:type="default" r:id="rId11"/>
          <w:pgSz w:w="11908" w:h="16833"/>
          <w:pgMar w:top="1702" w:right="1418" w:bottom="1702" w:left="1418" w:header="992" w:footer="992" w:gutter="0"/>
          <w:cols w:space="720"/>
          <w:noEndnote/>
          <w:docGrid w:linePitch="299"/>
        </w:sectPr>
      </w:pPr>
    </w:p>
    <w:p w:rsidR="00000000" w:rsidRPr="00414E24" w:rsidP="00414E24">
      <w:pPr>
        <w:pStyle w:val="SuperHeading"/>
      </w:pPr>
      <w:r w:rsidRPr="00414E24">
        <w:t xml:space="preserve">Assessment </w:t>
      </w:r>
      <w:r w:rsidRPr="00414E24">
        <w:t>Requirements for MSFGG3010 Set up and operate glass laminating equipment</w:t>
      </w:r>
    </w:p>
    <w:p w:rsidR="00000000" w:rsidRPr="00414E24" w:rsidP="00414E24">
      <w:pPr>
        <w:pStyle w:val="Heading1"/>
      </w:pPr>
      <w:bookmarkStart w:id="11" w:name="O_632396"/>
      <w:bookmarkEnd w:id="11"/>
      <w:r w:rsidRPr="00414E24">
        <w:t>Modification History</w:t>
      </w:r>
    </w:p>
    <w:p w:rsidR="00000000" w:rsidRPr="00414E24" w:rsidP="005E22F2">
      <w:pPr>
        <w:pStyle w:val="BodyText"/>
      </w:pPr>
      <w:r w:rsidRPr="00414E24">
        <w:t>Release 1 - New unit of competency</w:t>
      </w:r>
    </w:p>
    <w:p w:rsidR="00000000" w:rsidRPr="00414E24" w:rsidP="00414E24">
      <w:pPr>
        <w:pStyle w:val="Heading1"/>
      </w:pPr>
      <w:bookmarkStart w:id="12" w:name="O_632399"/>
      <w:bookmarkEnd w:id="12"/>
      <w:r w:rsidRPr="00414E24">
        <w:t>Performance Evidence</w:t>
      </w:r>
    </w:p>
    <w:p w:rsidR="00000000" w:rsidRPr="00414E24" w:rsidP="00414E24">
      <w:pPr>
        <w:pStyle w:val="ListBullet"/>
      </w:pPr>
      <w:r w:rsidRPr="00414E24">
        <w:t xml:space="preserve">Interpret work order and locate and apply relevant information </w:t>
      </w:r>
    </w:p>
    <w:p w:rsidR="00000000" w:rsidRPr="00414E24" w:rsidP="00414E24">
      <w:pPr>
        <w:pStyle w:val="ListBullet"/>
      </w:pPr>
      <w:r w:rsidRPr="00414E24">
        <w:t>Apply sa</w:t>
      </w:r>
      <w:r w:rsidRPr="00414E24">
        <w:t xml:space="preserve">fe handling requirements for equipment, products and materials, including use of personal protective equipment </w:t>
      </w:r>
    </w:p>
    <w:p w:rsidR="00000000" w:rsidRPr="00414E24" w:rsidP="00414E24">
      <w:pPr>
        <w:pStyle w:val="ListBullet"/>
      </w:pPr>
      <w:r w:rsidRPr="00414E24">
        <w:t xml:space="preserve">Identify materials used in the work process </w:t>
      </w:r>
    </w:p>
    <w:p w:rsidR="00000000" w:rsidRPr="00414E24" w:rsidP="00414E24">
      <w:pPr>
        <w:pStyle w:val="ListBullet"/>
      </w:pPr>
      <w:r w:rsidRPr="00414E24">
        <w:t xml:space="preserve">Follow work instructions, operating procedures and inspection processes to: </w:t>
      </w:r>
    </w:p>
    <w:p w:rsidR="00000000" w:rsidRPr="00414E24" w:rsidP="00414E24">
      <w:pPr>
        <w:pStyle w:val="ListBullet2"/>
      </w:pPr>
      <w:r w:rsidRPr="00414E24">
        <w:t xml:space="preserve">minimise the risk of </w:t>
      </w:r>
      <w:r w:rsidRPr="00414E24">
        <w:t xml:space="preserve">injury to self or others </w:t>
      </w:r>
    </w:p>
    <w:p w:rsidR="00000000" w:rsidRPr="00414E24" w:rsidP="00414E24">
      <w:pPr>
        <w:pStyle w:val="ListBullet2"/>
      </w:pPr>
      <w:r w:rsidRPr="00414E24">
        <w:t xml:space="preserve">prevent damage to goods, equipment and products </w:t>
      </w:r>
    </w:p>
    <w:p w:rsidR="00000000" w:rsidRPr="00414E24" w:rsidP="00414E24">
      <w:pPr>
        <w:pStyle w:val="ListBullet2"/>
      </w:pPr>
      <w:r w:rsidRPr="00414E24">
        <w:t xml:space="preserve">maintain required production output and product quality </w:t>
      </w:r>
    </w:p>
    <w:p w:rsidR="00000000" w:rsidRPr="00414E24" w:rsidP="00414E24">
      <w:pPr>
        <w:pStyle w:val="ListBullet"/>
      </w:pPr>
      <w:r w:rsidRPr="00414E24">
        <w:t>Identify and demonstrate glass flopping and washing operation and procedures</w:t>
      </w:r>
    </w:p>
    <w:p w:rsidR="00000000" w:rsidRPr="00414E24" w:rsidP="00414E24">
      <w:pPr>
        <w:pStyle w:val="ListBullet"/>
      </w:pPr>
      <w:r w:rsidRPr="00414E24">
        <w:t>Identify and demonstrate the white room operation and procedures</w:t>
      </w:r>
    </w:p>
    <w:p w:rsidR="00000000" w:rsidRPr="00414E24" w:rsidP="00414E24">
      <w:pPr>
        <w:pStyle w:val="ListBullet"/>
      </w:pPr>
      <w:r w:rsidRPr="00414E24">
        <w:t>Safely load glass into the pre-press oven and stacker and operate the pre-press oven and stacker during the glass laminating process</w:t>
      </w:r>
    </w:p>
    <w:p w:rsidR="00000000" w:rsidRPr="00414E24" w:rsidP="00414E24">
      <w:pPr>
        <w:pStyle w:val="ListBullet"/>
      </w:pPr>
      <w:r w:rsidRPr="00414E24">
        <w:t>Operate an air lifter and an autoclave</w:t>
      </w:r>
    </w:p>
    <w:p w:rsidR="00000000" w:rsidRPr="00414E24" w:rsidP="00414E24">
      <w:pPr>
        <w:pStyle w:val="ListBullet"/>
      </w:pPr>
      <w:r w:rsidRPr="00414E24">
        <w:t>Safely complete the</w:t>
      </w:r>
      <w:r w:rsidRPr="00414E24">
        <w:t xml:space="preserve"> requirements of the packing area</w:t>
      </w:r>
    </w:p>
    <w:p w:rsidR="00000000" w:rsidRPr="00414E24" w:rsidP="00414E24">
      <w:pPr>
        <w:pStyle w:val="ListBullet"/>
      </w:pPr>
      <w:r w:rsidRPr="00414E24">
        <w:t>Operate a laminating cutting table and carry out post-laminating procedures</w:t>
      </w:r>
    </w:p>
    <w:p w:rsidR="00000000" w:rsidRPr="00414E24" w:rsidP="00414E24">
      <w:pPr>
        <w:pStyle w:val="ListBullet"/>
      </w:pPr>
      <w:r w:rsidRPr="00414E24">
        <w:t>Perform testing, classification and marking of laminated glass in accordance with AS/NZS 2208:1996 Safety glazing materials in buildings</w:t>
      </w:r>
    </w:p>
    <w:p w:rsidR="00000000" w:rsidRPr="00414E24" w:rsidP="00414E24">
      <w:pPr>
        <w:pStyle w:val="ListBullet"/>
      </w:pPr>
      <w:r w:rsidRPr="00414E24">
        <w:t>Use mathe</w:t>
      </w:r>
      <w:r w:rsidRPr="00414E24">
        <w:t xml:space="preserve">matical ideas and techniques to correctly complete measurements, calculate area and estimate material requirements </w:t>
      </w:r>
    </w:p>
    <w:p w:rsidR="00000000" w:rsidRPr="00414E24" w:rsidP="00414E24">
      <w:pPr>
        <w:pStyle w:val="ListBullet"/>
      </w:pPr>
      <w:r w:rsidRPr="00414E24">
        <w:t>Communicate ideas and information to enable confirmation of work requirements and specifications and the reporting of work outcomes and prob</w:t>
      </w:r>
      <w:r w:rsidRPr="00414E24">
        <w:t xml:space="preserve">lems, interpret basic plans and follow safety procedures </w:t>
      </w:r>
    </w:p>
    <w:p w:rsidR="00000000" w:rsidRPr="00414E24" w:rsidP="00414E24">
      <w:pPr>
        <w:pStyle w:val="ListBullet"/>
      </w:pPr>
      <w:r w:rsidRPr="00414E24">
        <w:t>Avoid backtracking, work flow interruptions or wastage</w:t>
      </w:r>
    </w:p>
    <w:p w:rsidR="00000000" w:rsidRPr="00414E24" w:rsidP="00414E24">
      <w:pPr>
        <w:pStyle w:val="ListBullet"/>
      </w:pPr>
      <w:r w:rsidRPr="00414E24">
        <w:t>Work with others and in a team by recognising dependencies and using cooperative approaches to optimise work flow and productivity</w:t>
      </w:r>
    </w:p>
    <w:p w:rsidR="00000000" w:rsidRPr="00414E24" w:rsidP="00414E24">
      <w:pPr>
        <w:pStyle w:val="AllowPageBreak"/>
      </w:pPr>
    </w:p>
    <w:p w:rsidR="00000000" w:rsidRPr="00414E24" w:rsidP="00414E24">
      <w:pPr>
        <w:pStyle w:val="Heading1"/>
      </w:pPr>
      <w:bookmarkStart w:id="13" w:name="O_632398"/>
      <w:bookmarkEnd w:id="13"/>
      <w:r w:rsidRPr="00414E24">
        <w:t>Knowledge Evidence</w:t>
      </w:r>
    </w:p>
    <w:p w:rsidR="00000000" w:rsidRPr="00414E24" w:rsidP="00414E24">
      <w:pPr>
        <w:pStyle w:val="ListBullet"/>
      </w:pPr>
      <w:r w:rsidRPr="00414E24">
        <w:t>Procedures for the set-up, operation and operator maintenance of glass laminating equipment</w:t>
      </w:r>
    </w:p>
    <w:p w:rsidR="00000000" w:rsidRPr="00414E24" w:rsidP="00414E24">
      <w:pPr>
        <w:pStyle w:val="ListBullet"/>
      </w:pPr>
      <w:r w:rsidRPr="00414E24">
        <w:t>Glass and window rating systems for noise, fade control and security applications</w:t>
      </w:r>
    </w:p>
    <w:p w:rsidR="00000000" w:rsidRPr="00414E24" w:rsidP="00414E24">
      <w:pPr>
        <w:pStyle w:val="ListBullet"/>
      </w:pPr>
      <w:r w:rsidRPr="00414E24">
        <w:t>Work flow requirements relating to the operation of gl</w:t>
      </w:r>
      <w:r w:rsidRPr="00414E24">
        <w:t>ass laminating equipment</w:t>
      </w:r>
    </w:p>
    <w:p w:rsidR="00000000" w:rsidRPr="00414E24" w:rsidP="00414E24">
      <w:pPr>
        <w:pStyle w:val="ListBullet"/>
      </w:pPr>
      <w:r w:rsidRPr="00414E24">
        <w:t>Characteristics of materials used and uses of products produced in the glass laminating process</w:t>
      </w:r>
    </w:p>
    <w:p w:rsidR="00000000" w:rsidRPr="00414E24" w:rsidP="00414E24">
      <w:pPr>
        <w:pStyle w:val="ListBullet"/>
      </w:pPr>
      <w:r w:rsidRPr="00414E24">
        <w:t>Workplace procedures for the reporting of material, product or equipment faults</w:t>
      </w:r>
    </w:p>
    <w:p w:rsidR="00000000" w:rsidRPr="00414E24" w:rsidP="00414E24">
      <w:pPr>
        <w:pStyle w:val="ListBullet"/>
      </w:pPr>
      <w:r w:rsidRPr="00414E24">
        <w:t>Workplace safety system requirements related to the ope</w:t>
      </w:r>
      <w:r w:rsidRPr="00414E24">
        <w:t>ration of glass laminating equipment</w:t>
      </w:r>
    </w:p>
    <w:p w:rsidR="00000000" w:rsidRPr="00414E24" w:rsidP="00414E24">
      <w:pPr>
        <w:pStyle w:val="ListBullet"/>
      </w:pPr>
      <w:r w:rsidRPr="00414E24">
        <w:t>Relevant Australian Standards</w:t>
      </w:r>
    </w:p>
    <w:p w:rsidR="00000000" w:rsidRPr="00414E24" w:rsidP="00414E24">
      <w:pPr>
        <w:pStyle w:val="AllowPageBreak"/>
      </w:pPr>
    </w:p>
    <w:p w:rsidR="00000000" w:rsidRPr="00414E24" w:rsidP="00414E24">
      <w:pPr>
        <w:pStyle w:val="Heading1"/>
      </w:pPr>
      <w:bookmarkStart w:id="14" w:name="O_632397"/>
      <w:bookmarkEnd w:id="14"/>
      <w:r w:rsidRPr="00414E24">
        <w:t>Assessment Conditions</w:t>
      </w:r>
    </w:p>
    <w:p w:rsidR="00000000" w:rsidRPr="00414E24" w:rsidP="00414E24">
      <w:pPr>
        <w:pStyle w:val="ListBullet"/>
      </w:pPr>
      <w:r w:rsidRPr="00414E24">
        <w:t>Assessors must:</w:t>
      </w:r>
    </w:p>
    <w:p w:rsidR="00000000" w:rsidRPr="00414E24" w:rsidP="00414E24">
      <w:pPr>
        <w:pStyle w:val="ListBullet2"/>
      </w:pPr>
      <w:r w:rsidRPr="00414E24">
        <w:t>hold training and assessment competencies as determined by the National Skills Standards Council (NSSC) or its successors</w:t>
      </w:r>
    </w:p>
    <w:p w:rsidR="00000000" w:rsidRPr="00414E24" w:rsidP="00414E24">
      <w:pPr>
        <w:pStyle w:val="ListBullet2"/>
      </w:pPr>
      <w:r w:rsidRPr="00414E24">
        <w:t xml:space="preserve">have vocational competency in the furnishing industry at least to the level being assessed with broad industry knowledge and experience, usually combined with a relevant industry qualification </w:t>
      </w:r>
    </w:p>
    <w:p w:rsidR="00000000" w:rsidRPr="00414E24" w:rsidP="00414E24">
      <w:pPr>
        <w:pStyle w:val="ListBullet2"/>
      </w:pPr>
      <w:r w:rsidRPr="00414E24">
        <w:t>be familiar with the current skills and knowledge used and hav</w:t>
      </w:r>
      <w:r w:rsidRPr="00414E24">
        <w:t>e relevant, current experience in the furnishing industry.</w:t>
      </w:r>
    </w:p>
    <w:p w:rsidR="00000000" w:rsidRPr="00414E24" w:rsidP="00414E24">
      <w:pPr>
        <w:pStyle w:val="ListBullet"/>
      </w:pPr>
      <w:r w:rsidRPr="00414E24">
        <w:t xml:space="preserve">Assessment methods must confirm consistency of performance over time rather than a single assessment event and in a range of workplace relevant contexts. </w:t>
      </w:r>
    </w:p>
    <w:p w:rsidR="00000000" w:rsidRPr="00414E24" w:rsidP="00414E24">
      <w:pPr>
        <w:pStyle w:val="ListBullet"/>
      </w:pPr>
      <w:r w:rsidRPr="00414E24">
        <w:t>Assessment must be by observation of rele</w:t>
      </w:r>
      <w:r w:rsidRPr="00414E24">
        <w:t xml:space="preserve">vant tasks with questioning on underpinning knowledge and, where applicable, multimedia evidence, supervisor’s reports, projects and work samples. </w:t>
      </w:r>
    </w:p>
    <w:p w:rsidR="00000000" w:rsidRPr="00414E24" w:rsidP="00414E24">
      <w:pPr>
        <w:pStyle w:val="ListBullet"/>
      </w:pPr>
      <w:r w:rsidRPr="00414E24">
        <w:t>Assessment is to be conducted on single units of competency or in conjunction with other related units of co</w:t>
      </w:r>
      <w:r w:rsidRPr="00414E24">
        <w:t>mpetency. Foundation skills are integral to competent performance in the unit and should not be assessed separately.</w:t>
      </w:r>
    </w:p>
    <w:p w:rsidR="00000000" w:rsidRPr="00414E24" w:rsidP="00414E24">
      <w:pPr>
        <w:pStyle w:val="ListBullet"/>
      </w:pPr>
      <w:r w:rsidRPr="00414E24">
        <w:t>Assessment must occur on the job or in a workplace simulated facility with relevant process, equipment, materials, work instructions and de</w:t>
      </w:r>
      <w:r w:rsidRPr="00414E24">
        <w:t>adlines.</w:t>
      </w:r>
    </w:p>
    <w:p w:rsidR="00000000" w:rsidRPr="00414E24" w:rsidP="00414E24">
      <w:pPr>
        <w:pStyle w:val="ListBullet"/>
      </w:pPr>
      <w:r w:rsidRPr="00414E24">
        <w:t>Access is required to glass laminating equipment, workplace operating procedures, unprocessed materials, personal protective equipment and an appropriate work area.</w:t>
      </w:r>
    </w:p>
    <w:p w:rsidR="00000000" w:rsidRPr="00414E24" w:rsidP="00414E24">
      <w:pPr>
        <w:pStyle w:val="AllowPageBreak"/>
      </w:pPr>
    </w:p>
    <w:p w:rsidR="00000000" w:rsidRPr="00414E24" w:rsidP="00414E24">
      <w:pPr>
        <w:pStyle w:val="Heading1"/>
      </w:pPr>
      <w:bookmarkStart w:id="15" w:name="O_632395"/>
      <w:bookmarkEnd w:id="15"/>
      <w:r w:rsidRPr="00414E24">
        <w:t>Links</w:t>
      </w:r>
    </w:p>
    <w:p w:rsidR="00000000" w:rsidRPr="00414E24" w:rsidP="005E22F2">
      <w:pPr>
        <w:pStyle w:val="BodyText"/>
      </w:pPr>
      <w:r w:rsidRPr="00414E24">
        <w:t xml:space="preserve">Companion Volume implementation guides are found in VETNet </w:t>
      </w:r>
      <w:r w:rsidRPr="00414E24">
        <w:t xml:space="preserve">- </w:t>
      </w:r>
      <w:r>
        <w:fldChar w:fldCharType="begin"/>
      </w:r>
      <w:r>
        <w:instrText xml:space="preserve"> HYPERLINK "https://vetnet.gov.au/Pages/TrainingDocs.aspx?q=0601ab95-583a-4e93-b2d4-cfb27b03ed73" </w:instrText>
      </w:r>
      <w:r>
        <w:fldChar w:fldCharType="separate"/>
      </w:r>
      <w:r w:rsidRPr="00EA3AA9">
        <w:rPr>
          <w:rStyle w:val="Hyperlink"/>
        </w:rPr>
        <w:t>https://vetnet.gov.au/Pages/TrainingDocs.aspx?q=0601ab95-583a-4e93-b2d4-cfb27b03ed73</w:t>
      </w:r>
      <w:r>
        <w:fldChar w:fldCharType="end"/>
      </w:r>
    </w:p>
    <w:p w:rsidR="00000000" w:rsidRPr="00414E24" w:rsidP="00414E24"/>
    <w:sectPr w:rsidSect="00414E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24" w:rsidRPr="005E22F2" w:rsidP="005E22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2F2" w:rsidP="00414E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E22F2" w:rsidP="00414E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E22F2" w:rsidP="00414E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24" w:rsidP="00414E24">
    <w:pPr>
      <w:pStyle w:val="Footer"/>
      <w:framePr w:wrap="around"/>
    </w:pPr>
    <w:r>
      <w:fldChar w:fldCharType="begin"/>
    </w:r>
    <w:r>
      <w:instrText xml:space="preserve"> DOCPROPERTY  Subject  \* MERGEFORMAT </w:instrText>
    </w:r>
    <w:r>
      <w:fldChar w:fldCharType="separate"/>
    </w:r>
    <w:r w:rsidR="005E22F2">
      <w:t>Approved</w:t>
    </w:r>
    <w:r w:rsidR="005E22F2">
      <w:fldChar w:fldCharType="end"/>
    </w:r>
    <w:r>
      <w:tab/>
      <w:t xml:space="preserve">Page </w:t>
    </w:r>
    <w:r>
      <w:fldChar w:fldCharType="begin"/>
    </w:r>
    <w:r>
      <w:instrText xml:space="preserve"> PAGE  \* Arabic  \* MERGEFORMAT </w:instrText>
    </w:r>
    <w:r>
      <w:fldChar w:fldCharType="separate"/>
    </w:r>
    <w:r w:rsidR="005E22F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22F2">
      <w:rPr>
        <w:noProof/>
      </w:rPr>
      <w:t>6</w:t>
    </w:r>
    <w:r>
      <w:rPr>
        <w:noProof/>
      </w:rPr>
      <w:fldChar w:fldCharType="end"/>
    </w:r>
  </w:p>
  <w:p w:rsidR="00414E24" w:rsidP="00414E24">
    <w:pPr>
      <w:pStyle w:val="Footer"/>
      <w:framePr w:wrap="around"/>
    </w:pPr>
    <w:r>
      <w:t xml:space="preserve">© Commonwealth of Australia, </w:t>
    </w:r>
    <w:r>
      <w:fldChar w:fldCharType="begin"/>
    </w:r>
    <w:r>
      <w:instrText xml:space="preserve"> DATE  \@ "yyyy"  \* MERGEFORMAT </w:instrText>
    </w:r>
    <w:r>
      <w:fldChar w:fldCharType="separate"/>
    </w:r>
    <w:r w:rsidR="005E22F2">
      <w:rPr>
        <w:noProof/>
      </w:rPr>
      <w:t>2025</w:t>
    </w:r>
    <w:r>
      <w:fldChar w:fldCharType="end"/>
    </w:r>
    <w:r>
      <w:tab/>
    </w:r>
    <w:r>
      <w:fldChar w:fldCharType="begin"/>
    </w:r>
    <w:r>
      <w:instrText xml:space="preserve"> DOCPROPERTY  Author  \* MERGEFORMAT </w:instrText>
    </w:r>
    <w:r>
      <w:fldChar w:fldCharType="separate"/>
    </w:r>
    <w:r w:rsidR="005E22F2">
      <w:t>Skills Insight</w:t>
    </w:r>
    <w:r w:rsidR="005E22F2">
      <w:fldChar w:fldCharType="end"/>
    </w:r>
  </w:p>
  <w:p w:rsidR="00414E24" w:rsidP="00414E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2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4E24" w:rsidRPr="005E22F2" w:rsidP="005E22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2F2" w:rsidRPr="002D2AF8" w:rsidP="00414E24">
    <w:pPr>
      <w:pStyle w:val="Header"/>
      <w:framePr w:wrap="around"/>
    </w:pPr>
    <w:r>
      <w:fldChar w:fldCharType="begin"/>
    </w:r>
    <w:r>
      <w:instrText xml:space="preserve"> TITLE   \* MERGEFORMAT </w:instrText>
    </w:r>
    <w:r>
      <w:fldChar w:fldCharType="separate"/>
    </w:r>
    <w:r>
      <w:t>MSFGG3010 Set up and operate glass laminating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22F2" w:rsidP="00414E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24" w:rsidRPr="002D2AF8" w:rsidP="00414E24">
    <w:pPr>
      <w:pStyle w:val="Header"/>
      <w:framePr w:wrap="around"/>
    </w:pPr>
    <w:r>
      <w:fldChar w:fldCharType="begin"/>
    </w:r>
    <w:r>
      <w:instrText xml:space="preserve"> TITLE   \* MERGEFORMAT </w:instrText>
    </w:r>
    <w:r>
      <w:fldChar w:fldCharType="separate"/>
    </w:r>
    <w:r w:rsidR="005E22F2">
      <w:t>MSFGG3010 Set up and operate glass laminating equipment</w:t>
    </w:r>
    <w:r w:rsidR="005E22F2">
      <w:fldChar w:fldCharType="end"/>
    </w:r>
    <w:r>
      <w:tab/>
      <w:t xml:space="preserve">Date this document was generated: </w:t>
    </w:r>
    <w:r>
      <w:fldChar w:fldCharType="begin"/>
    </w:r>
    <w:r>
      <w:instrText xml:space="preserve"> CREATEDATE  \@ "d MMMM yyyy"  \* MERGEFORMAT </w:instrText>
    </w:r>
    <w:r>
      <w:fldChar w:fldCharType="separate"/>
    </w:r>
    <w:r w:rsidR="005E22F2">
      <w:rPr>
        <w:noProof/>
      </w:rPr>
      <w:t>2 March 2025</w:t>
    </w:r>
    <w:r>
      <w:fldChar w:fldCharType="end"/>
    </w:r>
  </w:p>
  <w:p w:rsidR="00414E24" w:rsidP="00414E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2843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AC5E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7CAB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E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E24"/>
    <w:pPr>
      <w:spacing w:before="360" w:after="60"/>
      <w:outlineLvl w:val="0"/>
    </w:pPr>
    <w:rPr>
      <w:sz w:val="32"/>
    </w:rPr>
  </w:style>
  <w:style w:type="paragraph" w:styleId="Heading2">
    <w:name w:val="heading 2"/>
    <w:basedOn w:val="HeadingBase"/>
    <w:next w:val="BodyText"/>
    <w:link w:val="Heading2Char"/>
    <w:qFormat/>
    <w:rsid w:val="00414E24"/>
    <w:pPr>
      <w:keepLines/>
      <w:spacing w:before="240" w:after="120"/>
      <w:outlineLvl w:val="1"/>
    </w:pPr>
    <w:rPr>
      <w:sz w:val="28"/>
      <w:szCs w:val="40"/>
    </w:rPr>
  </w:style>
  <w:style w:type="paragraph" w:styleId="Heading3">
    <w:name w:val="heading 3"/>
    <w:basedOn w:val="HeadingBase"/>
    <w:next w:val="BodyText"/>
    <w:link w:val="Heading3Char"/>
    <w:qFormat/>
    <w:rsid w:val="00414E24"/>
    <w:pPr>
      <w:spacing w:before="180" w:after="120"/>
      <w:outlineLvl w:val="2"/>
    </w:pPr>
    <w:rPr>
      <w:spacing w:val="-10"/>
      <w:kern w:val="32"/>
    </w:rPr>
  </w:style>
  <w:style w:type="paragraph" w:styleId="Heading4">
    <w:name w:val="heading 4"/>
    <w:basedOn w:val="HeadingBase"/>
    <w:next w:val="BodyText"/>
    <w:link w:val="Heading4Char"/>
    <w:qFormat/>
    <w:rsid w:val="00414E24"/>
    <w:pPr>
      <w:spacing w:before="160" w:after="120"/>
      <w:outlineLvl w:val="3"/>
    </w:pPr>
    <w:rPr>
      <w:sz w:val="22"/>
    </w:rPr>
  </w:style>
  <w:style w:type="paragraph" w:styleId="Heading5">
    <w:name w:val="heading 5"/>
    <w:basedOn w:val="HeadingBase"/>
    <w:next w:val="Normal"/>
    <w:link w:val="Heading5Char"/>
    <w:qFormat/>
    <w:rsid w:val="00414E24"/>
    <w:pPr>
      <w:spacing w:before="80"/>
      <w:outlineLvl w:val="4"/>
    </w:pPr>
    <w:rPr>
      <w:color w:val="918585"/>
      <w:sz w:val="20"/>
    </w:rPr>
  </w:style>
  <w:style w:type="paragraph" w:styleId="Heading6">
    <w:name w:val="heading 6"/>
    <w:basedOn w:val="HeadingBase"/>
    <w:next w:val="Normal"/>
    <w:link w:val="Heading6Char"/>
    <w:qFormat/>
    <w:rsid w:val="00414E24"/>
    <w:pPr>
      <w:spacing w:before="60"/>
      <w:outlineLvl w:val="5"/>
    </w:pPr>
    <w:rPr>
      <w:color w:val="918585"/>
      <w:sz w:val="20"/>
    </w:rPr>
  </w:style>
  <w:style w:type="paragraph" w:styleId="Heading7">
    <w:name w:val="heading 7"/>
    <w:basedOn w:val="Normal"/>
    <w:next w:val="Normal"/>
    <w:link w:val="Heading7Char"/>
    <w:qFormat/>
    <w:rsid w:val="00414E24"/>
    <w:pPr>
      <w:ind w:left="720"/>
      <w:outlineLvl w:val="6"/>
    </w:pPr>
    <w:rPr>
      <w:i/>
    </w:rPr>
  </w:style>
  <w:style w:type="paragraph" w:styleId="Heading8">
    <w:name w:val="heading 8"/>
    <w:basedOn w:val="Normal"/>
    <w:next w:val="Normal"/>
    <w:link w:val="Heading8Char"/>
    <w:qFormat/>
    <w:rsid w:val="00414E24"/>
    <w:pPr>
      <w:ind w:left="720"/>
      <w:outlineLvl w:val="7"/>
    </w:pPr>
    <w:rPr>
      <w:i/>
    </w:rPr>
  </w:style>
  <w:style w:type="paragraph" w:styleId="Heading9">
    <w:name w:val="heading 9"/>
    <w:basedOn w:val="Normal"/>
    <w:next w:val="Normal"/>
    <w:link w:val="Heading9Char"/>
    <w:qFormat/>
    <w:rsid w:val="00414E24"/>
    <w:pPr>
      <w:ind w:left="720"/>
      <w:outlineLvl w:val="8"/>
    </w:pPr>
    <w:rPr>
      <w:i/>
    </w:rPr>
  </w:style>
  <w:style w:type="character" w:default="1" w:styleId="DefaultParagraphFont">
    <w:name w:val="Default Paragraph Font"/>
    <w:uiPriority w:val="1"/>
    <w:unhideWhenUsed/>
    <w:rsid w:val="00414E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E24"/>
  </w:style>
  <w:style w:type="character" w:customStyle="1" w:styleId="Heading1Char">
    <w:name w:val="Heading 1 Char"/>
    <w:basedOn w:val="DefaultParagraphFont"/>
    <w:link w:val="Heading1"/>
    <w:rsid w:val="00414E24"/>
    <w:rPr>
      <w:rFonts w:ascii="Times New Roman" w:eastAsia="Times New Roman" w:hAnsi="Times New Roman" w:cs="Times New Roman"/>
      <w:b/>
      <w:sz w:val="32"/>
      <w:szCs w:val="20"/>
      <w:lang w:eastAsia="en-US"/>
    </w:rPr>
  </w:style>
  <w:style w:type="paragraph" w:styleId="BodyText">
    <w:name w:val="Body Text"/>
    <w:basedOn w:val="Normal"/>
    <w:link w:val="BodyTextChar"/>
    <w:rsid w:val="00414E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4E24"/>
    <w:rPr>
      <w:rFonts w:ascii="Times New Roman" w:eastAsia="Times New Roman" w:hAnsi="Times New Roman" w:cs="Times New Roman"/>
      <w:sz w:val="24"/>
      <w:lang w:eastAsia="en-US"/>
    </w:rPr>
  </w:style>
  <w:style w:type="paragraph" w:styleId="ListBullet">
    <w:name w:val="List Bullet"/>
    <w:basedOn w:val="List"/>
    <w:rsid w:val="00414E24"/>
    <w:pPr>
      <w:numPr>
        <w:numId w:val="12"/>
      </w:numPr>
      <w:tabs>
        <w:tab w:val="clear" w:pos="340"/>
      </w:tabs>
      <w:spacing w:before="40" w:after="40"/>
    </w:pPr>
  </w:style>
  <w:style w:type="character" w:customStyle="1" w:styleId="SpecialBold">
    <w:name w:val="Special Bold"/>
    <w:basedOn w:val="DefaultParagraphFont"/>
    <w:rsid w:val="00414E24"/>
    <w:rPr>
      <w:b/>
      <w:spacing w:val="0"/>
    </w:rPr>
  </w:style>
  <w:style w:type="paragraph" w:styleId="ListBullet2">
    <w:name w:val="List Bullet 2"/>
    <w:basedOn w:val="List2"/>
    <w:rsid w:val="00414E24"/>
    <w:pPr>
      <w:numPr>
        <w:numId w:val="13"/>
      </w:numPr>
      <w:tabs>
        <w:tab w:val="clear" w:pos="680"/>
      </w:tabs>
    </w:pPr>
  </w:style>
  <w:style w:type="paragraph" w:customStyle="1" w:styleId="SuperHeading">
    <w:name w:val="SuperHeading"/>
    <w:basedOn w:val="Normal"/>
    <w:rsid w:val="00414E24"/>
    <w:pPr>
      <w:spacing w:before="240" w:after="120"/>
      <w:outlineLvl w:val="0"/>
    </w:pPr>
    <w:rPr>
      <w:rFonts w:ascii="Times New Roman" w:hAnsi="Times New Roman"/>
      <w:b/>
      <w:sz w:val="32"/>
    </w:rPr>
  </w:style>
  <w:style w:type="paragraph" w:customStyle="1" w:styleId="AllowPageBreak">
    <w:name w:val="AllowPageBreak"/>
    <w:rsid w:val="00414E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4E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E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E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E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E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E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E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E24"/>
    <w:rPr>
      <w:rFonts w:ascii="Courier New" w:eastAsia="Times New Roman" w:hAnsi="Courier New" w:cs="Times New Roman"/>
      <w:i/>
      <w:szCs w:val="20"/>
      <w:lang w:eastAsia="en-US"/>
    </w:rPr>
  </w:style>
  <w:style w:type="paragraph" w:customStyle="1" w:styleId="HeadingBase">
    <w:name w:val="Heading Base"/>
    <w:rsid w:val="00414E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E24"/>
    <w:pPr>
      <w:tabs>
        <w:tab w:val="right" w:leader="dot" w:pos="9072"/>
      </w:tabs>
      <w:ind w:left="567"/>
    </w:pPr>
    <w:rPr>
      <w:szCs w:val="22"/>
    </w:rPr>
  </w:style>
  <w:style w:type="paragraph" w:customStyle="1" w:styleId="TOCBase">
    <w:name w:val="TOC Base"/>
    <w:rsid w:val="00414E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E24"/>
    <w:pPr>
      <w:tabs>
        <w:tab w:val="right" w:leader="dot" w:pos="9072"/>
      </w:tabs>
      <w:spacing w:before="40" w:after="40"/>
      <w:ind w:left="284"/>
    </w:pPr>
    <w:rPr>
      <w:rFonts w:ascii="Times New Roman" w:hAnsi="Times New Roman"/>
    </w:rPr>
  </w:style>
  <w:style w:type="paragraph" w:styleId="TOC1">
    <w:name w:val="toc 1"/>
    <w:basedOn w:val="TOCBase"/>
    <w:next w:val="Normal"/>
    <w:rsid w:val="00414E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E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E24"/>
    <w:rPr>
      <w:rFonts w:ascii="Times New Roman" w:eastAsia="Times New Roman" w:hAnsi="Times New Roman" w:cs="Times New Roman"/>
      <w:sz w:val="16"/>
      <w:lang w:eastAsia="en-US"/>
    </w:rPr>
  </w:style>
  <w:style w:type="paragraph" w:styleId="Title">
    <w:name w:val="Title"/>
    <w:basedOn w:val="HeadingBase"/>
    <w:link w:val="TitleChar"/>
    <w:qFormat/>
    <w:rsid w:val="00414E24"/>
    <w:pPr>
      <w:spacing w:before="5040"/>
      <w:jc w:val="center"/>
    </w:pPr>
    <w:rPr>
      <w:sz w:val="48"/>
      <w:szCs w:val="72"/>
      <w:lang w:val="en-US"/>
    </w:rPr>
  </w:style>
  <w:style w:type="character" w:customStyle="1" w:styleId="TitleChar">
    <w:name w:val="Title Char"/>
    <w:basedOn w:val="DefaultParagraphFont"/>
    <w:link w:val="Title"/>
    <w:rsid w:val="00414E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E24"/>
    <w:pPr>
      <w:tabs>
        <w:tab w:val="left" w:pos="3600"/>
        <w:tab w:val="left" w:pos="3958"/>
      </w:tabs>
    </w:pPr>
  </w:style>
  <w:style w:type="paragraph" w:styleId="List">
    <w:name w:val="List"/>
    <w:basedOn w:val="BodyText"/>
    <w:next w:val="BodyText"/>
    <w:rsid w:val="00414E24"/>
    <w:pPr>
      <w:tabs>
        <w:tab w:val="left" w:pos="340"/>
      </w:tabs>
      <w:spacing w:before="60" w:after="60"/>
      <w:ind w:left="340" w:hanging="340"/>
    </w:pPr>
  </w:style>
  <w:style w:type="paragraph" w:customStyle="1" w:styleId="Note">
    <w:name w:val="Note"/>
    <w:basedOn w:val="BodyText"/>
    <w:rsid w:val="00414E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E24"/>
    <w:pPr>
      <w:framePr w:wrap="auto" w:hAnchor="text" w:y="6049"/>
    </w:pPr>
    <w:rPr>
      <w:color w:val="000000"/>
      <w:sz w:val="40"/>
    </w:rPr>
  </w:style>
  <w:style w:type="paragraph" w:customStyle="1" w:styleId="TOCTitle">
    <w:name w:val="TOCTitle"/>
    <w:basedOn w:val="Heading1"/>
    <w:rsid w:val="00414E24"/>
    <w:pPr>
      <w:spacing w:after="240"/>
      <w:jc w:val="center"/>
      <w:outlineLvl w:val="9"/>
    </w:pPr>
    <w:rPr>
      <w:caps/>
    </w:rPr>
  </w:style>
  <w:style w:type="paragraph" w:customStyle="1" w:styleId="Version">
    <w:name w:val="Version"/>
    <w:rsid w:val="00414E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4E24"/>
    <w:pPr>
      <w:keepNext w:val="0"/>
      <w:tabs>
        <w:tab w:val="right" w:pos="4176"/>
      </w:tabs>
      <w:ind w:left="198" w:hanging="198"/>
    </w:pPr>
    <w:rPr>
      <w:rFonts w:ascii="Garamond" w:hAnsi="Garamond"/>
    </w:rPr>
  </w:style>
  <w:style w:type="paragraph" w:styleId="IndexHeading">
    <w:name w:val="index heading"/>
    <w:basedOn w:val="Normal"/>
    <w:next w:val="Index1"/>
    <w:semiHidden/>
    <w:rsid w:val="00414E24"/>
    <w:pPr>
      <w:spacing w:before="120" w:after="120"/>
    </w:pPr>
    <w:rPr>
      <w:rFonts w:ascii="Arial" w:hAnsi="Arial"/>
      <w:b/>
      <w:color w:val="918585"/>
      <w:sz w:val="24"/>
    </w:rPr>
  </w:style>
  <w:style w:type="paragraph" w:styleId="Header">
    <w:name w:val="header"/>
    <w:basedOn w:val="Normal"/>
    <w:link w:val="HeaderChar"/>
    <w:rsid w:val="00414E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E24"/>
    <w:rPr>
      <w:rFonts w:ascii="Times New Roman" w:eastAsia="Times New Roman" w:hAnsi="Times New Roman" w:cs="Times New Roman"/>
      <w:sz w:val="16"/>
      <w:szCs w:val="20"/>
      <w:lang w:val="en-GB" w:eastAsia="en-US"/>
    </w:rPr>
  </w:style>
  <w:style w:type="paragraph" w:customStyle="1" w:styleId="Chapter">
    <w:name w:val="Chapter"/>
    <w:basedOn w:val="Normal"/>
    <w:rsid w:val="00414E24"/>
    <w:pPr>
      <w:spacing w:before="240"/>
    </w:pPr>
    <w:rPr>
      <w:rFonts w:ascii="Times New Roman" w:hAnsi="Times New Roman"/>
      <w:smallCaps/>
      <w:spacing w:val="80"/>
      <w:sz w:val="28"/>
    </w:rPr>
  </w:style>
  <w:style w:type="paragraph" w:customStyle="1" w:styleId="InChapter">
    <w:name w:val="InChapter"/>
    <w:basedOn w:val="Heading3"/>
    <w:rsid w:val="00414E24"/>
    <w:pPr>
      <w:spacing w:after="240"/>
      <w:outlineLvl w:val="9"/>
    </w:pPr>
    <w:rPr>
      <w:noProof/>
    </w:rPr>
  </w:style>
  <w:style w:type="paragraph" w:styleId="Index2">
    <w:name w:val="index 2"/>
    <w:basedOn w:val="Normal"/>
    <w:next w:val="Normal"/>
    <w:semiHidden/>
    <w:rsid w:val="00414E24"/>
    <w:pPr>
      <w:tabs>
        <w:tab w:val="right" w:pos="4176"/>
      </w:tabs>
      <w:ind w:left="568" w:hanging="284"/>
    </w:pPr>
    <w:rPr>
      <w:rFonts w:ascii="Garamond" w:hAnsi="Garamond"/>
    </w:rPr>
  </w:style>
  <w:style w:type="paragraph" w:customStyle="1" w:styleId="Byline">
    <w:name w:val="Byline"/>
    <w:rsid w:val="00414E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E24"/>
    <w:pPr>
      <w:tabs>
        <w:tab w:val="clear" w:pos="3600"/>
        <w:tab w:val="clear" w:pos="3958"/>
      </w:tabs>
      <w:jc w:val="right"/>
    </w:pPr>
  </w:style>
  <w:style w:type="character" w:styleId="Emphasis">
    <w:name w:val="Emphasis"/>
    <w:basedOn w:val="DefaultParagraphFont"/>
    <w:qFormat/>
    <w:rsid w:val="00414E24"/>
    <w:rPr>
      <w:i/>
    </w:rPr>
  </w:style>
  <w:style w:type="paragraph" w:styleId="Caption">
    <w:name w:val="caption"/>
    <w:basedOn w:val="BodyText"/>
    <w:next w:val="Normal"/>
    <w:qFormat/>
    <w:rsid w:val="00414E24"/>
    <w:pPr>
      <w:framePr w:w="2268" w:hSpace="181" w:vSpace="181" w:wrap="around" w:vAnchor="text" w:hAnchor="page" w:x="1135" w:y="285" w:anchorLock="1"/>
    </w:pPr>
    <w:rPr>
      <w:i/>
    </w:rPr>
  </w:style>
  <w:style w:type="paragraph" w:customStyle="1" w:styleId="MiniTOCTitle">
    <w:name w:val="MiniTOCTitle"/>
    <w:basedOn w:val="Heading4"/>
    <w:rsid w:val="00414E24"/>
    <w:pPr>
      <w:spacing w:before="240"/>
      <w:outlineLvl w:val="9"/>
    </w:pPr>
    <w:rPr>
      <w:noProof/>
      <w:sz w:val="24"/>
    </w:rPr>
  </w:style>
  <w:style w:type="paragraph" w:customStyle="1" w:styleId="MiniTOCItem">
    <w:name w:val="MiniTOCItem"/>
    <w:basedOn w:val="ListBullet"/>
    <w:rsid w:val="00414E24"/>
    <w:pPr>
      <w:numPr>
        <w:numId w:val="0"/>
      </w:numPr>
      <w:tabs>
        <w:tab w:val="right" w:leader="dot" w:pos="6521"/>
      </w:tabs>
      <w:spacing w:before="0" w:after="0"/>
    </w:pPr>
  </w:style>
  <w:style w:type="paragraph" w:customStyle="1" w:styleId="TOFTitle">
    <w:name w:val="TOFTitle"/>
    <w:basedOn w:val="TOCTitle"/>
    <w:rsid w:val="00414E24"/>
  </w:style>
  <w:style w:type="paragraph" w:styleId="TableofFigures">
    <w:name w:val="table of figures"/>
    <w:basedOn w:val="Normal"/>
    <w:next w:val="Normal"/>
    <w:semiHidden/>
    <w:rsid w:val="00414E24"/>
    <w:pPr>
      <w:tabs>
        <w:tab w:val="right" w:leader="dot" w:pos="9072"/>
      </w:tabs>
      <w:ind w:left="970" w:hanging="403"/>
    </w:pPr>
    <w:rPr>
      <w:rFonts w:ascii="Times New Roman" w:hAnsi="Times New Roman"/>
      <w:b/>
    </w:rPr>
  </w:style>
  <w:style w:type="paragraph" w:styleId="ListNumber">
    <w:name w:val="List Number"/>
    <w:basedOn w:val="List"/>
    <w:rsid w:val="00414E24"/>
    <w:pPr>
      <w:numPr>
        <w:numId w:val="15"/>
      </w:numPr>
      <w:tabs>
        <w:tab w:val="clear" w:pos="340"/>
      </w:tabs>
    </w:pPr>
  </w:style>
  <w:style w:type="character" w:customStyle="1" w:styleId="WingdingSymbols">
    <w:name w:val="Wingding Symbols"/>
    <w:rsid w:val="00414E24"/>
    <w:rPr>
      <w:rFonts w:ascii="Wingdings" w:hAnsi="Wingdings"/>
    </w:rPr>
  </w:style>
  <w:style w:type="paragraph" w:customStyle="1" w:styleId="TableHeading">
    <w:name w:val="Table Heading"/>
    <w:basedOn w:val="HeadingBase"/>
    <w:rsid w:val="00414E24"/>
    <w:pPr>
      <w:keepLines/>
      <w:pBdr>
        <w:bottom w:val="single" w:sz="6" w:space="1" w:color="918585"/>
      </w:pBdr>
      <w:spacing w:before="240"/>
    </w:pPr>
  </w:style>
  <w:style w:type="character" w:customStyle="1" w:styleId="HotSpot">
    <w:name w:val="HotSpot"/>
    <w:rsid w:val="00414E24"/>
    <w:rPr>
      <w:color w:val="0033CC"/>
      <w:u w:val="none"/>
    </w:rPr>
  </w:style>
  <w:style w:type="paragraph" w:customStyle="1" w:styleId="BodyTextRight">
    <w:name w:val="Body Text Right"/>
    <w:basedOn w:val="BodyText"/>
    <w:rsid w:val="00414E24"/>
    <w:pPr>
      <w:spacing w:before="0" w:after="0"/>
      <w:jc w:val="right"/>
    </w:pPr>
  </w:style>
  <w:style w:type="paragraph" w:styleId="Index3">
    <w:name w:val="index 3"/>
    <w:basedOn w:val="ListNumber2"/>
    <w:next w:val="Normal"/>
    <w:semiHidden/>
    <w:rsid w:val="00414E24"/>
    <w:pPr>
      <w:numPr>
        <w:numId w:val="0"/>
      </w:numPr>
      <w:tabs>
        <w:tab w:val="right" w:leader="dot" w:pos="4176"/>
      </w:tabs>
    </w:pPr>
  </w:style>
  <w:style w:type="paragraph" w:styleId="ListNumber2">
    <w:name w:val="List Number 2"/>
    <w:basedOn w:val="List2"/>
    <w:rsid w:val="00414E24"/>
    <w:pPr>
      <w:numPr>
        <w:numId w:val="10"/>
      </w:numPr>
      <w:tabs>
        <w:tab w:val="clear" w:pos="1060"/>
      </w:tabs>
    </w:pPr>
  </w:style>
  <w:style w:type="paragraph" w:customStyle="1" w:styleId="MarginNote">
    <w:name w:val="Margin Note"/>
    <w:basedOn w:val="BodyText"/>
    <w:rsid w:val="00414E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E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E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E24"/>
    <w:rPr>
      <w:sz w:val="32"/>
    </w:rPr>
  </w:style>
  <w:style w:type="paragraph" w:customStyle="1" w:styleId="HeadingProcedure">
    <w:name w:val="Heading Procedure"/>
    <w:basedOn w:val="HeadingBase"/>
    <w:next w:val="Normal"/>
    <w:rsid w:val="00414E24"/>
    <w:pPr>
      <w:tabs>
        <w:tab w:val="left" w:pos="0"/>
      </w:tabs>
      <w:spacing w:before="120" w:after="60"/>
    </w:pPr>
    <w:rPr>
      <w:i/>
      <w:color w:val="918585"/>
      <w:sz w:val="22"/>
    </w:rPr>
  </w:style>
  <w:style w:type="paragraph" w:customStyle="1" w:styleId="TableBodyText">
    <w:name w:val="Table Body Text"/>
    <w:basedOn w:val="BodyText"/>
    <w:rsid w:val="00414E24"/>
    <w:pPr>
      <w:spacing w:before="60" w:after="60"/>
    </w:pPr>
  </w:style>
  <w:style w:type="paragraph" w:styleId="ListContinue">
    <w:name w:val="List Continue"/>
    <w:basedOn w:val="List"/>
    <w:rsid w:val="00414E24"/>
    <w:pPr>
      <w:ind w:firstLine="0"/>
    </w:pPr>
  </w:style>
  <w:style w:type="paragraph" w:customStyle="1" w:styleId="ListNote">
    <w:name w:val="List Note"/>
    <w:basedOn w:val="List"/>
    <w:rsid w:val="00414E24"/>
    <w:pPr>
      <w:pBdr>
        <w:top w:val="single" w:sz="6" w:space="2" w:color="918585"/>
        <w:bottom w:val="single" w:sz="6" w:space="2" w:color="918585"/>
      </w:pBdr>
      <w:tabs>
        <w:tab w:val="left" w:pos="1021"/>
      </w:tabs>
      <w:ind w:firstLine="0"/>
    </w:pPr>
  </w:style>
  <w:style w:type="paragraph" w:customStyle="1" w:styleId="Warning">
    <w:name w:val="Warning"/>
    <w:basedOn w:val="BodyText"/>
    <w:rsid w:val="00414E24"/>
    <w:pPr>
      <w:shd w:val="clear" w:color="auto" w:fill="D9D9D9"/>
      <w:tabs>
        <w:tab w:val="left" w:pos="992"/>
      </w:tabs>
      <w:ind w:left="119" w:right="119"/>
    </w:pPr>
    <w:rPr>
      <w:sz w:val="20"/>
    </w:rPr>
  </w:style>
  <w:style w:type="paragraph" w:customStyle="1" w:styleId="MarginIcons">
    <w:name w:val="Margin Icons"/>
    <w:basedOn w:val="BodyText"/>
    <w:rsid w:val="00414E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E24"/>
    <w:rPr>
      <w:rFonts w:ascii="Courier New" w:hAnsi="Courier New"/>
    </w:rPr>
  </w:style>
  <w:style w:type="paragraph" w:customStyle="1" w:styleId="NoteBullet">
    <w:name w:val="Note Bullet"/>
    <w:basedOn w:val="Note"/>
    <w:rsid w:val="00414E24"/>
    <w:pPr>
      <w:tabs>
        <w:tab w:val="clear" w:pos="680"/>
      </w:tabs>
      <w:spacing w:before="60" w:after="60"/>
    </w:pPr>
  </w:style>
  <w:style w:type="paragraph" w:customStyle="1" w:styleId="SubHeading2">
    <w:name w:val="SubHeading2"/>
    <w:basedOn w:val="HeadingBase"/>
    <w:rsid w:val="00414E24"/>
    <w:pPr>
      <w:spacing w:before="240" w:after="60"/>
    </w:pPr>
    <w:rPr>
      <w:sz w:val="20"/>
    </w:rPr>
  </w:style>
  <w:style w:type="paragraph" w:customStyle="1" w:styleId="SubHeading1">
    <w:name w:val="SubHeading1"/>
    <w:basedOn w:val="HeadingBase"/>
    <w:rsid w:val="00414E24"/>
    <w:pPr>
      <w:spacing w:before="240" w:after="60"/>
    </w:pPr>
    <w:rPr>
      <w:color w:val="918585"/>
      <w:sz w:val="22"/>
    </w:rPr>
  </w:style>
  <w:style w:type="paragraph" w:customStyle="1" w:styleId="SideHeading">
    <w:name w:val="Side Heading"/>
    <w:basedOn w:val="HeadingBase"/>
    <w:rsid w:val="00414E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E24"/>
    <w:pPr>
      <w:tabs>
        <w:tab w:val="num" w:pos="360"/>
      </w:tabs>
    </w:pPr>
  </w:style>
  <w:style w:type="paragraph" w:styleId="PlainText">
    <w:name w:val="Plain Text"/>
    <w:basedOn w:val="Normal"/>
    <w:link w:val="PlainTextChar"/>
    <w:rsid w:val="00414E24"/>
    <w:rPr>
      <w:sz w:val="20"/>
    </w:rPr>
  </w:style>
  <w:style w:type="character" w:customStyle="1" w:styleId="PlainTextChar">
    <w:name w:val="Plain Text Char"/>
    <w:basedOn w:val="DefaultParagraphFont"/>
    <w:link w:val="PlainText"/>
    <w:rsid w:val="00414E24"/>
    <w:rPr>
      <w:rFonts w:ascii="Courier New" w:eastAsia="Times New Roman" w:hAnsi="Courier New" w:cs="Times New Roman"/>
      <w:sz w:val="20"/>
      <w:szCs w:val="20"/>
      <w:lang w:eastAsia="en-US"/>
    </w:rPr>
  </w:style>
  <w:style w:type="character" w:customStyle="1" w:styleId="MenuOption">
    <w:name w:val="Menu Option"/>
    <w:basedOn w:val="DefaultParagraphFont"/>
    <w:rsid w:val="00414E24"/>
    <w:rPr>
      <w:b/>
      <w:smallCaps/>
    </w:rPr>
  </w:style>
  <w:style w:type="paragraph" w:customStyle="1" w:styleId="TableListNumber">
    <w:name w:val="Table List Number"/>
    <w:basedOn w:val="ListNumber"/>
    <w:rsid w:val="00414E24"/>
    <w:pPr>
      <w:numPr>
        <w:numId w:val="0"/>
      </w:numPr>
    </w:pPr>
  </w:style>
  <w:style w:type="paragraph" w:styleId="TOC4">
    <w:name w:val="toc 4"/>
    <w:basedOn w:val="TOCBase"/>
    <w:next w:val="Normal"/>
    <w:semiHidden/>
    <w:rsid w:val="00414E24"/>
    <w:pPr>
      <w:tabs>
        <w:tab w:val="right" w:leader="dot" w:pos="9071"/>
      </w:tabs>
      <w:ind w:left="1701"/>
    </w:pPr>
  </w:style>
  <w:style w:type="paragraph" w:customStyle="1" w:styleId="ListAlpha">
    <w:name w:val="List Alpha"/>
    <w:basedOn w:val="List"/>
    <w:rsid w:val="00414E24"/>
    <w:pPr>
      <w:numPr>
        <w:numId w:val="9"/>
      </w:numPr>
    </w:pPr>
  </w:style>
  <w:style w:type="paragraph" w:customStyle="1" w:styleId="ListAlpha2">
    <w:name w:val="List Alpha 2"/>
    <w:basedOn w:val="List2"/>
    <w:rsid w:val="00414E24"/>
    <w:pPr>
      <w:numPr>
        <w:numId w:val="8"/>
      </w:numPr>
    </w:pPr>
  </w:style>
  <w:style w:type="paragraph" w:styleId="List2">
    <w:name w:val="List 2"/>
    <w:basedOn w:val="BodyText"/>
    <w:rsid w:val="00414E24"/>
    <w:pPr>
      <w:tabs>
        <w:tab w:val="left" w:pos="680"/>
      </w:tabs>
      <w:spacing w:before="60" w:after="60"/>
      <w:ind w:left="680" w:hanging="340"/>
    </w:pPr>
  </w:style>
  <w:style w:type="paragraph" w:styleId="List3">
    <w:name w:val="List 3"/>
    <w:basedOn w:val="BodyText"/>
    <w:rsid w:val="00414E24"/>
    <w:pPr>
      <w:tabs>
        <w:tab w:val="left" w:pos="1021"/>
      </w:tabs>
      <w:spacing w:before="60" w:after="60"/>
      <w:ind w:left="1020" w:hanging="340"/>
    </w:pPr>
  </w:style>
  <w:style w:type="paragraph" w:styleId="List4">
    <w:name w:val="List 4"/>
    <w:basedOn w:val="BodyText"/>
    <w:rsid w:val="00414E24"/>
    <w:pPr>
      <w:tabs>
        <w:tab w:val="left" w:pos="1361"/>
      </w:tabs>
      <w:spacing w:before="60" w:after="60"/>
      <w:ind w:left="1361" w:hanging="340"/>
    </w:pPr>
  </w:style>
  <w:style w:type="paragraph" w:styleId="List5">
    <w:name w:val="List 5"/>
    <w:basedOn w:val="BodyText"/>
    <w:rsid w:val="00414E24"/>
    <w:pPr>
      <w:tabs>
        <w:tab w:val="left" w:pos="1701"/>
      </w:tabs>
      <w:spacing w:before="60" w:after="60"/>
      <w:ind w:left="1701" w:hanging="340"/>
    </w:pPr>
  </w:style>
  <w:style w:type="paragraph" w:styleId="ListBullet3">
    <w:name w:val="List Bullet 3"/>
    <w:basedOn w:val="List3"/>
    <w:rsid w:val="00414E24"/>
    <w:pPr>
      <w:numPr>
        <w:numId w:val="14"/>
      </w:numPr>
      <w:tabs>
        <w:tab w:val="clear" w:pos="1021"/>
      </w:tabs>
      <w:ind w:left="1037" w:hanging="357"/>
    </w:pPr>
  </w:style>
  <w:style w:type="paragraph" w:styleId="ListBullet4">
    <w:name w:val="List Bullet 4"/>
    <w:basedOn w:val="List4"/>
    <w:rsid w:val="00414E24"/>
    <w:pPr>
      <w:numPr>
        <w:numId w:val="3"/>
      </w:numPr>
      <w:tabs>
        <w:tab w:val="clear" w:pos="1361"/>
      </w:tabs>
    </w:pPr>
  </w:style>
  <w:style w:type="paragraph" w:styleId="ListBullet5">
    <w:name w:val="List Bullet 5"/>
    <w:basedOn w:val="List5"/>
    <w:rsid w:val="00414E24"/>
    <w:pPr>
      <w:numPr>
        <w:numId w:val="4"/>
      </w:numPr>
    </w:pPr>
  </w:style>
  <w:style w:type="paragraph" w:styleId="ListContinue2">
    <w:name w:val="List Continue 2"/>
    <w:basedOn w:val="List2"/>
    <w:rsid w:val="00414E24"/>
    <w:pPr>
      <w:ind w:firstLine="0"/>
    </w:pPr>
  </w:style>
  <w:style w:type="paragraph" w:styleId="ListContinue3">
    <w:name w:val="List Continue 3"/>
    <w:basedOn w:val="List3"/>
    <w:rsid w:val="00414E24"/>
    <w:pPr>
      <w:ind w:left="1021" w:firstLine="0"/>
    </w:pPr>
  </w:style>
  <w:style w:type="paragraph" w:styleId="ListContinue4">
    <w:name w:val="List Continue 4"/>
    <w:basedOn w:val="List4"/>
    <w:rsid w:val="00414E24"/>
    <w:pPr>
      <w:ind w:firstLine="0"/>
    </w:pPr>
  </w:style>
  <w:style w:type="paragraph" w:styleId="ListContinue5">
    <w:name w:val="List Continue 5"/>
    <w:basedOn w:val="List5"/>
    <w:rsid w:val="00414E24"/>
    <w:pPr>
      <w:ind w:firstLine="0"/>
    </w:pPr>
  </w:style>
  <w:style w:type="paragraph" w:styleId="ListNumber3">
    <w:name w:val="List Number 3"/>
    <w:basedOn w:val="List3"/>
    <w:rsid w:val="00414E24"/>
    <w:pPr>
      <w:numPr>
        <w:numId w:val="5"/>
      </w:numPr>
    </w:pPr>
  </w:style>
  <w:style w:type="paragraph" w:styleId="ListNumber4">
    <w:name w:val="List Number 4"/>
    <w:basedOn w:val="List4"/>
    <w:rsid w:val="00414E24"/>
    <w:pPr>
      <w:numPr>
        <w:numId w:val="6"/>
      </w:numPr>
    </w:pPr>
  </w:style>
  <w:style w:type="paragraph" w:styleId="ListNumber5">
    <w:name w:val="List Number 5"/>
    <w:basedOn w:val="List5"/>
    <w:rsid w:val="00414E24"/>
    <w:pPr>
      <w:numPr>
        <w:numId w:val="7"/>
      </w:numPr>
    </w:pPr>
  </w:style>
  <w:style w:type="paragraph" w:styleId="BlockText">
    <w:name w:val="Block Text"/>
    <w:basedOn w:val="Normal"/>
    <w:rsid w:val="00414E24"/>
    <w:pPr>
      <w:spacing w:after="120"/>
      <w:ind w:left="1440" w:right="1440"/>
    </w:pPr>
  </w:style>
  <w:style w:type="character" w:customStyle="1" w:styleId="Subscript">
    <w:name w:val="Subscript"/>
    <w:basedOn w:val="DefaultParagraphFont"/>
    <w:rsid w:val="00414E24"/>
    <w:rPr>
      <w:sz w:val="16"/>
      <w:vertAlign w:val="subscript"/>
    </w:rPr>
  </w:style>
  <w:style w:type="character" w:customStyle="1" w:styleId="Superscript">
    <w:name w:val="Superscript"/>
    <w:basedOn w:val="DefaultParagraphFont"/>
    <w:rsid w:val="00414E24"/>
    <w:rPr>
      <w:sz w:val="16"/>
      <w:vertAlign w:val="superscript"/>
    </w:rPr>
  </w:style>
  <w:style w:type="character" w:customStyle="1" w:styleId="Symbols">
    <w:name w:val="Symbols"/>
    <w:basedOn w:val="DefaultParagraphFont"/>
    <w:rsid w:val="00414E24"/>
    <w:rPr>
      <w:rFonts w:ascii="Symbol" w:hAnsi="Symbol"/>
    </w:rPr>
  </w:style>
  <w:style w:type="character" w:customStyle="1" w:styleId="MenuOptions">
    <w:name w:val="Menu Options"/>
    <w:basedOn w:val="DefaultParagraphFont"/>
    <w:rsid w:val="00414E24"/>
    <w:rPr>
      <w:rFonts w:ascii="Arial Narrow" w:hAnsi="Arial Narrow"/>
      <w:smallCaps/>
    </w:rPr>
  </w:style>
  <w:style w:type="character" w:customStyle="1" w:styleId="Buttons">
    <w:name w:val="Buttons"/>
    <w:basedOn w:val="DefaultParagraphFont"/>
    <w:rsid w:val="00414E24"/>
    <w:rPr>
      <w:b/>
    </w:rPr>
  </w:style>
  <w:style w:type="character" w:customStyle="1" w:styleId="Underlined">
    <w:name w:val="Underlined"/>
    <w:basedOn w:val="DefaultParagraphFont"/>
    <w:rsid w:val="00414E24"/>
    <w:rPr>
      <w:u w:val="single"/>
    </w:rPr>
  </w:style>
  <w:style w:type="paragraph" w:customStyle="1" w:styleId="TableBodyTextRight">
    <w:name w:val="Table Body Text Right"/>
    <w:basedOn w:val="TableBodyText"/>
    <w:rsid w:val="00414E24"/>
    <w:pPr>
      <w:widowControl w:val="0"/>
      <w:autoSpaceDE w:val="0"/>
      <w:autoSpaceDN w:val="0"/>
      <w:adjustRightInd w:val="0"/>
      <w:jc w:val="right"/>
    </w:pPr>
    <w:rPr>
      <w:rFonts w:cs="Arial"/>
      <w:szCs w:val="18"/>
    </w:rPr>
  </w:style>
  <w:style w:type="paragraph" w:customStyle="1" w:styleId="CopyrightText">
    <w:name w:val="Copyright Text"/>
    <w:basedOn w:val="BodyText"/>
    <w:rsid w:val="00414E24"/>
    <w:rPr>
      <w:sz w:val="18"/>
    </w:rPr>
  </w:style>
  <w:style w:type="paragraph" w:customStyle="1" w:styleId="BodySmallRight">
    <w:name w:val="Body Small Right"/>
    <w:basedOn w:val="BodyTextRight"/>
    <w:rsid w:val="00414E24"/>
    <w:rPr>
      <w:sz w:val="18"/>
      <w:szCs w:val="18"/>
    </w:rPr>
  </w:style>
  <w:style w:type="paragraph" w:customStyle="1" w:styleId="MarginEdition">
    <w:name w:val="Margin Edition"/>
    <w:basedOn w:val="MarginNote"/>
    <w:rsid w:val="00414E24"/>
    <w:pPr>
      <w:spacing w:before="0" w:after="0"/>
    </w:pPr>
    <w:rPr>
      <w:rFonts w:ascii="Times New Roman" w:hAnsi="Times New Roman"/>
      <w:color w:val="999999"/>
    </w:rPr>
  </w:style>
  <w:style w:type="paragraph" w:customStyle="1" w:styleId="Spacer">
    <w:name w:val="Spacer"/>
    <w:basedOn w:val="Normal"/>
    <w:rsid w:val="00414E24"/>
    <w:rPr>
      <w:sz w:val="2"/>
      <w:szCs w:val="2"/>
    </w:rPr>
  </w:style>
  <w:style w:type="character" w:customStyle="1" w:styleId="Small">
    <w:name w:val="Small"/>
    <w:basedOn w:val="DefaultParagraphFont"/>
    <w:rsid w:val="00414E24"/>
    <w:rPr>
      <w:sz w:val="16"/>
    </w:rPr>
  </w:style>
  <w:style w:type="paragraph" w:customStyle="1" w:styleId="WideTable">
    <w:name w:val="Wide Table"/>
    <w:basedOn w:val="Normal"/>
    <w:rsid w:val="00414E24"/>
    <w:pPr>
      <w:ind w:left="-1418"/>
    </w:pPr>
    <w:rPr>
      <w:sz w:val="2"/>
      <w:szCs w:val="2"/>
    </w:rPr>
  </w:style>
  <w:style w:type="character" w:styleId="PageNumber">
    <w:name w:val="page number"/>
    <w:basedOn w:val="DefaultParagraphFont"/>
    <w:rsid w:val="00414E24"/>
  </w:style>
  <w:style w:type="paragraph" w:styleId="Quote">
    <w:name w:val="Quote"/>
    <w:basedOn w:val="Heading1"/>
    <w:link w:val="QuoteChar"/>
    <w:qFormat/>
    <w:rsid w:val="00414E24"/>
    <w:rPr>
      <w:b w:val="0"/>
      <w:sz w:val="72"/>
      <w:szCs w:val="72"/>
      <w:lang w:val="en-NZ"/>
    </w:rPr>
  </w:style>
  <w:style w:type="character" w:customStyle="1" w:styleId="QuoteChar">
    <w:name w:val="Quote Char"/>
    <w:basedOn w:val="DefaultParagraphFont"/>
    <w:link w:val="Quote"/>
    <w:rsid w:val="00414E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E24"/>
    <w:pPr>
      <w:pageBreakBefore/>
    </w:pPr>
  </w:style>
  <w:style w:type="paragraph" w:customStyle="1" w:styleId="Border">
    <w:name w:val="Border"/>
    <w:basedOn w:val="Normal"/>
    <w:qFormat/>
    <w:rsid w:val="00414E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E24"/>
    <w:rPr>
      <w:b/>
      <w:bCs/>
      <w:i/>
      <w:iCs/>
      <w:color w:val="auto"/>
    </w:rPr>
  </w:style>
  <w:style w:type="paragraph" w:styleId="IntenseQuote">
    <w:name w:val="Intense Quote"/>
    <w:basedOn w:val="Normal"/>
    <w:next w:val="Normal"/>
    <w:link w:val="IntenseQuoteChar"/>
    <w:uiPriority w:val="30"/>
    <w:qFormat/>
    <w:rsid w:val="00414E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E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E24"/>
    <w:rPr>
      <w:smallCaps/>
      <w:color w:val="auto"/>
      <w:u w:val="single"/>
    </w:rPr>
  </w:style>
  <w:style w:type="character" w:styleId="IntenseReference">
    <w:name w:val="Intense Reference"/>
    <w:basedOn w:val="DefaultParagraphFont"/>
    <w:uiPriority w:val="32"/>
    <w:qFormat/>
    <w:rsid w:val="00414E24"/>
    <w:rPr>
      <w:b/>
      <w:bCs/>
      <w:smallCaps/>
      <w:color w:val="auto"/>
      <w:spacing w:val="5"/>
      <w:u w:val="single"/>
    </w:rPr>
  </w:style>
  <w:style w:type="paragraph" w:customStyle="1" w:styleId="2ColumnHeading">
    <w:name w:val="2Column Heading"/>
    <w:basedOn w:val="BodyText"/>
    <w:qFormat/>
    <w:rsid w:val="00414E24"/>
    <w:pPr>
      <w:spacing w:after="60"/>
      <w:ind w:left="-2268"/>
    </w:pPr>
    <w:rPr>
      <w:b/>
    </w:rPr>
  </w:style>
  <w:style w:type="paragraph" w:customStyle="1" w:styleId="Heading1TOC">
    <w:name w:val="Heading1 TOC"/>
    <w:basedOn w:val="Normal"/>
    <w:qFormat/>
    <w:rsid w:val="00414E24"/>
    <w:pPr>
      <w:spacing w:before="240" w:after="120"/>
    </w:pPr>
    <w:rPr>
      <w:rFonts w:ascii="Times New Roman" w:hAnsi="Times New Roman"/>
      <w:b/>
      <w:sz w:val="32"/>
    </w:rPr>
  </w:style>
  <w:style w:type="paragraph" w:customStyle="1" w:styleId="Heading2TOC">
    <w:name w:val="Heading2 TOC"/>
    <w:basedOn w:val="Normal"/>
    <w:qFormat/>
    <w:rsid w:val="00414E24"/>
    <w:pPr>
      <w:spacing w:before="240" w:after="60"/>
    </w:pPr>
    <w:rPr>
      <w:rFonts w:ascii="Times New Roman" w:hAnsi="Times New Roman"/>
      <w:b/>
      <w:sz w:val="28"/>
    </w:rPr>
  </w:style>
  <w:style w:type="character" w:customStyle="1" w:styleId="Underline">
    <w:name w:val="Underline"/>
    <w:basedOn w:val="DefaultParagraphFont"/>
    <w:qFormat/>
    <w:rsid w:val="00414E24"/>
    <w:rPr>
      <w:u w:val="single"/>
    </w:rPr>
  </w:style>
  <w:style w:type="character" w:customStyle="1" w:styleId="BoldandItalics">
    <w:name w:val="Bold and Italics"/>
    <w:qFormat/>
    <w:rsid w:val="00414E24"/>
    <w:rPr>
      <w:b/>
      <w:i/>
      <w:u w:val="none"/>
    </w:rPr>
  </w:style>
  <w:style w:type="paragraph" w:styleId="BalloonText">
    <w:name w:val="Balloon Text"/>
    <w:basedOn w:val="Normal"/>
    <w:link w:val="BalloonTextChar"/>
    <w:rsid w:val="00414E24"/>
    <w:rPr>
      <w:rFonts w:ascii="Tahoma" w:hAnsi="Tahoma" w:cs="Tahoma"/>
      <w:sz w:val="16"/>
      <w:szCs w:val="16"/>
    </w:rPr>
  </w:style>
  <w:style w:type="character" w:customStyle="1" w:styleId="BalloonTextChar">
    <w:name w:val="Balloon Text Char"/>
    <w:basedOn w:val="DefaultParagraphFont"/>
    <w:link w:val="BalloonText"/>
    <w:rsid w:val="00414E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E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4E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E24"/>
    <w:rPr>
      <w:b/>
      <w:color w:val="660033"/>
      <w:spacing w:val="0"/>
    </w:rPr>
  </w:style>
  <w:style w:type="paragraph" w:customStyle="1" w:styleId="Nameditemlist">
    <w:name w:val="Named item list"/>
    <w:basedOn w:val="BodyText"/>
    <w:qFormat/>
    <w:rsid w:val="00414E24"/>
    <w:pPr>
      <w:tabs>
        <w:tab w:val="left" w:pos="2835"/>
      </w:tabs>
      <w:ind w:left="2835" w:hanging="2835"/>
    </w:pPr>
  </w:style>
  <w:style w:type="paragraph" w:customStyle="1" w:styleId="BodyTextnopadding">
    <w:name w:val="Body Text no padding"/>
    <w:basedOn w:val="BodyText"/>
    <w:qFormat/>
    <w:rsid w:val="00414E24"/>
    <w:pPr>
      <w:spacing w:before="0" w:after="0"/>
    </w:pPr>
  </w:style>
  <w:style w:type="paragraph" w:customStyle="1" w:styleId="BodyTextBold">
    <w:name w:val="Body Text Bold"/>
    <w:basedOn w:val="BodyText"/>
    <w:qFormat/>
    <w:rsid w:val="00414E24"/>
    <w:rPr>
      <w:b/>
    </w:rPr>
  </w:style>
  <w:style w:type="character" w:styleId="Hyperlink">
    <w:name w:val="Hyperlink"/>
    <w:basedOn w:val="DefaultParagraphFont"/>
    <w:uiPriority w:val="99"/>
    <w:unhideWhenUsed/>
    <w:rsid w:val="005E22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1502</Words>
  <Characters>9601</Characters>
  <Application>Microsoft Office Word</Application>
  <DocSecurity>0</DocSecurity>
  <Lines>355</Lines>
  <Paragraphs>201</Paragraphs>
  <ScaleCrop>false</ScaleCrop>
  <Company>Author-it Software Corporation Ltd.</Company>
  <LinksUpToDate>false</LinksUpToDate>
  <CharactersWithSpaces>10902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MSFGG3010 Set up and operate glass laminating equipment</dc:title>
  <dc:subject>Approved</dc:subject>
  <dc:creator>Skills Insight</dc:creator>
  <cp:keywords>Release: 1</cp:keywords>
  <dc:description>Review Date: 12 April 2008</dc:description>
  <cp:lastModifiedBy>HSD_TPCMSd.prod</cp:lastModifiedBy>
  <cp:revision>3</cp:revision>
  <dcterms:created xsi:type="dcterms:W3CDTF">2025-03-01T21:44:00Z</dcterms:created>
  <dcterms:modified xsi:type="dcterms:W3CDTF">2025-03-01T21:44:00Z</dcterms:modified>
</cp:coreProperties>
</file>