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4544" w:rsidP="00854544">
      <w:pPr>
        <w:pStyle w:val="Title"/>
      </w:pPr>
      <w:r>
        <w:fldChar w:fldCharType="begin"/>
      </w:r>
      <w:r>
        <w:instrText xml:space="preserve"> TITLE   \* MERGEFORMAT </w:instrText>
      </w:r>
      <w:r>
        <w:fldChar w:fldCharType="separate"/>
      </w:r>
      <w:r>
        <w:t>MSFGG3008 Form glass</w:t>
      </w:r>
      <w:r>
        <w:fldChar w:fldCharType="end"/>
      </w:r>
    </w:p>
    <w:p w:rsidR="00854544" w:rsidP="00854544">
      <w:pPr>
        <w:pStyle w:val="Version"/>
        <w:sectPr w:rsidSect="005C31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31FB" w:rsidP="005C31FB">
      <w:pPr>
        <w:pStyle w:val="SuperHeading"/>
      </w:pPr>
      <w:r w:rsidRPr="005C31FB">
        <w:t>MSFGG3008 Form glass</w:t>
      </w:r>
    </w:p>
    <w:p w:rsidR="00000000" w:rsidRPr="005C31FB" w:rsidP="005C31FB">
      <w:pPr>
        <w:pStyle w:val="Heading1"/>
      </w:pPr>
      <w:bookmarkStart w:id="1" w:name="O_632362"/>
      <w:bookmarkEnd w:id="1"/>
      <w:r w:rsidRPr="005C31FB">
        <w:t>Modification History</w:t>
      </w:r>
    </w:p>
    <w:p w:rsidR="00000000" w:rsidRPr="005C31FB" w:rsidP="00854544">
      <w:pPr>
        <w:pStyle w:val="BodyText"/>
      </w:pPr>
      <w:r w:rsidRPr="005C31FB">
        <w:t>Release 1 - New unit of competency</w:t>
      </w:r>
    </w:p>
    <w:p w:rsidR="00000000" w:rsidRPr="005C31FB" w:rsidP="005C31FB">
      <w:pPr>
        <w:pStyle w:val="Heading1"/>
      </w:pPr>
      <w:bookmarkStart w:id="2" w:name="O_632370"/>
      <w:bookmarkEnd w:id="2"/>
      <w:r w:rsidRPr="005C31FB">
        <w:t>Application</w:t>
      </w:r>
    </w:p>
    <w:p w:rsidR="00000000" w:rsidRPr="005C31FB" w:rsidP="00854544">
      <w:pPr>
        <w:pStyle w:val="BodyText"/>
      </w:pPr>
      <w:r w:rsidRPr="005C31FB">
        <w:t>This unit of competency covers operating and monitoring glass forming in kilns for manufacture of customised formed glass products.</w:t>
      </w:r>
    </w:p>
    <w:p w:rsidR="00000000" w:rsidRPr="005C31FB" w:rsidP="00854544">
      <w:pPr>
        <w:pStyle w:val="BodyText"/>
      </w:pPr>
      <w:r w:rsidRPr="005C31FB">
        <w:t>No licensing, legislative or certification requirements app</w:t>
      </w:r>
      <w:r w:rsidRPr="005C31FB">
        <w:t>ly to this unit at the time of publication.</w:t>
      </w:r>
    </w:p>
    <w:p w:rsidR="00000000" w:rsidRPr="005C31FB" w:rsidP="005C31FB">
      <w:pPr>
        <w:pStyle w:val="Heading1"/>
      </w:pPr>
      <w:bookmarkStart w:id="3" w:name="O_632369"/>
      <w:bookmarkEnd w:id="3"/>
      <w:r w:rsidRPr="005C31FB">
        <w:t>Pre-requisite Unit</w:t>
      </w:r>
    </w:p>
    <w:p w:rsidR="00000000" w:rsidRPr="005C31FB" w:rsidP="005C31FB">
      <w:pPr>
        <w:pStyle w:val="Heading1"/>
      </w:pPr>
      <w:bookmarkStart w:id="4" w:name="O_632368"/>
      <w:bookmarkEnd w:id="4"/>
      <w:r w:rsidRPr="005C31FB">
        <w:t>Competency Field</w:t>
      </w:r>
    </w:p>
    <w:p w:rsidR="00000000" w:rsidRPr="005C31FB" w:rsidP="005C31FB">
      <w:pPr>
        <w:pStyle w:val="Heading1"/>
      </w:pPr>
      <w:bookmarkStart w:id="5" w:name="O_632367"/>
      <w:bookmarkEnd w:id="5"/>
      <w:r w:rsidRPr="005C31FB">
        <w:t>Unit Sector</w:t>
      </w:r>
    </w:p>
    <w:p w:rsidR="00000000" w:rsidRPr="005C31FB" w:rsidP="00854544">
      <w:pPr>
        <w:pStyle w:val="BodyText"/>
      </w:pPr>
      <w:r w:rsidRPr="005C31FB">
        <w:t>Glass and Glazing</w:t>
      </w:r>
    </w:p>
    <w:p w:rsidR="00000000" w:rsidRPr="005C31FB" w:rsidP="005C31FB">
      <w:pPr>
        <w:pStyle w:val="Heading1"/>
      </w:pPr>
      <w:bookmarkStart w:id="6" w:name="O_632366"/>
      <w:bookmarkEnd w:id="6"/>
      <w:r w:rsidRPr="005C31FB">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5C31FB">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Per</w:t>
            </w:r>
            <w:r w:rsidRPr="005C31FB">
              <w:t>formance criteria describe the performance needed to demonstrate achievement of the element.</w:t>
            </w:r>
          </w:p>
        </w:tc>
      </w:tr>
      <w:tr w:rsidTr="005C31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1</w:t>
            </w:r>
          </w:p>
        </w:tc>
        <w:tc>
          <w:tcPr>
            <w:tcW w:w="2219"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Identify work requirements</w:t>
            </w:r>
          </w:p>
        </w:tc>
        <w:tc>
          <w:tcPr>
            <w:tcW w:w="751"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1.1</w:t>
            </w:r>
          </w:p>
        </w:tc>
        <w:tc>
          <w:tcPr>
            <w:tcW w:w="5776"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 xml:space="preserve">Work requirements are identified from work instructions </w:t>
            </w:r>
          </w:p>
        </w:tc>
      </w:tr>
      <w:tr w:rsidTr="005C31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1.2</w:t>
            </w:r>
          </w:p>
        </w:tc>
        <w:tc>
          <w:tcPr>
            <w:tcW w:w="5776"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Work health and safety (WHS) requirements relevant to forming glass, including personal protective equipment, are observed throughout the work</w:t>
            </w:r>
          </w:p>
        </w:tc>
      </w:tr>
      <w:tr w:rsidTr="005C31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1.3</w:t>
            </w:r>
          </w:p>
        </w:tc>
        <w:tc>
          <w:tcPr>
            <w:tcW w:w="5776"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The process for obtaining materials and moving completed work to the next process is identified</w:t>
            </w:r>
          </w:p>
        </w:tc>
      </w:tr>
      <w:tr w:rsidTr="005C31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1.4</w:t>
            </w:r>
          </w:p>
        </w:tc>
        <w:tc>
          <w:tcPr>
            <w:tcW w:w="5776"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Procedures for checking the quality of materials and items produced, working condition of kiln and any other equipment/attachments and the quality requirements for each stage of the forming process are identified</w:t>
            </w:r>
          </w:p>
        </w:tc>
      </w:tr>
      <w:tr w:rsidTr="005C31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1.5</w:t>
            </w:r>
          </w:p>
        </w:tc>
        <w:tc>
          <w:tcPr>
            <w:tcW w:w="5776"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Communication with others involved w</w:t>
            </w:r>
            <w:r w:rsidRPr="005C31FB">
              <w:t xml:space="preserve">ith the work is </w:t>
            </w:r>
            <w:r w:rsidRPr="005C31FB">
              <w:t>established and maintained to ensure efficient work flow coordination, personnel cooperation and safety throughout the work</w:t>
            </w:r>
          </w:p>
        </w:tc>
      </w:tr>
      <w:tr w:rsidTr="005C31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2</w:t>
            </w:r>
          </w:p>
        </w:tc>
        <w:tc>
          <w:tcPr>
            <w:tcW w:w="2219"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Prepare for work</w:t>
            </w:r>
          </w:p>
        </w:tc>
        <w:tc>
          <w:tcPr>
            <w:tcW w:w="751"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2.1</w:t>
            </w:r>
          </w:p>
        </w:tc>
        <w:tc>
          <w:tcPr>
            <w:tcW w:w="5776"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Work sequence is planned in a logical order to suit the job</w:t>
            </w:r>
          </w:p>
        </w:tc>
      </w:tr>
      <w:tr w:rsidTr="005C31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2.2</w:t>
            </w:r>
          </w:p>
        </w:tc>
        <w:tc>
          <w:tcPr>
            <w:tcW w:w="5776"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Kiln, tools, equipment an</w:t>
            </w:r>
            <w:r w:rsidRPr="005C31FB">
              <w:t>d materials are selected and checked prior to use to ensure they are appropriate for the work, serviceable and in a safe condition</w:t>
            </w:r>
          </w:p>
        </w:tc>
      </w:tr>
      <w:tr w:rsidTr="005C31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2.3</w:t>
            </w:r>
          </w:p>
        </w:tc>
        <w:tc>
          <w:tcPr>
            <w:tcW w:w="5776"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Kiln components and controls, including emergency stops and guards, are identified and checked for correct operation</w:t>
            </w:r>
          </w:p>
        </w:tc>
      </w:tr>
      <w:tr w:rsidTr="005C31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3</w:t>
            </w:r>
          </w:p>
        </w:tc>
        <w:tc>
          <w:tcPr>
            <w:tcW w:w="2219"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Conduct glass forming operations</w:t>
            </w:r>
          </w:p>
        </w:tc>
        <w:tc>
          <w:tcPr>
            <w:tcW w:w="751"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3.1</w:t>
            </w:r>
          </w:p>
        </w:tc>
        <w:tc>
          <w:tcPr>
            <w:tcW w:w="5776"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Kiln and forming equipment are operated, adjusted and monitored in accordance with workplace procedures to ensure correct product quality and output</w:t>
            </w:r>
          </w:p>
        </w:tc>
      </w:tr>
      <w:tr w:rsidTr="005C31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3.2</w:t>
            </w:r>
          </w:p>
        </w:tc>
        <w:tc>
          <w:tcPr>
            <w:tcW w:w="5776"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 xml:space="preserve">Problems occurring during work operations are identified and </w:t>
            </w:r>
            <w:r w:rsidRPr="005C31FB">
              <w:t>reported to appropriate personnel in accordance with workplace procedures</w:t>
            </w:r>
          </w:p>
        </w:tc>
      </w:tr>
      <w:tr w:rsidTr="005C31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3.3</w:t>
            </w:r>
          </w:p>
        </w:tc>
        <w:tc>
          <w:tcPr>
            <w:tcW w:w="5776"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Authorised changes in working procedures and/or requirements are followed</w:t>
            </w:r>
          </w:p>
        </w:tc>
      </w:tr>
      <w:tr w:rsidTr="005C31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4</w:t>
            </w:r>
          </w:p>
        </w:tc>
        <w:tc>
          <w:tcPr>
            <w:tcW w:w="2219"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Complete work</w:t>
            </w:r>
          </w:p>
        </w:tc>
        <w:tc>
          <w:tcPr>
            <w:tcW w:w="751"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4.1</w:t>
            </w:r>
          </w:p>
        </w:tc>
        <w:tc>
          <w:tcPr>
            <w:tcW w:w="5776"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Product is inspected for quality against work instructions, and items that do no</w:t>
            </w:r>
            <w:r w:rsidRPr="005C31FB">
              <w:t>t meet requirements are re-worked or discarded</w:t>
            </w:r>
          </w:p>
        </w:tc>
      </w:tr>
      <w:tr w:rsidTr="005C31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4.2</w:t>
            </w:r>
          </w:p>
        </w:tc>
        <w:tc>
          <w:tcPr>
            <w:tcW w:w="5776"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Waste and scrap material are removed for disposal or recycling, as required</w:t>
            </w:r>
          </w:p>
        </w:tc>
      </w:tr>
      <w:tr w:rsidTr="005C31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4.3</w:t>
            </w:r>
          </w:p>
        </w:tc>
        <w:tc>
          <w:tcPr>
            <w:tcW w:w="5776"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Tools, equipment and unused materials are removed and/or stored, as appropriate</w:t>
            </w:r>
          </w:p>
        </w:tc>
      </w:tr>
      <w:tr w:rsidTr="005C31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4.4</w:t>
            </w:r>
          </w:p>
        </w:tc>
        <w:tc>
          <w:tcPr>
            <w:tcW w:w="5776"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Work area and kiln are cleaned and rubbish disposed of, as appropriate</w:t>
            </w:r>
          </w:p>
        </w:tc>
      </w:tr>
      <w:tr w:rsidTr="005C31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4.5</w:t>
            </w:r>
          </w:p>
        </w:tc>
        <w:tc>
          <w:tcPr>
            <w:tcW w:w="5776" w:type="dxa"/>
            <w:tcBorders>
              <w:top w:val="nil"/>
              <w:left w:val="nil"/>
              <w:bottom w:val="nil"/>
              <w:right w:val="nil"/>
            </w:tcBorders>
            <w:tcMar>
              <w:top w:w="0" w:type="dxa"/>
              <w:left w:w="62" w:type="dxa"/>
              <w:bottom w:w="0" w:type="dxa"/>
              <w:right w:w="62" w:type="dxa"/>
            </w:tcMar>
          </w:tcPr>
          <w:p w:rsidR="00000000" w:rsidRPr="005C31FB" w:rsidP="005C31FB">
            <w:pPr>
              <w:pStyle w:val="BodyText"/>
            </w:pPr>
            <w:r w:rsidRPr="005C31FB">
              <w:t>Workplace documentation is completed as required by workplace procedures</w:t>
            </w:r>
          </w:p>
        </w:tc>
      </w:tr>
    </w:tbl>
    <w:p w:rsidR="00000000" w:rsidRPr="005C31FB" w:rsidP="005C31FB">
      <w:pPr>
        <w:pStyle w:val="BodyText"/>
      </w:pPr>
    </w:p>
    <w:p w:rsidR="00000000" w:rsidRPr="005C31FB" w:rsidP="005C31FB">
      <w:pPr>
        <w:pStyle w:val="AllowPageBreak"/>
      </w:pPr>
    </w:p>
    <w:p w:rsidR="00000000" w:rsidRPr="005C31FB" w:rsidP="005C31FB">
      <w:pPr>
        <w:pStyle w:val="Heading1"/>
      </w:pPr>
      <w:bookmarkStart w:id="7" w:name="O_632365"/>
      <w:bookmarkEnd w:id="7"/>
      <w:r w:rsidRPr="005C31FB">
        <w:t>Foundation Skills</w:t>
      </w:r>
    </w:p>
    <w:p w:rsidR="00000000" w:rsidRPr="005C31FB" w:rsidP="00854544">
      <w:pPr>
        <w:pStyle w:val="BodyText"/>
      </w:pPr>
      <w:r w:rsidRPr="005C31FB">
        <w:t>Foundation skills essential to performance are explicit in the performance criteria of this unit of competency. Detail on appropriate performance levels for each furnishing unit of competency in reading, writing, oral communication and numeracy utilising t</w:t>
      </w:r>
      <w:r w:rsidRPr="005C31FB">
        <w:t>he Australian Core Skills Framework (ACSF) are provided in the Furnishing Training Package Implementation Guide.</w:t>
      </w:r>
    </w:p>
    <w:p w:rsidR="00000000" w:rsidRPr="005C31FB" w:rsidP="005C31FB">
      <w:pPr>
        <w:pStyle w:val="Heading1"/>
      </w:pPr>
      <w:bookmarkStart w:id="8" w:name="O_632364"/>
      <w:bookmarkEnd w:id="8"/>
      <w:r w:rsidRPr="005C31FB">
        <w:t>Range of Conditions</w:t>
      </w:r>
    </w:p>
    <w:tbl>
      <w:tblPr>
        <w:tblW w:w="0" w:type="auto"/>
        <w:tblLayout w:type="fixed"/>
        <w:tblCellMar>
          <w:left w:w="62" w:type="dxa"/>
          <w:right w:w="62" w:type="dxa"/>
        </w:tblCellMar>
        <w:tblLook w:val="0000"/>
      </w:tblPr>
      <w:tblGrid>
        <w:gridCol w:w="2760"/>
        <w:gridCol w:w="6312"/>
      </w:tblGrid>
      <w:tr w:rsidTr="005C31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t>Specifies different work environments and conditions that may affect performance. Essential operating cond</w:t>
            </w:r>
            <w:r w:rsidRPr="005C31FB">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5C31FB">
              <w:t>to the work environment.</w:t>
            </w:r>
          </w:p>
        </w:tc>
      </w:tr>
      <w:tr w:rsidTr="005C31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5C31FB" w:rsidP="005C31FB">
            <w:pPr>
              <w:pStyle w:val="ListBullet"/>
            </w:pPr>
            <w:r w:rsidRPr="005C31FB">
              <w:t xml:space="preserve">WHS requirements, including legislation, building codes, material safety management systems, hazardous and dangerous goods codes, and local safe operating procedures or equivalent </w:t>
            </w:r>
          </w:p>
          <w:p w:rsidR="00000000" w:rsidRPr="005C31FB" w:rsidP="005C31FB">
            <w:pPr>
              <w:pStyle w:val="ListBullet"/>
            </w:pPr>
            <w:r w:rsidRPr="005C31FB">
              <w:t>work is carried out in a</w:t>
            </w:r>
            <w:r w:rsidRPr="005C31FB">
              <w:t>ccordance with legislative obligations, environmental legislation, relevant health regulations, manual handling procedures and organisation insurance requirements</w:t>
            </w:r>
          </w:p>
          <w:p w:rsidR="00000000" w:rsidP="005C31FB">
            <w:pPr>
              <w:pStyle w:val="ListBullet"/>
              <w:rPr>
                <w:lang w:val="en-NZ"/>
              </w:rPr>
            </w:pPr>
            <w:r w:rsidRPr="005C31FB">
              <w:t xml:space="preserve">work requires individuals to demonstrate some discretion, judgement and problem solving </w:t>
            </w:r>
          </w:p>
        </w:tc>
      </w:tr>
      <w:tr w:rsidTr="005C31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rPr>
                <w:rStyle w:val="SpecialBold"/>
              </w:rPr>
              <w:t>Work instructions include:</w:t>
            </w:r>
          </w:p>
        </w:tc>
        <w:tc>
          <w:tcPr>
            <w:tcW w:w="6312" w:type="dxa"/>
            <w:tcBorders>
              <w:top w:val="nil"/>
              <w:left w:val="nil"/>
              <w:bottom w:val="nil"/>
              <w:right w:val="nil"/>
            </w:tcBorders>
            <w:tcMar>
              <w:top w:w="0" w:type="dxa"/>
              <w:left w:w="62" w:type="dxa"/>
              <w:bottom w:w="0" w:type="dxa"/>
              <w:right w:w="62" w:type="dxa"/>
            </w:tcMar>
          </w:tcPr>
          <w:p w:rsidR="00000000" w:rsidRPr="005C31FB" w:rsidP="005C31FB">
            <w:pPr>
              <w:pStyle w:val="ListBullet"/>
            </w:pPr>
            <w:r w:rsidRPr="005C31FB">
              <w:t>materials to be used</w:t>
            </w:r>
          </w:p>
          <w:p w:rsidR="00000000" w:rsidRPr="005C31FB" w:rsidP="005C31FB">
            <w:pPr>
              <w:pStyle w:val="ListBullet"/>
            </w:pPr>
            <w:r w:rsidRPr="005C31FB">
              <w:t>pattern or mould to be used</w:t>
            </w:r>
          </w:p>
          <w:p w:rsidR="00000000" w:rsidRPr="005C31FB" w:rsidP="005C31FB">
            <w:pPr>
              <w:pStyle w:val="ListBullet"/>
            </w:pPr>
            <w:r w:rsidRPr="005C31FB">
              <w:t>process required to complete work tasks</w:t>
            </w:r>
          </w:p>
          <w:p w:rsidR="00000000" w:rsidRPr="005C31FB" w:rsidP="005C31FB">
            <w:pPr>
              <w:pStyle w:val="ListBullet"/>
            </w:pPr>
            <w:r w:rsidRPr="005C31FB">
              <w:t>number of sheets to be formed and holding area for completed items</w:t>
            </w:r>
          </w:p>
          <w:p w:rsidR="00000000" w:rsidP="005C31FB">
            <w:pPr>
              <w:pStyle w:val="ListBullet"/>
              <w:rPr>
                <w:lang w:val="en-NZ"/>
              </w:rPr>
            </w:pPr>
            <w:r w:rsidRPr="005C31FB">
              <w:t>the correct kiln settings for the glass being formed</w:t>
            </w:r>
          </w:p>
        </w:tc>
      </w:tr>
      <w:tr w:rsidTr="005C31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rPr>
                <w:rStyle w:val="SpecialBold"/>
              </w:rPr>
              <w:t xml:space="preserve">Glass for forming </w:t>
            </w:r>
            <w:r w:rsidRPr="005C31FB">
              <w:rPr>
                <w:rStyle w:val="SpecialBold"/>
              </w:rPr>
              <w:t>includes:</w:t>
            </w:r>
          </w:p>
        </w:tc>
        <w:tc>
          <w:tcPr>
            <w:tcW w:w="6312" w:type="dxa"/>
            <w:tcBorders>
              <w:top w:val="nil"/>
              <w:left w:val="nil"/>
              <w:bottom w:val="nil"/>
              <w:right w:val="nil"/>
            </w:tcBorders>
            <w:tcMar>
              <w:top w:w="0" w:type="dxa"/>
              <w:left w:w="62" w:type="dxa"/>
              <w:bottom w:w="0" w:type="dxa"/>
              <w:right w:w="62" w:type="dxa"/>
            </w:tcMar>
          </w:tcPr>
          <w:p w:rsidR="00000000" w:rsidRPr="005C31FB" w:rsidP="005C31FB">
            <w:pPr>
              <w:pStyle w:val="ListBullet"/>
            </w:pPr>
            <w:r w:rsidRPr="005C31FB">
              <w:t xml:space="preserve">sheet glass </w:t>
            </w:r>
          </w:p>
          <w:p w:rsidR="00000000" w:rsidRPr="005C31FB" w:rsidP="005C31FB">
            <w:pPr>
              <w:pStyle w:val="ListBullet"/>
            </w:pPr>
            <w:r w:rsidRPr="005C31FB">
              <w:t xml:space="preserve">float glass </w:t>
            </w:r>
          </w:p>
          <w:p w:rsidR="00000000" w:rsidP="005C31FB">
            <w:pPr>
              <w:pStyle w:val="ListBullet"/>
              <w:rPr>
                <w:lang w:val="en-NZ"/>
              </w:rPr>
            </w:pPr>
            <w:r w:rsidRPr="005C31FB">
              <w:t>patterned glass</w:t>
            </w:r>
          </w:p>
        </w:tc>
      </w:tr>
      <w:tr w:rsidTr="005C31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5C31FB" w:rsidP="005C31FB">
            <w:pPr>
              <w:pStyle w:val="ListBullet"/>
            </w:pPr>
            <w:r w:rsidRPr="005C31FB">
              <w:t>float glass</w:t>
            </w:r>
          </w:p>
          <w:p w:rsidR="00000000" w:rsidRPr="005C31FB" w:rsidP="005C31FB">
            <w:pPr>
              <w:pStyle w:val="ListBullet"/>
            </w:pPr>
            <w:r w:rsidRPr="005C31FB">
              <w:t>sand and patterning material, such as silicone</w:t>
            </w:r>
          </w:p>
          <w:p w:rsidR="00000000" w:rsidRPr="005C31FB" w:rsidP="005C31FB">
            <w:pPr>
              <w:pStyle w:val="ListBullet"/>
            </w:pPr>
            <w:r w:rsidRPr="005C31FB">
              <w:t>dowel</w:t>
            </w:r>
          </w:p>
          <w:p w:rsidR="00000000" w:rsidP="005C31FB">
            <w:pPr>
              <w:pStyle w:val="ListBullet"/>
              <w:rPr>
                <w:lang w:val="en-NZ"/>
              </w:rPr>
            </w:pPr>
            <w:r w:rsidRPr="005C31FB">
              <w:t>sea shells</w:t>
            </w:r>
          </w:p>
        </w:tc>
      </w:tr>
      <w:tr w:rsidTr="005C31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5C31FB" w:rsidP="005C31FB">
            <w:pPr>
              <w:pStyle w:val="ListBullet"/>
            </w:pPr>
            <w:r w:rsidRPr="005C31FB">
              <w:t>kiln bed (sand bed screed flat and firm to create the patterns or artwork)</w:t>
            </w:r>
          </w:p>
          <w:p w:rsidR="00000000" w:rsidRPr="005C31FB" w:rsidP="005C31FB">
            <w:pPr>
              <w:pStyle w:val="ListBullet"/>
            </w:pPr>
            <w:r w:rsidRPr="005C31FB">
              <w:t>moulds and items for background patterns, such as paint rollers</w:t>
            </w:r>
          </w:p>
          <w:p w:rsidR="00000000" w:rsidRPr="005C31FB" w:rsidP="005C31FB">
            <w:pPr>
              <w:pStyle w:val="ListBullet"/>
            </w:pPr>
            <w:r w:rsidRPr="005C31FB">
              <w:t>wire</w:t>
            </w:r>
          </w:p>
          <w:p w:rsidR="00000000" w:rsidP="005C31FB">
            <w:pPr>
              <w:pStyle w:val="ListBullet"/>
              <w:rPr>
                <w:lang w:val="en-NZ"/>
              </w:rPr>
            </w:pPr>
            <w:r w:rsidRPr="005C31FB">
              <w:t>trowels</w:t>
            </w:r>
          </w:p>
        </w:tc>
      </w:tr>
      <w:tr w:rsidTr="005C31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C31FB" w:rsidP="005C31FB">
            <w:pPr>
              <w:pStyle w:val="BodyText"/>
            </w:pPr>
            <w:r w:rsidRPr="005C31FB">
              <w:rPr>
                <w:rStyle w:val="SpecialBold"/>
              </w:rPr>
              <w:t>Personal protective equipment includes:</w:t>
            </w:r>
          </w:p>
          <w:p w:rsidR="00000000" w:rsidP="005C31F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C31FB" w:rsidP="005C31FB">
            <w:pPr>
              <w:pStyle w:val="ListBullet"/>
            </w:pPr>
            <w:r w:rsidRPr="005C31FB">
              <w:t>that prescribed under legislation, regulation and enterprise policies and practices:</w:t>
            </w:r>
          </w:p>
          <w:p w:rsidR="00000000" w:rsidRPr="005C31FB" w:rsidP="005C31FB">
            <w:pPr>
              <w:pStyle w:val="ListBullet2"/>
            </w:pPr>
            <w:r w:rsidRPr="005C31FB">
              <w:t>gauntlets</w:t>
            </w:r>
          </w:p>
          <w:p w:rsidR="00000000" w:rsidRPr="005C31FB" w:rsidP="005C31FB">
            <w:pPr>
              <w:pStyle w:val="ListBullet2"/>
            </w:pPr>
            <w:r w:rsidRPr="005C31FB">
              <w:t>gloves</w:t>
            </w:r>
          </w:p>
          <w:p w:rsidR="00000000" w:rsidRPr="005C31FB" w:rsidP="005C31FB">
            <w:pPr>
              <w:pStyle w:val="ListBullet2"/>
            </w:pPr>
            <w:r w:rsidRPr="005C31FB">
              <w:t>safety glasses</w:t>
            </w:r>
          </w:p>
          <w:p w:rsidR="00000000" w:rsidRPr="005C31FB" w:rsidP="005C31FB">
            <w:pPr>
              <w:pStyle w:val="ListBullet2"/>
            </w:pPr>
            <w:r w:rsidRPr="005C31FB">
              <w:t>hard hats</w:t>
            </w:r>
          </w:p>
          <w:p w:rsidR="00000000" w:rsidRPr="005C31FB" w:rsidP="005C31FB">
            <w:pPr>
              <w:pStyle w:val="ListBullet2"/>
            </w:pPr>
            <w:r w:rsidRPr="005C31FB">
              <w:t>safety footwear</w:t>
            </w:r>
          </w:p>
          <w:p w:rsidR="00000000" w:rsidP="005C31FB">
            <w:pPr>
              <w:pStyle w:val="ListBullet2"/>
              <w:rPr>
                <w:lang w:val="en-NZ"/>
              </w:rPr>
            </w:pPr>
            <w:r w:rsidRPr="005C31FB">
              <w:t>aprons and overalls</w:t>
            </w:r>
          </w:p>
        </w:tc>
      </w:tr>
      <w:tr w:rsidTr="005C31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C31FB">
            <w:pPr>
              <w:pStyle w:val="BodyText"/>
              <w:rPr>
                <w:lang w:val="en-NZ"/>
              </w:rPr>
            </w:pPr>
            <w:r w:rsidRPr="005C31FB">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5C31FB" w:rsidP="005C31FB">
            <w:pPr>
              <w:pStyle w:val="ListBullet"/>
            </w:pPr>
            <w:r w:rsidRPr="005C31FB">
              <w:t xml:space="preserve">workplace procedures relating to the use of tools and equipment and personal protective equipment </w:t>
            </w:r>
          </w:p>
          <w:p w:rsidR="00000000" w:rsidRPr="005C31FB" w:rsidP="005C31FB">
            <w:pPr>
              <w:pStyle w:val="ListBullet"/>
            </w:pPr>
            <w:r w:rsidRPr="005C31FB">
              <w:t xml:space="preserve">work instructions, including job sheets, cutting lists, plans, drawings and designs </w:t>
            </w:r>
          </w:p>
          <w:p w:rsidR="00000000" w:rsidRPr="005C31FB" w:rsidP="005C31FB">
            <w:pPr>
              <w:pStyle w:val="ListBullet"/>
            </w:pPr>
            <w:r w:rsidRPr="005C31FB">
              <w:t xml:space="preserve">workplace procedures relating to reporting and communication </w:t>
            </w:r>
          </w:p>
          <w:p w:rsidR="00000000" w:rsidRPr="005C31FB" w:rsidP="005C31FB">
            <w:pPr>
              <w:pStyle w:val="ListBullet"/>
            </w:pPr>
            <w:r w:rsidRPr="005C31FB">
              <w:t>manufacturer specifications and operational procedures</w:t>
            </w:r>
          </w:p>
        </w:tc>
      </w:tr>
    </w:tbl>
    <w:p w:rsidR="00000000" w:rsidRPr="005C31FB" w:rsidP="005C31FB">
      <w:pPr>
        <w:pStyle w:val="BodyText"/>
      </w:pPr>
    </w:p>
    <w:p w:rsidR="00000000" w:rsidRPr="005C31FB" w:rsidP="005C31FB">
      <w:pPr>
        <w:pStyle w:val="AllowPageBreak"/>
      </w:pPr>
    </w:p>
    <w:p w:rsidR="00000000" w:rsidRPr="005C31FB" w:rsidP="005C31FB">
      <w:pPr>
        <w:pStyle w:val="Heading1"/>
      </w:pPr>
      <w:bookmarkStart w:id="9" w:name="O_632363"/>
      <w:bookmarkEnd w:id="9"/>
      <w:r w:rsidRPr="005C31FB">
        <w:t>Unit Mapping Information</w:t>
      </w:r>
    </w:p>
    <w:p w:rsidR="00000000" w:rsidRPr="005C31FB" w:rsidP="00854544">
      <w:pPr>
        <w:pStyle w:val="BodyText"/>
      </w:pPr>
      <w:r w:rsidRPr="005C31FB">
        <w:t>Supersedes</w:t>
      </w:r>
      <w:r w:rsidRPr="005C31FB">
        <w:t xml:space="preserve"> and is equivalent to LMFGG3007C Form glass.</w:t>
      </w:r>
    </w:p>
    <w:p w:rsidR="00000000" w:rsidRPr="005C31FB" w:rsidP="005C31FB">
      <w:pPr>
        <w:pStyle w:val="Heading1"/>
      </w:pPr>
      <w:bookmarkStart w:id="10" w:name="O_632356"/>
      <w:bookmarkEnd w:id="10"/>
      <w:r w:rsidRPr="005C31FB">
        <w:t>Links</w:t>
      </w:r>
    </w:p>
    <w:p w:rsidR="00000000" w:rsidRPr="005C31FB" w:rsidP="00854544">
      <w:pPr>
        <w:pStyle w:val="BodyText"/>
      </w:pPr>
      <w:r w:rsidRPr="005C31FB">
        <w:t xml:space="preserve">Companion Volume implementation guides are found in VETNet - </w:t>
      </w:r>
      <w:r>
        <w:fldChar w:fldCharType="begin"/>
      </w:r>
      <w:r>
        <w:instrText xml:space="preserve"> HYPERLINK "https://vetnet.education.gov.au/Pages/TrainingDocs.aspx?q=0601ab95-583a-4e93-b2d4-cfb27b03ed73" </w:instrText>
      </w:r>
      <w:r>
        <w:fldChar w:fldCharType="separate"/>
      </w:r>
      <w:r w:rsidRPr="00900440">
        <w:rPr>
          <w:rStyle w:val="Hyperlink"/>
        </w:rPr>
        <w:t>https://vetnet.education.gov.au/Pages/TrainingDocs.aspx?q=0601ab95-583a-4e93-b2d4-cfb27b03ed73</w:t>
      </w:r>
      <w:r>
        <w:fldChar w:fldCharType="end"/>
      </w:r>
    </w:p>
    <w:p w:rsidR="00000000" w:rsidRPr="005C31FB" w:rsidP="005C31FB"/>
    <w:sectPr w:rsidSect="005C31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1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1FB" w:rsidRPr="00854544" w:rsidP="008545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1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544" w:rsidP="005C31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4544" w:rsidP="005C31F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54544" w:rsidP="005C31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1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5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31FB" w:rsidRPr="00854544" w:rsidP="008545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1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544" w:rsidRPr="002D2AF8" w:rsidP="005C31FB">
    <w:pPr>
      <w:pStyle w:val="Header"/>
      <w:framePr w:wrap="around"/>
    </w:pPr>
    <w:r>
      <w:fldChar w:fldCharType="begin"/>
    </w:r>
    <w:r>
      <w:instrText xml:space="preserve"> TITLE   \* MERGEFORMAT </w:instrText>
    </w:r>
    <w:r>
      <w:fldChar w:fldCharType="separate"/>
    </w:r>
    <w:r>
      <w:t>MSFGG3008 Form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854544" w:rsidP="005C31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AA1E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7824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BE48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1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31FB"/>
    <w:pPr>
      <w:spacing w:before="360" w:after="60"/>
      <w:outlineLvl w:val="0"/>
    </w:pPr>
    <w:rPr>
      <w:sz w:val="32"/>
    </w:rPr>
  </w:style>
  <w:style w:type="paragraph" w:styleId="Heading2">
    <w:name w:val="heading 2"/>
    <w:basedOn w:val="HeadingBase"/>
    <w:next w:val="BodyText"/>
    <w:link w:val="Heading2Char"/>
    <w:qFormat/>
    <w:rsid w:val="005C31FB"/>
    <w:pPr>
      <w:keepLines/>
      <w:spacing w:before="240" w:after="120"/>
      <w:outlineLvl w:val="1"/>
    </w:pPr>
    <w:rPr>
      <w:sz w:val="28"/>
      <w:szCs w:val="40"/>
    </w:rPr>
  </w:style>
  <w:style w:type="paragraph" w:styleId="Heading3">
    <w:name w:val="heading 3"/>
    <w:basedOn w:val="HeadingBase"/>
    <w:next w:val="BodyText"/>
    <w:link w:val="Heading3Char"/>
    <w:qFormat/>
    <w:rsid w:val="005C31FB"/>
    <w:pPr>
      <w:spacing w:before="180" w:after="120"/>
      <w:outlineLvl w:val="2"/>
    </w:pPr>
    <w:rPr>
      <w:spacing w:val="-10"/>
      <w:kern w:val="32"/>
    </w:rPr>
  </w:style>
  <w:style w:type="paragraph" w:styleId="Heading4">
    <w:name w:val="heading 4"/>
    <w:basedOn w:val="HeadingBase"/>
    <w:next w:val="BodyText"/>
    <w:link w:val="Heading4Char"/>
    <w:qFormat/>
    <w:rsid w:val="005C31FB"/>
    <w:pPr>
      <w:spacing w:before="160" w:after="120"/>
      <w:outlineLvl w:val="3"/>
    </w:pPr>
    <w:rPr>
      <w:sz w:val="22"/>
    </w:rPr>
  </w:style>
  <w:style w:type="paragraph" w:styleId="Heading5">
    <w:name w:val="heading 5"/>
    <w:basedOn w:val="HeadingBase"/>
    <w:next w:val="Normal"/>
    <w:link w:val="Heading5Char"/>
    <w:qFormat/>
    <w:rsid w:val="005C31FB"/>
    <w:pPr>
      <w:spacing w:before="80"/>
      <w:outlineLvl w:val="4"/>
    </w:pPr>
    <w:rPr>
      <w:color w:val="918585"/>
      <w:sz w:val="20"/>
    </w:rPr>
  </w:style>
  <w:style w:type="paragraph" w:styleId="Heading6">
    <w:name w:val="heading 6"/>
    <w:basedOn w:val="HeadingBase"/>
    <w:next w:val="Normal"/>
    <w:link w:val="Heading6Char"/>
    <w:qFormat/>
    <w:rsid w:val="005C31FB"/>
    <w:pPr>
      <w:spacing w:before="60"/>
      <w:outlineLvl w:val="5"/>
    </w:pPr>
    <w:rPr>
      <w:color w:val="918585"/>
      <w:sz w:val="20"/>
    </w:rPr>
  </w:style>
  <w:style w:type="paragraph" w:styleId="Heading7">
    <w:name w:val="heading 7"/>
    <w:basedOn w:val="Normal"/>
    <w:next w:val="Normal"/>
    <w:link w:val="Heading7Char"/>
    <w:qFormat/>
    <w:rsid w:val="005C31FB"/>
    <w:pPr>
      <w:ind w:left="720"/>
      <w:outlineLvl w:val="6"/>
    </w:pPr>
    <w:rPr>
      <w:i/>
    </w:rPr>
  </w:style>
  <w:style w:type="paragraph" w:styleId="Heading8">
    <w:name w:val="heading 8"/>
    <w:basedOn w:val="Normal"/>
    <w:next w:val="Normal"/>
    <w:link w:val="Heading8Char"/>
    <w:qFormat/>
    <w:rsid w:val="005C31FB"/>
    <w:pPr>
      <w:ind w:left="720"/>
      <w:outlineLvl w:val="7"/>
    </w:pPr>
    <w:rPr>
      <w:i/>
    </w:rPr>
  </w:style>
  <w:style w:type="paragraph" w:styleId="Heading9">
    <w:name w:val="heading 9"/>
    <w:basedOn w:val="Normal"/>
    <w:next w:val="Normal"/>
    <w:link w:val="Heading9Char"/>
    <w:qFormat/>
    <w:rsid w:val="005C31FB"/>
    <w:pPr>
      <w:ind w:left="720"/>
      <w:outlineLvl w:val="8"/>
    </w:pPr>
    <w:rPr>
      <w:i/>
    </w:rPr>
  </w:style>
  <w:style w:type="character" w:default="1" w:styleId="DefaultParagraphFont">
    <w:name w:val="Default Paragraph Font"/>
    <w:uiPriority w:val="1"/>
    <w:unhideWhenUsed/>
    <w:rsid w:val="005C31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31FB"/>
  </w:style>
  <w:style w:type="character" w:customStyle="1" w:styleId="Heading1Char">
    <w:name w:val="Heading 1 Char"/>
    <w:basedOn w:val="DefaultParagraphFont"/>
    <w:link w:val="Heading1"/>
    <w:rsid w:val="005C31FB"/>
    <w:rPr>
      <w:rFonts w:ascii="Times New Roman" w:eastAsia="Times New Roman" w:hAnsi="Times New Roman" w:cs="Times New Roman"/>
      <w:b/>
      <w:sz w:val="32"/>
      <w:szCs w:val="20"/>
      <w:lang w:eastAsia="en-US"/>
    </w:rPr>
  </w:style>
  <w:style w:type="paragraph" w:styleId="BodyText">
    <w:name w:val="Body Text"/>
    <w:basedOn w:val="Normal"/>
    <w:link w:val="BodyTextChar"/>
    <w:rsid w:val="005C31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31FB"/>
    <w:rPr>
      <w:rFonts w:ascii="Times New Roman" w:eastAsia="Times New Roman" w:hAnsi="Times New Roman" w:cs="Times New Roman"/>
      <w:sz w:val="24"/>
      <w:lang w:eastAsia="en-US"/>
    </w:rPr>
  </w:style>
  <w:style w:type="paragraph" w:styleId="ListBullet">
    <w:name w:val="List Bullet"/>
    <w:basedOn w:val="List"/>
    <w:rsid w:val="005C31FB"/>
    <w:pPr>
      <w:numPr>
        <w:numId w:val="12"/>
      </w:numPr>
      <w:tabs>
        <w:tab w:val="clear" w:pos="340"/>
      </w:tabs>
      <w:spacing w:before="40" w:after="40"/>
    </w:pPr>
  </w:style>
  <w:style w:type="character" w:customStyle="1" w:styleId="SpecialBold">
    <w:name w:val="Special Bold"/>
    <w:basedOn w:val="DefaultParagraphFont"/>
    <w:rsid w:val="005C31FB"/>
    <w:rPr>
      <w:b/>
      <w:spacing w:val="0"/>
    </w:rPr>
  </w:style>
  <w:style w:type="paragraph" w:styleId="ListBullet2">
    <w:name w:val="List Bullet 2"/>
    <w:basedOn w:val="List2"/>
    <w:rsid w:val="005C31FB"/>
    <w:pPr>
      <w:numPr>
        <w:numId w:val="13"/>
      </w:numPr>
      <w:tabs>
        <w:tab w:val="clear" w:pos="680"/>
      </w:tabs>
    </w:pPr>
  </w:style>
  <w:style w:type="paragraph" w:customStyle="1" w:styleId="SuperHeading">
    <w:name w:val="SuperHeading"/>
    <w:basedOn w:val="Normal"/>
    <w:rsid w:val="005C31FB"/>
    <w:pPr>
      <w:spacing w:before="240" w:after="120"/>
      <w:outlineLvl w:val="0"/>
    </w:pPr>
    <w:rPr>
      <w:rFonts w:ascii="Times New Roman" w:hAnsi="Times New Roman"/>
      <w:b/>
      <w:sz w:val="32"/>
    </w:rPr>
  </w:style>
  <w:style w:type="paragraph" w:customStyle="1" w:styleId="AllowPageBreak">
    <w:name w:val="AllowPageBreak"/>
    <w:rsid w:val="005C31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31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31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31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31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31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31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31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31FB"/>
    <w:rPr>
      <w:rFonts w:ascii="Courier New" w:eastAsia="Times New Roman" w:hAnsi="Courier New" w:cs="Times New Roman"/>
      <w:i/>
      <w:szCs w:val="20"/>
      <w:lang w:eastAsia="en-US"/>
    </w:rPr>
  </w:style>
  <w:style w:type="paragraph" w:customStyle="1" w:styleId="HeadingBase">
    <w:name w:val="Heading Base"/>
    <w:rsid w:val="005C31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31FB"/>
    <w:pPr>
      <w:tabs>
        <w:tab w:val="right" w:leader="dot" w:pos="9072"/>
      </w:tabs>
      <w:ind w:left="567"/>
    </w:pPr>
    <w:rPr>
      <w:szCs w:val="22"/>
    </w:rPr>
  </w:style>
  <w:style w:type="paragraph" w:customStyle="1" w:styleId="TOCBase">
    <w:name w:val="TOC Base"/>
    <w:rsid w:val="005C31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31FB"/>
    <w:pPr>
      <w:tabs>
        <w:tab w:val="right" w:leader="dot" w:pos="9072"/>
      </w:tabs>
      <w:spacing w:before="40" w:after="40"/>
      <w:ind w:left="284"/>
    </w:pPr>
    <w:rPr>
      <w:rFonts w:ascii="Times New Roman" w:hAnsi="Times New Roman"/>
    </w:rPr>
  </w:style>
  <w:style w:type="paragraph" w:styleId="TOC1">
    <w:name w:val="toc 1"/>
    <w:basedOn w:val="TOCBase"/>
    <w:next w:val="Normal"/>
    <w:rsid w:val="005C31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31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31FB"/>
    <w:rPr>
      <w:rFonts w:ascii="Times New Roman" w:eastAsia="Times New Roman" w:hAnsi="Times New Roman" w:cs="Times New Roman"/>
      <w:sz w:val="16"/>
      <w:lang w:eastAsia="en-US"/>
    </w:rPr>
  </w:style>
  <w:style w:type="paragraph" w:styleId="Title">
    <w:name w:val="Title"/>
    <w:basedOn w:val="HeadingBase"/>
    <w:link w:val="TitleChar"/>
    <w:qFormat/>
    <w:rsid w:val="005C31FB"/>
    <w:pPr>
      <w:spacing w:before="5040"/>
      <w:jc w:val="center"/>
    </w:pPr>
    <w:rPr>
      <w:sz w:val="48"/>
      <w:szCs w:val="72"/>
      <w:lang w:val="en-US"/>
    </w:rPr>
  </w:style>
  <w:style w:type="character" w:customStyle="1" w:styleId="TitleChar">
    <w:name w:val="Title Char"/>
    <w:basedOn w:val="DefaultParagraphFont"/>
    <w:link w:val="Title"/>
    <w:rsid w:val="005C31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31FB"/>
    <w:pPr>
      <w:tabs>
        <w:tab w:val="left" w:pos="3600"/>
        <w:tab w:val="left" w:pos="3958"/>
      </w:tabs>
    </w:pPr>
  </w:style>
  <w:style w:type="paragraph" w:styleId="List">
    <w:name w:val="List"/>
    <w:basedOn w:val="BodyText"/>
    <w:next w:val="BodyText"/>
    <w:rsid w:val="005C31FB"/>
    <w:pPr>
      <w:tabs>
        <w:tab w:val="left" w:pos="340"/>
      </w:tabs>
      <w:spacing w:before="60" w:after="60"/>
      <w:ind w:left="340" w:hanging="340"/>
    </w:pPr>
  </w:style>
  <w:style w:type="paragraph" w:customStyle="1" w:styleId="Note">
    <w:name w:val="Note"/>
    <w:basedOn w:val="BodyText"/>
    <w:rsid w:val="005C31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31FB"/>
    <w:pPr>
      <w:framePr w:wrap="auto" w:hAnchor="text" w:y="6049"/>
    </w:pPr>
    <w:rPr>
      <w:color w:val="000000"/>
      <w:sz w:val="40"/>
    </w:rPr>
  </w:style>
  <w:style w:type="paragraph" w:customStyle="1" w:styleId="TOCTitle">
    <w:name w:val="TOCTitle"/>
    <w:basedOn w:val="Heading1"/>
    <w:rsid w:val="005C31FB"/>
    <w:pPr>
      <w:spacing w:after="240"/>
      <w:jc w:val="center"/>
      <w:outlineLvl w:val="9"/>
    </w:pPr>
    <w:rPr>
      <w:caps/>
    </w:rPr>
  </w:style>
  <w:style w:type="paragraph" w:customStyle="1" w:styleId="Version">
    <w:name w:val="Version"/>
    <w:rsid w:val="005C31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31FB"/>
    <w:pPr>
      <w:keepNext w:val="0"/>
      <w:tabs>
        <w:tab w:val="right" w:pos="4176"/>
      </w:tabs>
      <w:ind w:left="198" w:hanging="198"/>
    </w:pPr>
    <w:rPr>
      <w:rFonts w:ascii="Garamond" w:hAnsi="Garamond"/>
    </w:rPr>
  </w:style>
  <w:style w:type="paragraph" w:styleId="IndexHeading">
    <w:name w:val="index heading"/>
    <w:basedOn w:val="Normal"/>
    <w:next w:val="Index1"/>
    <w:semiHidden/>
    <w:rsid w:val="005C31FB"/>
    <w:pPr>
      <w:spacing w:before="120" w:after="120"/>
    </w:pPr>
    <w:rPr>
      <w:rFonts w:ascii="Arial" w:hAnsi="Arial"/>
      <w:b/>
      <w:color w:val="918585"/>
      <w:sz w:val="24"/>
    </w:rPr>
  </w:style>
  <w:style w:type="paragraph" w:styleId="Header">
    <w:name w:val="header"/>
    <w:basedOn w:val="Normal"/>
    <w:link w:val="HeaderChar"/>
    <w:rsid w:val="005C31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31FB"/>
    <w:rPr>
      <w:rFonts w:ascii="Times New Roman" w:eastAsia="Times New Roman" w:hAnsi="Times New Roman" w:cs="Times New Roman"/>
      <w:sz w:val="16"/>
      <w:szCs w:val="20"/>
      <w:lang w:val="en-GB" w:eastAsia="en-US"/>
    </w:rPr>
  </w:style>
  <w:style w:type="paragraph" w:customStyle="1" w:styleId="Chapter">
    <w:name w:val="Chapter"/>
    <w:basedOn w:val="Normal"/>
    <w:rsid w:val="005C31FB"/>
    <w:pPr>
      <w:spacing w:before="240"/>
    </w:pPr>
    <w:rPr>
      <w:rFonts w:ascii="Times New Roman" w:hAnsi="Times New Roman"/>
      <w:smallCaps/>
      <w:spacing w:val="80"/>
      <w:sz w:val="28"/>
    </w:rPr>
  </w:style>
  <w:style w:type="paragraph" w:customStyle="1" w:styleId="InChapter">
    <w:name w:val="InChapter"/>
    <w:basedOn w:val="Heading3"/>
    <w:rsid w:val="005C31FB"/>
    <w:pPr>
      <w:spacing w:after="240"/>
      <w:outlineLvl w:val="9"/>
    </w:pPr>
    <w:rPr>
      <w:noProof/>
    </w:rPr>
  </w:style>
  <w:style w:type="paragraph" w:styleId="Index2">
    <w:name w:val="index 2"/>
    <w:basedOn w:val="Normal"/>
    <w:next w:val="Normal"/>
    <w:semiHidden/>
    <w:rsid w:val="005C31FB"/>
    <w:pPr>
      <w:tabs>
        <w:tab w:val="right" w:pos="4176"/>
      </w:tabs>
      <w:ind w:left="568" w:hanging="284"/>
    </w:pPr>
    <w:rPr>
      <w:rFonts w:ascii="Garamond" w:hAnsi="Garamond"/>
    </w:rPr>
  </w:style>
  <w:style w:type="paragraph" w:customStyle="1" w:styleId="Byline">
    <w:name w:val="Byline"/>
    <w:rsid w:val="005C31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31FB"/>
    <w:pPr>
      <w:tabs>
        <w:tab w:val="clear" w:pos="3600"/>
        <w:tab w:val="clear" w:pos="3958"/>
      </w:tabs>
      <w:jc w:val="right"/>
    </w:pPr>
  </w:style>
  <w:style w:type="character" w:styleId="Emphasis">
    <w:name w:val="Emphasis"/>
    <w:basedOn w:val="DefaultParagraphFont"/>
    <w:qFormat/>
    <w:rsid w:val="005C31FB"/>
    <w:rPr>
      <w:i/>
    </w:rPr>
  </w:style>
  <w:style w:type="paragraph" w:styleId="Caption">
    <w:name w:val="caption"/>
    <w:basedOn w:val="BodyText"/>
    <w:next w:val="Normal"/>
    <w:qFormat/>
    <w:rsid w:val="005C31FB"/>
    <w:pPr>
      <w:framePr w:w="2268" w:hSpace="181" w:vSpace="181" w:wrap="around" w:vAnchor="text" w:hAnchor="page" w:x="1135" w:y="285" w:anchorLock="1"/>
    </w:pPr>
    <w:rPr>
      <w:i/>
    </w:rPr>
  </w:style>
  <w:style w:type="paragraph" w:customStyle="1" w:styleId="MiniTOCTitle">
    <w:name w:val="MiniTOCTitle"/>
    <w:basedOn w:val="Heading4"/>
    <w:rsid w:val="005C31FB"/>
    <w:pPr>
      <w:spacing w:before="240"/>
      <w:outlineLvl w:val="9"/>
    </w:pPr>
    <w:rPr>
      <w:noProof/>
      <w:sz w:val="24"/>
    </w:rPr>
  </w:style>
  <w:style w:type="paragraph" w:customStyle="1" w:styleId="MiniTOCItem">
    <w:name w:val="MiniTOCItem"/>
    <w:basedOn w:val="ListBullet"/>
    <w:rsid w:val="005C31FB"/>
    <w:pPr>
      <w:numPr>
        <w:numId w:val="0"/>
      </w:numPr>
      <w:tabs>
        <w:tab w:val="right" w:leader="dot" w:pos="6521"/>
      </w:tabs>
      <w:spacing w:before="0" w:after="0"/>
    </w:pPr>
  </w:style>
  <w:style w:type="paragraph" w:customStyle="1" w:styleId="TOFTitle">
    <w:name w:val="TOFTitle"/>
    <w:basedOn w:val="TOCTitle"/>
    <w:rsid w:val="005C31FB"/>
  </w:style>
  <w:style w:type="paragraph" w:styleId="TableofFigures">
    <w:name w:val="table of figures"/>
    <w:basedOn w:val="Normal"/>
    <w:next w:val="Normal"/>
    <w:semiHidden/>
    <w:rsid w:val="005C31FB"/>
    <w:pPr>
      <w:tabs>
        <w:tab w:val="right" w:leader="dot" w:pos="9072"/>
      </w:tabs>
      <w:ind w:left="970" w:hanging="403"/>
    </w:pPr>
    <w:rPr>
      <w:rFonts w:ascii="Times New Roman" w:hAnsi="Times New Roman"/>
      <w:b/>
    </w:rPr>
  </w:style>
  <w:style w:type="paragraph" w:styleId="ListNumber">
    <w:name w:val="List Number"/>
    <w:basedOn w:val="List"/>
    <w:rsid w:val="005C31FB"/>
    <w:pPr>
      <w:numPr>
        <w:numId w:val="15"/>
      </w:numPr>
      <w:tabs>
        <w:tab w:val="clear" w:pos="340"/>
      </w:tabs>
    </w:pPr>
  </w:style>
  <w:style w:type="character" w:customStyle="1" w:styleId="WingdingSymbols">
    <w:name w:val="Wingding Symbols"/>
    <w:rsid w:val="005C31FB"/>
    <w:rPr>
      <w:rFonts w:ascii="Wingdings" w:hAnsi="Wingdings"/>
    </w:rPr>
  </w:style>
  <w:style w:type="paragraph" w:customStyle="1" w:styleId="TableHeading">
    <w:name w:val="Table Heading"/>
    <w:basedOn w:val="HeadingBase"/>
    <w:rsid w:val="005C31FB"/>
    <w:pPr>
      <w:keepLines/>
      <w:pBdr>
        <w:bottom w:val="single" w:sz="6" w:space="1" w:color="918585"/>
      </w:pBdr>
      <w:spacing w:before="240"/>
    </w:pPr>
  </w:style>
  <w:style w:type="character" w:customStyle="1" w:styleId="HotSpot">
    <w:name w:val="HotSpot"/>
    <w:rsid w:val="005C31FB"/>
    <w:rPr>
      <w:color w:val="0033CC"/>
      <w:u w:val="none"/>
    </w:rPr>
  </w:style>
  <w:style w:type="paragraph" w:customStyle="1" w:styleId="BodyTextRight">
    <w:name w:val="Body Text Right"/>
    <w:basedOn w:val="BodyText"/>
    <w:rsid w:val="005C31FB"/>
    <w:pPr>
      <w:spacing w:before="0" w:after="0"/>
      <w:jc w:val="right"/>
    </w:pPr>
  </w:style>
  <w:style w:type="paragraph" w:styleId="Index3">
    <w:name w:val="index 3"/>
    <w:basedOn w:val="ListNumber2"/>
    <w:next w:val="Normal"/>
    <w:semiHidden/>
    <w:rsid w:val="005C31FB"/>
    <w:pPr>
      <w:numPr>
        <w:numId w:val="0"/>
      </w:numPr>
      <w:tabs>
        <w:tab w:val="right" w:leader="dot" w:pos="4176"/>
      </w:tabs>
    </w:pPr>
  </w:style>
  <w:style w:type="paragraph" w:styleId="ListNumber2">
    <w:name w:val="List Number 2"/>
    <w:basedOn w:val="List2"/>
    <w:rsid w:val="005C31FB"/>
    <w:pPr>
      <w:numPr>
        <w:numId w:val="10"/>
      </w:numPr>
      <w:tabs>
        <w:tab w:val="clear" w:pos="1060"/>
      </w:tabs>
    </w:pPr>
  </w:style>
  <w:style w:type="paragraph" w:customStyle="1" w:styleId="MarginNote">
    <w:name w:val="Margin Note"/>
    <w:basedOn w:val="BodyText"/>
    <w:rsid w:val="005C31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31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31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31FB"/>
    <w:rPr>
      <w:sz w:val="32"/>
    </w:rPr>
  </w:style>
  <w:style w:type="paragraph" w:customStyle="1" w:styleId="HeadingProcedure">
    <w:name w:val="Heading Procedure"/>
    <w:basedOn w:val="HeadingBase"/>
    <w:next w:val="Normal"/>
    <w:rsid w:val="005C31FB"/>
    <w:pPr>
      <w:tabs>
        <w:tab w:val="left" w:pos="0"/>
      </w:tabs>
      <w:spacing w:before="120" w:after="60"/>
    </w:pPr>
    <w:rPr>
      <w:i/>
      <w:color w:val="918585"/>
      <w:sz w:val="22"/>
    </w:rPr>
  </w:style>
  <w:style w:type="paragraph" w:customStyle="1" w:styleId="TableBodyText">
    <w:name w:val="Table Body Text"/>
    <w:basedOn w:val="BodyText"/>
    <w:rsid w:val="005C31FB"/>
    <w:pPr>
      <w:spacing w:before="60" w:after="60"/>
    </w:pPr>
  </w:style>
  <w:style w:type="paragraph" w:styleId="ListContinue">
    <w:name w:val="List Continue"/>
    <w:basedOn w:val="List"/>
    <w:rsid w:val="005C31FB"/>
    <w:pPr>
      <w:ind w:firstLine="0"/>
    </w:pPr>
  </w:style>
  <w:style w:type="paragraph" w:customStyle="1" w:styleId="ListNote">
    <w:name w:val="List Note"/>
    <w:basedOn w:val="List"/>
    <w:rsid w:val="005C31FB"/>
    <w:pPr>
      <w:pBdr>
        <w:top w:val="single" w:sz="6" w:space="2" w:color="918585"/>
        <w:bottom w:val="single" w:sz="6" w:space="2" w:color="918585"/>
      </w:pBdr>
      <w:tabs>
        <w:tab w:val="left" w:pos="1021"/>
      </w:tabs>
      <w:ind w:firstLine="0"/>
    </w:pPr>
  </w:style>
  <w:style w:type="paragraph" w:customStyle="1" w:styleId="Warning">
    <w:name w:val="Warning"/>
    <w:basedOn w:val="BodyText"/>
    <w:rsid w:val="005C31FB"/>
    <w:pPr>
      <w:shd w:val="clear" w:color="auto" w:fill="D9D9D9"/>
      <w:tabs>
        <w:tab w:val="left" w:pos="992"/>
      </w:tabs>
      <w:ind w:left="119" w:right="119"/>
    </w:pPr>
    <w:rPr>
      <w:sz w:val="20"/>
    </w:rPr>
  </w:style>
  <w:style w:type="paragraph" w:customStyle="1" w:styleId="MarginIcons">
    <w:name w:val="Margin Icons"/>
    <w:basedOn w:val="BodyText"/>
    <w:rsid w:val="005C31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31FB"/>
    <w:rPr>
      <w:rFonts w:ascii="Courier New" w:hAnsi="Courier New"/>
    </w:rPr>
  </w:style>
  <w:style w:type="paragraph" w:customStyle="1" w:styleId="NoteBullet">
    <w:name w:val="Note Bullet"/>
    <w:basedOn w:val="Note"/>
    <w:rsid w:val="005C31FB"/>
    <w:pPr>
      <w:tabs>
        <w:tab w:val="clear" w:pos="680"/>
      </w:tabs>
      <w:spacing w:before="60" w:after="60"/>
    </w:pPr>
  </w:style>
  <w:style w:type="paragraph" w:customStyle="1" w:styleId="SubHeading2">
    <w:name w:val="SubHeading2"/>
    <w:basedOn w:val="HeadingBase"/>
    <w:rsid w:val="005C31FB"/>
    <w:pPr>
      <w:spacing w:before="240" w:after="60"/>
    </w:pPr>
    <w:rPr>
      <w:sz w:val="20"/>
    </w:rPr>
  </w:style>
  <w:style w:type="paragraph" w:customStyle="1" w:styleId="SubHeading1">
    <w:name w:val="SubHeading1"/>
    <w:basedOn w:val="HeadingBase"/>
    <w:rsid w:val="005C31FB"/>
    <w:pPr>
      <w:spacing w:before="240" w:after="60"/>
    </w:pPr>
    <w:rPr>
      <w:color w:val="918585"/>
      <w:sz w:val="22"/>
    </w:rPr>
  </w:style>
  <w:style w:type="paragraph" w:customStyle="1" w:styleId="SideHeading">
    <w:name w:val="Side Heading"/>
    <w:basedOn w:val="HeadingBase"/>
    <w:rsid w:val="005C31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31FB"/>
    <w:pPr>
      <w:tabs>
        <w:tab w:val="num" w:pos="360"/>
      </w:tabs>
    </w:pPr>
  </w:style>
  <w:style w:type="paragraph" w:styleId="PlainText">
    <w:name w:val="Plain Text"/>
    <w:basedOn w:val="Normal"/>
    <w:link w:val="PlainTextChar"/>
    <w:rsid w:val="005C31FB"/>
    <w:rPr>
      <w:sz w:val="20"/>
    </w:rPr>
  </w:style>
  <w:style w:type="character" w:customStyle="1" w:styleId="PlainTextChar">
    <w:name w:val="Plain Text Char"/>
    <w:basedOn w:val="DefaultParagraphFont"/>
    <w:link w:val="PlainText"/>
    <w:rsid w:val="005C31FB"/>
    <w:rPr>
      <w:rFonts w:ascii="Courier New" w:eastAsia="Times New Roman" w:hAnsi="Courier New" w:cs="Times New Roman"/>
      <w:sz w:val="20"/>
      <w:szCs w:val="20"/>
      <w:lang w:eastAsia="en-US"/>
    </w:rPr>
  </w:style>
  <w:style w:type="character" w:customStyle="1" w:styleId="MenuOption">
    <w:name w:val="Menu Option"/>
    <w:basedOn w:val="DefaultParagraphFont"/>
    <w:rsid w:val="005C31FB"/>
    <w:rPr>
      <w:b/>
      <w:smallCaps/>
    </w:rPr>
  </w:style>
  <w:style w:type="paragraph" w:customStyle="1" w:styleId="TableListNumber">
    <w:name w:val="Table List Number"/>
    <w:basedOn w:val="ListNumber"/>
    <w:rsid w:val="005C31FB"/>
    <w:pPr>
      <w:numPr>
        <w:numId w:val="0"/>
      </w:numPr>
    </w:pPr>
  </w:style>
  <w:style w:type="paragraph" w:styleId="TOC4">
    <w:name w:val="toc 4"/>
    <w:basedOn w:val="TOCBase"/>
    <w:next w:val="Normal"/>
    <w:semiHidden/>
    <w:rsid w:val="005C31FB"/>
    <w:pPr>
      <w:tabs>
        <w:tab w:val="right" w:leader="dot" w:pos="9071"/>
      </w:tabs>
      <w:ind w:left="1701"/>
    </w:pPr>
  </w:style>
  <w:style w:type="paragraph" w:customStyle="1" w:styleId="ListAlpha">
    <w:name w:val="List Alpha"/>
    <w:basedOn w:val="List"/>
    <w:rsid w:val="005C31FB"/>
    <w:pPr>
      <w:numPr>
        <w:numId w:val="9"/>
      </w:numPr>
    </w:pPr>
  </w:style>
  <w:style w:type="paragraph" w:customStyle="1" w:styleId="ListAlpha2">
    <w:name w:val="List Alpha 2"/>
    <w:basedOn w:val="List2"/>
    <w:rsid w:val="005C31FB"/>
    <w:pPr>
      <w:numPr>
        <w:numId w:val="8"/>
      </w:numPr>
    </w:pPr>
  </w:style>
  <w:style w:type="paragraph" w:styleId="List2">
    <w:name w:val="List 2"/>
    <w:basedOn w:val="BodyText"/>
    <w:rsid w:val="005C31FB"/>
    <w:pPr>
      <w:tabs>
        <w:tab w:val="left" w:pos="680"/>
      </w:tabs>
      <w:spacing w:before="60" w:after="60"/>
      <w:ind w:left="680" w:hanging="340"/>
    </w:pPr>
  </w:style>
  <w:style w:type="paragraph" w:styleId="List3">
    <w:name w:val="List 3"/>
    <w:basedOn w:val="BodyText"/>
    <w:rsid w:val="005C31FB"/>
    <w:pPr>
      <w:tabs>
        <w:tab w:val="left" w:pos="1021"/>
      </w:tabs>
      <w:spacing w:before="60" w:after="60"/>
      <w:ind w:left="1020" w:hanging="340"/>
    </w:pPr>
  </w:style>
  <w:style w:type="paragraph" w:styleId="List4">
    <w:name w:val="List 4"/>
    <w:basedOn w:val="BodyText"/>
    <w:rsid w:val="005C31FB"/>
    <w:pPr>
      <w:tabs>
        <w:tab w:val="left" w:pos="1361"/>
      </w:tabs>
      <w:spacing w:before="60" w:after="60"/>
      <w:ind w:left="1361" w:hanging="340"/>
    </w:pPr>
  </w:style>
  <w:style w:type="paragraph" w:styleId="List5">
    <w:name w:val="List 5"/>
    <w:basedOn w:val="BodyText"/>
    <w:rsid w:val="005C31FB"/>
    <w:pPr>
      <w:tabs>
        <w:tab w:val="left" w:pos="1701"/>
      </w:tabs>
      <w:spacing w:before="60" w:after="60"/>
      <w:ind w:left="1701" w:hanging="340"/>
    </w:pPr>
  </w:style>
  <w:style w:type="paragraph" w:styleId="ListBullet3">
    <w:name w:val="List Bullet 3"/>
    <w:basedOn w:val="List3"/>
    <w:rsid w:val="005C31FB"/>
    <w:pPr>
      <w:numPr>
        <w:numId w:val="14"/>
      </w:numPr>
      <w:tabs>
        <w:tab w:val="clear" w:pos="1021"/>
      </w:tabs>
      <w:ind w:left="1037" w:hanging="357"/>
    </w:pPr>
  </w:style>
  <w:style w:type="paragraph" w:styleId="ListBullet4">
    <w:name w:val="List Bullet 4"/>
    <w:basedOn w:val="List4"/>
    <w:rsid w:val="005C31FB"/>
    <w:pPr>
      <w:numPr>
        <w:numId w:val="3"/>
      </w:numPr>
      <w:tabs>
        <w:tab w:val="clear" w:pos="1361"/>
      </w:tabs>
    </w:pPr>
  </w:style>
  <w:style w:type="paragraph" w:styleId="ListBullet5">
    <w:name w:val="List Bullet 5"/>
    <w:basedOn w:val="List5"/>
    <w:rsid w:val="005C31FB"/>
    <w:pPr>
      <w:numPr>
        <w:numId w:val="4"/>
      </w:numPr>
    </w:pPr>
  </w:style>
  <w:style w:type="paragraph" w:styleId="ListContinue2">
    <w:name w:val="List Continue 2"/>
    <w:basedOn w:val="List2"/>
    <w:rsid w:val="005C31FB"/>
    <w:pPr>
      <w:ind w:firstLine="0"/>
    </w:pPr>
  </w:style>
  <w:style w:type="paragraph" w:styleId="ListContinue3">
    <w:name w:val="List Continue 3"/>
    <w:basedOn w:val="List3"/>
    <w:rsid w:val="005C31FB"/>
    <w:pPr>
      <w:ind w:left="1021" w:firstLine="0"/>
    </w:pPr>
  </w:style>
  <w:style w:type="paragraph" w:styleId="ListContinue4">
    <w:name w:val="List Continue 4"/>
    <w:basedOn w:val="List4"/>
    <w:rsid w:val="005C31FB"/>
    <w:pPr>
      <w:ind w:firstLine="0"/>
    </w:pPr>
  </w:style>
  <w:style w:type="paragraph" w:styleId="ListContinue5">
    <w:name w:val="List Continue 5"/>
    <w:basedOn w:val="List5"/>
    <w:rsid w:val="005C31FB"/>
    <w:pPr>
      <w:ind w:firstLine="0"/>
    </w:pPr>
  </w:style>
  <w:style w:type="paragraph" w:styleId="ListNumber3">
    <w:name w:val="List Number 3"/>
    <w:basedOn w:val="List3"/>
    <w:rsid w:val="005C31FB"/>
    <w:pPr>
      <w:numPr>
        <w:numId w:val="5"/>
      </w:numPr>
    </w:pPr>
  </w:style>
  <w:style w:type="paragraph" w:styleId="ListNumber4">
    <w:name w:val="List Number 4"/>
    <w:basedOn w:val="List4"/>
    <w:rsid w:val="005C31FB"/>
    <w:pPr>
      <w:numPr>
        <w:numId w:val="6"/>
      </w:numPr>
    </w:pPr>
  </w:style>
  <w:style w:type="paragraph" w:styleId="ListNumber5">
    <w:name w:val="List Number 5"/>
    <w:basedOn w:val="List5"/>
    <w:rsid w:val="005C31FB"/>
    <w:pPr>
      <w:numPr>
        <w:numId w:val="7"/>
      </w:numPr>
    </w:pPr>
  </w:style>
  <w:style w:type="paragraph" w:styleId="BlockText">
    <w:name w:val="Block Text"/>
    <w:basedOn w:val="Normal"/>
    <w:rsid w:val="005C31FB"/>
    <w:pPr>
      <w:spacing w:after="120"/>
      <w:ind w:left="1440" w:right="1440"/>
    </w:pPr>
  </w:style>
  <w:style w:type="character" w:customStyle="1" w:styleId="Subscript">
    <w:name w:val="Subscript"/>
    <w:basedOn w:val="DefaultParagraphFont"/>
    <w:rsid w:val="005C31FB"/>
    <w:rPr>
      <w:sz w:val="16"/>
      <w:vertAlign w:val="subscript"/>
    </w:rPr>
  </w:style>
  <w:style w:type="character" w:customStyle="1" w:styleId="Superscript">
    <w:name w:val="Superscript"/>
    <w:basedOn w:val="DefaultParagraphFont"/>
    <w:rsid w:val="005C31FB"/>
    <w:rPr>
      <w:sz w:val="16"/>
      <w:vertAlign w:val="superscript"/>
    </w:rPr>
  </w:style>
  <w:style w:type="character" w:customStyle="1" w:styleId="Symbols">
    <w:name w:val="Symbols"/>
    <w:basedOn w:val="DefaultParagraphFont"/>
    <w:rsid w:val="005C31FB"/>
    <w:rPr>
      <w:rFonts w:ascii="Symbol" w:hAnsi="Symbol"/>
    </w:rPr>
  </w:style>
  <w:style w:type="character" w:customStyle="1" w:styleId="MenuOptions">
    <w:name w:val="Menu Options"/>
    <w:basedOn w:val="DefaultParagraphFont"/>
    <w:rsid w:val="005C31FB"/>
    <w:rPr>
      <w:rFonts w:ascii="Arial Narrow" w:hAnsi="Arial Narrow"/>
      <w:smallCaps/>
    </w:rPr>
  </w:style>
  <w:style w:type="character" w:customStyle="1" w:styleId="Buttons">
    <w:name w:val="Buttons"/>
    <w:basedOn w:val="DefaultParagraphFont"/>
    <w:rsid w:val="005C31FB"/>
    <w:rPr>
      <w:b/>
    </w:rPr>
  </w:style>
  <w:style w:type="character" w:customStyle="1" w:styleId="Underlined">
    <w:name w:val="Underlined"/>
    <w:basedOn w:val="DefaultParagraphFont"/>
    <w:rsid w:val="005C31FB"/>
    <w:rPr>
      <w:u w:val="single"/>
    </w:rPr>
  </w:style>
  <w:style w:type="paragraph" w:customStyle="1" w:styleId="TableBodyTextRight">
    <w:name w:val="Table Body Text Right"/>
    <w:basedOn w:val="TableBodyText"/>
    <w:rsid w:val="005C31FB"/>
    <w:pPr>
      <w:widowControl w:val="0"/>
      <w:autoSpaceDE w:val="0"/>
      <w:autoSpaceDN w:val="0"/>
      <w:adjustRightInd w:val="0"/>
      <w:jc w:val="right"/>
    </w:pPr>
    <w:rPr>
      <w:rFonts w:cs="Arial"/>
      <w:szCs w:val="18"/>
    </w:rPr>
  </w:style>
  <w:style w:type="paragraph" w:customStyle="1" w:styleId="CopyrightText">
    <w:name w:val="Copyright Text"/>
    <w:basedOn w:val="BodyText"/>
    <w:rsid w:val="005C31FB"/>
    <w:rPr>
      <w:sz w:val="18"/>
    </w:rPr>
  </w:style>
  <w:style w:type="paragraph" w:customStyle="1" w:styleId="BodySmallRight">
    <w:name w:val="Body Small Right"/>
    <w:basedOn w:val="BodyTextRight"/>
    <w:rsid w:val="005C31FB"/>
    <w:rPr>
      <w:sz w:val="18"/>
      <w:szCs w:val="18"/>
    </w:rPr>
  </w:style>
  <w:style w:type="paragraph" w:customStyle="1" w:styleId="MarginEdition">
    <w:name w:val="Margin Edition"/>
    <w:basedOn w:val="MarginNote"/>
    <w:rsid w:val="005C31FB"/>
    <w:pPr>
      <w:spacing w:before="0" w:after="0"/>
    </w:pPr>
    <w:rPr>
      <w:rFonts w:ascii="Times New Roman" w:hAnsi="Times New Roman"/>
      <w:color w:val="999999"/>
    </w:rPr>
  </w:style>
  <w:style w:type="paragraph" w:customStyle="1" w:styleId="Spacer">
    <w:name w:val="Spacer"/>
    <w:basedOn w:val="Normal"/>
    <w:rsid w:val="005C31FB"/>
    <w:rPr>
      <w:sz w:val="2"/>
      <w:szCs w:val="2"/>
    </w:rPr>
  </w:style>
  <w:style w:type="character" w:customStyle="1" w:styleId="Small">
    <w:name w:val="Small"/>
    <w:basedOn w:val="DefaultParagraphFont"/>
    <w:rsid w:val="005C31FB"/>
    <w:rPr>
      <w:sz w:val="16"/>
    </w:rPr>
  </w:style>
  <w:style w:type="paragraph" w:customStyle="1" w:styleId="WideTable">
    <w:name w:val="Wide Table"/>
    <w:basedOn w:val="Normal"/>
    <w:rsid w:val="005C31FB"/>
    <w:pPr>
      <w:ind w:left="-1418"/>
    </w:pPr>
    <w:rPr>
      <w:sz w:val="2"/>
      <w:szCs w:val="2"/>
    </w:rPr>
  </w:style>
  <w:style w:type="character" w:styleId="PageNumber">
    <w:name w:val="page number"/>
    <w:basedOn w:val="DefaultParagraphFont"/>
    <w:rsid w:val="005C31FB"/>
  </w:style>
  <w:style w:type="paragraph" w:styleId="Quote">
    <w:name w:val="Quote"/>
    <w:basedOn w:val="Heading1"/>
    <w:link w:val="QuoteChar"/>
    <w:qFormat/>
    <w:rsid w:val="005C31FB"/>
    <w:rPr>
      <w:b w:val="0"/>
      <w:sz w:val="72"/>
      <w:szCs w:val="72"/>
      <w:lang w:val="en-NZ"/>
    </w:rPr>
  </w:style>
  <w:style w:type="character" w:customStyle="1" w:styleId="QuoteChar">
    <w:name w:val="Quote Char"/>
    <w:basedOn w:val="DefaultParagraphFont"/>
    <w:link w:val="Quote"/>
    <w:rsid w:val="005C31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31FB"/>
    <w:pPr>
      <w:pageBreakBefore/>
    </w:pPr>
  </w:style>
  <w:style w:type="paragraph" w:customStyle="1" w:styleId="Border">
    <w:name w:val="Border"/>
    <w:basedOn w:val="Normal"/>
    <w:qFormat/>
    <w:rsid w:val="005C31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31FB"/>
    <w:rPr>
      <w:b/>
      <w:bCs/>
      <w:i/>
      <w:iCs/>
      <w:color w:val="auto"/>
    </w:rPr>
  </w:style>
  <w:style w:type="paragraph" w:styleId="IntenseQuote">
    <w:name w:val="Intense Quote"/>
    <w:basedOn w:val="Normal"/>
    <w:next w:val="Normal"/>
    <w:link w:val="IntenseQuoteChar"/>
    <w:uiPriority w:val="30"/>
    <w:qFormat/>
    <w:rsid w:val="005C31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31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31FB"/>
    <w:rPr>
      <w:smallCaps/>
      <w:color w:val="auto"/>
      <w:u w:val="single"/>
    </w:rPr>
  </w:style>
  <w:style w:type="character" w:styleId="IntenseReference">
    <w:name w:val="Intense Reference"/>
    <w:basedOn w:val="DefaultParagraphFont"/>
    <w:uiPriority w:val="32"/>
    <w:qFormat/>
    <w:rsid w:val="005C31FB"/>
    <w:rPr>
      <w:b/>
      <w:bCs/>
      <w:smallCaps/>
      <w:color w:val="auto"/>
      <w:spacing w:val="5"/>
      <w:u w:val="single"/>
    </w:rPr>
  </w:style>
  <w:style w:type="paragraph" w:customStyle="1" w:styleId="2ColumnHeading">
    <w:name w:val="2Column Heading"/>
    <w:basedOn w:val="BodyText"/>
    <w:qFormat/>
    <w:rsid w:val="005C31FB"/>
    <w:pPr>
      <w:spacing w:after="60"/>
      <w:ind w:left="-2268"/>
    </w:pPr>
    <w:rPr>
      <w:b/>
    </w:rPr>
  </w:style>
  <w:style w:type="paragraph" w:customStyle="1" w:styleId="Heading1TOC">
    <w:name w:val="Heading1 TOC"/>
    <w:basedOn w:val="Normal"/>
    <w:qFormat/>
    <w:rsid w:val="005C31FB"/>
    <w:pPr>
      <w:spacing w:before="240" w:after="120"/>
    </w:pPr>
    <w:rPr>
      <w:rFonts w:ascii="Times New Roman" w:hAnsi="Times New Roman"/>
      <w:b/>
      <w:sz w:val="32"/>
    </w:rPr>
  </w:style>
  <w:style w:type="paragraph" w:customStyle="1" w:styleId="Heading2TOC">
    <w:name w:val="Heading2 TOC"/>
    <w:basedOn w:val="Normal"/>
    <w:qFormat/>
    <w:rsid w:val="005C31FB"/>
    <w:pPr>
      <w:spacing w:before="240" w:after="60"/>
    </w:pPr>
    <w:rPr>
      <w:rFonts w:ascii="Times New Roman" w:hAnsi="Times New Roman"/>
      <w:b/>
      <w:sz w:val="28"/>
    </w:rPr>
  </w:style>
  <w:style w:type="character" w:customStyle="1" w:styleId="Underline">
    <w:name w:val="Underline"/>
    <w:basedOn w:val="DefaultParagraphFont"/>
    <w:qFormat/>
    <w:rsid w:val="005C31FB"/>
    <w:rPr>
      <w:u w:val="single"/>
    </w:rPr>
  </w:style>
  <w:style w:type="character" w:customStyle="1" w:styleId="BoldandItalics">
    <w:name w:val="Bold and Italics"/>
    <w:qFormat/>
    <w:rsid w:val="005C31FB"/>
    <w:rPr>
      <w:b/>
      <w:i/>
      <w:u w:val="none"/>
    </w:rPr>
  </w:style>
  <w:style w:type="paragraph" w:styleId="BalloonText">
    <w:name w:val="Balloon Text"/>
    <w:basedOn w:val="Normal"/>
    <w:link w:val="BalloonTextChar"/>
    <w:rsid w:val="005C31FB"/>
    <w:rPr>
      <w:rFonts w:ascii="Tahoma" w:hAnsi="Tahoma" w:cs="Tahoma"/>
      <w:sz w:val="16"/>
      <w:szCs w:val="16"/>
    </w:rPr>
  </w:style>
  <w:style w:type="character" w:customStyle="1" w:styleId="BalloonTextChar">
    <w:name w:val="Balloon Text Char"/>
    <w:basedOn w:val="DefaultParagraphFont"/>
    <w:link w:val="BalloonText"/>
    <w:rsid w:val="005C31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31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31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31FB"/>
    <w:rPr>
      <w:b/>
      <w:color w:val="660033"/>
      <w:spacing w:val="0"/>
    </w:rPr>
  </w:style>
  <w:style w:type="paragraph" w:customStyle="1" w:styleId="Nameditemlist">
    <w:name w:val="Named item list"/>
    <w:basedOn w:val="BodyText"/>
    <w:qFormat/>
    <w:rsid w:val="005C31FB"/>
    <w:pPr>
      <w:tabs>
        <w:tab w:val="left" w:pos="2835"/>
      </w:tabs>
      <w:ind w:left="2835" w:hanging="2835"/>
    </w:pPr>
  </w:style>
  <w:style w:type="paragraph" w:customStyle="1" w:styleId="BodyTextnopadding">
    <w:name w:val="Body Text no padding"/>
    <w:basedOn w:val="BodyText"/>
    <w:qFormat/>
    <w:rsid w:val="005C31FB"/>
    <w:pPr>
      <w:spacing w:before="0" w:after="0"/>
    </w:pPr>
  </w:style>
  <w:style w:type="paragraph" w:customStyle="1" w:styleId="BodyTextBold">
    <w:name w:val="Body Text Bold"/>
    <w:basedOn w:val="BodyText"/>
    <w:qFormat/>
    <w:rsid w:val="005C31FB"/>
    <w:rPr>
      <w:b/>
    </w:rPr>
  </w:style>
  <w:style w:type="character" w:styleId="Hyperlink">
    <w:name w:val="Hyperlink"/>
    <w:basedOn w:val="DefaultParagraphFont"/>
    <w:uiPriority w:val="99"/>
    <w:unhideWhenUsed/>
    <w:rsid w:val="008545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752</Words>
  <Characters>4681</Characters>
  <Application>Microsoft Office Word</Application>
  <DocSecurity>0</DocSecurity>
  <Lines>203</Lines>
  <Paragraphs>120</Paragraphs>
  <ScaleCrop>false</ScaleCrop>
  <Company>Author-it Software Corporation Ltd.</Company>
  <LinksUpToDate>false</LinksUpToDate>
  <CharactersWithSpaces>5313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MSFGG3008 Form glass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2019-02-21T10:11:00Z</dcterms:created>
  <dcterms:modified xsi:type="dcterms:W3CDTF">2019-02-21T10:11:00Z</dcterms:modified>
</cp:coreProperties>
</file>