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144" w:rsidP="005D0144">
      <w:pPr>
        <w:pStyle w:val="Title"/>
      </w:pPr>
      <w:r>
        <w:fldChar w:fldCharType="begin"/>
      </w:r>
      <w:r>
        <w:instrText xml:space="preserve"> TITLE   \* MERGEFORMAT </w:instrText>
      </w:r>
      <w:r>
        <w:fldChar w:fldCharType="separate"/>
      </w:r>
      <w:r>
        <w:t>MSFGG3007 Apply and handle films and coated glass</w:t>
      </w:r>
      <w:r>
        <w:fldChar w:fldCharType="end"/>
      </w:r>
    </w:p>
    <w:p w:rsidR="005D0144" w:rsidP="005D0144">
      <w:pPr>
        <w:pStyle w:val="Version"/>
        <w:sectPr w:rsidSect="003B7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BDF" w:rsidP="003B7BDF">
      <w:pPr>
        <w:pStyle w:val="SuperHeading"/>
      </w:pPr>
      <w:r w:rsidRPr="003B7BDF">
        <w:t>MSFGG3007 Apply and handle films and coated glass</w:t>
      </w:r>
    </w:p>
    <w:p w:rsidR="00000000" w:rsidRPr="003B7BDF" w:rsidP="003B7BDF">
      <w:pPr>
        <w:pStyle w:val="Heading1"/>
      </w:pPr>
      <w:bookmarkStart w:id="1" w:name="O_632333"/>
      <w:bookmarkEnd w:id="1"/>
      <w:r w:rsidRPr="003B7BDF">
        <w:t>Modification History</w:t>
      </w:r>
    </w:p>
    <w:p w:rsidR="00000000" w:rsidRPr="003B7BDF" w:rsidP="003B7BDF">
      <w:pPr>
        <w:pStyle w:val="BodyText"/>
      </w:pPr>
      <w:r w:rsidRPr="003B7BDF">
        <w:t>Release 1 - New unit of competency</w:t>
      </w:r>
    </w:p>
    <w:p w:rsidR="00000000" w:rsidRPr="003B7BDF" w:rsidP="003B7BDF">
      <w:pPr>
        <w:pStyle w:val="AllowPageBreak"/>
      </w:pPr>
    </w:p>
    <w:p w:rsidR="00000000" w:rsidRPr="003B7BDF" w:rsidP="003B7BDF">
      <w:pPr>
        <w:pStyle w:val="Heading1"/>
      </w:pPr>
      <w:bookmarkStart w:id="2" w:name="O_632341"/>
      <w:bookmarkEnd w:id="2"/>
      <w:r w:rsidRPr="003B7BDF">
        <w:t>Application</w:t>
      </w:r>
    </w:p>
    <w:p w:rsidR="00000000" w:rsidRPr="003B7BDF" w:rsidP="003B7BDF">
      <w:pPr>
        <w:pStyle w:val="BodyText"/>
      </w:pPr>
      <w:r w:rsidRPr="003B7BDF">
        <w:t>This unit of competency covers preparing glass surfaces and applying window film and coatings in an enterprise workplace or in a domestic, commercial or automotive applica</w:t>
      </w:r>
      <w:r w:rsidRPr="003B7BDF">
        <w:t xml:space="preserve">tion. </w:t>
      </w:r>
    </w:p>
    <w:p w:rsidR="00000000" w:rsidRPr="003B7BDF" w:rsidP="003B7BDF">
      <w:pPr>
        <w:pStyle w:val="BodyText"/>
      </w:pPr>
    </w:p>
    <w:p w:rsidR="00000000" w:rsidRPr="003B7BDF" w:rsidP="003B7BDF">
      <w:pPr>
        <w:pStyle w:val="BodyText"/>
      </w:pPr>
      <w:r w:rsidRPr="003B7BDF">
        <w:t>Licensing, legislative or certification requirements may apply to this unit and relevant state/territory and local government agencies should be consulted to determine any necessary certification or licensing for undertaking application of window f</w:t>
      </w:r>
      <w:r w:rsidRPr="003B7BDF">
        <w:t xml:space="preserve">ilm and coating work. Access to construction sites requires certification of general induction training specified by the </w:t>
      </w:r>
      <w:r w:rsidRPr="003B7BDF">
        <w:rPr>
          <w:rStyle w:val="Emphasis"/>
        </w:rPr>
        <w:t>National Code of Practice for Induction for Construction Work</w:t>
      </w:r>
      <w:r w:rsidRPr="003B7BDF">
        <w:t xml:space="preserve"> (ASCC 2007).</w:t>
      </w:r>
    </w:p>
    <w:p w:rsidR="00000000" w:rsidRPr="003B7BDF" w:rsidP="003B7BDF">
      <w:pPr>
        <w:pStyle w:val="AllowPageBreak"/>
      </w:pPr>
    </w:p>
    <w:p w:rsidR="00000000" w:rsidRPr="003B7BDF" w:rsidP="003B7BDF">
      <w:pPr>
        <w:pStyle w:val="Heading1"/>
      </w:pPr>
      <w:bookmarkStart w:id="3" w:name="O_632340"/>
      <w:bookmarkEnd w:id="3"/>
      <w:r w:rsidRPr="003B7BDF">
        <w:t>Pre-requisite Unit</w:t>
      </w:r>
    </w:p>
    <w:p w:rsidR="00000000" w:rsidRPr="003B7BDF" w:rsidP="003B7BDF">
      <w:pPr>
        <w:pStyle w:val="Heading1"/>
      </w:pPr>
      <w:bookmarkStart w:id="4" w:name="O_632339"/>
      <w:bookmarkEnd w:id="4"/>
      <w:r w:rsidRPr="003B7BDF">
        <w:t>Competen</w:t>
      </w:r>
      <w:r w:rsidRPr="003B7BDF">
        <w:t>cy Field</w:t>
      </w:r>
    </w:p>
    <w:p w:rsidR="00000000" w:rsidRPr="003B7BDF" w:rsidP="003B7BDF">
      <w:pPr>
        <w:pStyle w:val="Heading1"/>
      </w:pPr>
      <w:bookmarkStart w:id="5" w:name="O_632338"/>
      <w:bookmarkEnd w:id="5"/>
      <w:r w:rsidRPr="003B7BDF">
        <w:t>Unit Sector</w:t>
      </w:r>
    </w:p>
    <w:p w:rsidR="00000000" w:rsidRPr="003B7BDF" w:rsidP="003B7BDF">
      <w:pPr>
        <w:pStyle w:val="BodyText"/>
      </w:pPr>
      <w:r w:rsidRPr="003B7BDF">
        <w:t>Glass and Glazing</w:t>
      </w:r>
    </w:p>
    <w:p w:rsidR="00000000" w:rsidRPr="003B7BDF" w:rsidP="003B7BDF">
      <w:pPr>
        <w:pStyle w:val="AllowPageBreak"/>
      </w:pPr>
    </w:p>
    <w:p w:rsidR="00000000" w:rsidRPr="003B7BDF" w:rsidP="003B7BDF">
      <w:pPr>
        <w:pStyle w:val="Heading1"/>
      </w:pPr>
      <w:bookmarkStart w:id="6" w:name="O_632337"/>
      <w:bookmarkEnd w:id="6"/>
      <w:r w:rsidRPr="003B7BDF">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3B7BD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Performance criteria describe the performance needed to demonstrate achievement of the element.</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1</w:t>
            </w:r>
          </w:p>
        </w:tc>
        <w:tc>
          <w:tcPr>
            <w:tcW w:w="2219"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Identify work requirements</w:t>
            </w: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1.1</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Work requirements in the form of type and quantity of glass and type and colour/nature of coating/film and related materials are identified from work instructions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1.2</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Work health and safety (WHS) requirements for applicati</w:t>
            </w:r>
            <w:r w:rsidRPr="003B7BDF">
              <w:t>on of coating/film to glass, including personal protective equipment, are observed throughout the work</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1.3</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Tools, equipment, accessories and materials are identified for the application of coating/film in accordance with workplace procedures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1.4</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 xml:space="preserve">Materials safety data sheets (MSDS) and/or product application and safety information are read and used to </w:t>
            </w:r>
            <w:r w:rsidRPr="003B7BDF">
              <w:t>guide work practices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1.5</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 xml:space="preserve">Particular process techniques, time and safety requirements are noted and used to plan work, and the appropriate process </w:t>
            </w:r>
            <w:r w:rsidRPr="003B7BDF">
              <w:t>for applying coating/film to glass are identified</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2</w:t>
            </w:r>
          </w:p>
        </w:tc>
        <w:tc>
          <w:tcPr>
            <w:tcW w:w="2219"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Prepare for work</w:t>
            </w: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2.1</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Work sequence is planned in a logical order to suit the job</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2.2</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Tools, equipment and materials are selected and checked prior to use to ensure they are appropriate for the work, s</w:t>
            </w:r>
            <w:r w:rsidRPr="003B7BDF">
              <w:t>erviceable and in a safe condition</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2.3</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Coating/film to be applied is checked for defects or damage</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2.4</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Surfaces are measured and materials and templates cut without causing damage according to accepted industry methods, materials and procedures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2.5</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Glass is checked for damage and suitable preparation, and cleaned/prepared using approved methods, materials and equipment following coating/film product manufacturer instructions and/or workplace practices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2.6</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Any faults/flaws are identified and re</w:t>
            </w:r>
            <w:r w:rsidRPr="003B7BDF">
              <w:t>ported in accordance with workplace procedures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2.7</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Appropriate workplace documentation is completed and handled, as required, by measuring, cutting and surface preparation outcomes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3</w:t>
            </w:r>
          </w:p>
        </w:tc>
        <w:tc>
          <w:tcPr>
            <w:tcW w:w="2219"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Apply coating/film</w:t>
            </w: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3.1</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Equipment and accessories are used to handle the coating/film in accordance with manufacturer and workplace instructions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3.2</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Surfaces are kept clean and free of contamination according to the specifications and procedures for materials/product used</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3</w:t>
            </w:r>
            <w:r w:rsidRPr="003B7BDF">
              <w:t>.3</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Problems occurring during operation are identified and reported to appropriate persons in accordance with workplace procedures, and any authorised changes in working procedures and/or requirements followed</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4</w:t>
            </w:r>
          </w:p>
        </w:tc>
        <w:tc>
          <w:tcPr>
            <w:tcW w:w="2219"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Inspect tinted product and refurbish work ar</w:t>
            </w:r>
            <w:r w:rsidRPr="003B7BDF">
              <w:t>ea</w:t>
            </w: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4.1</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Glass is inspected and any film faults rectified in accordance with workplace procedures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4.2</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Australian Standard sticker is applied, if appropriate</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4.3</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 xml:space="preserve">Tinted/coating products are removed for storage/further </w:t>
            </w:r>
            <w:r w:rsidRPr="003B7BDF">
              <w:t>processing as required by workplace procedures</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5</w:t>
            </w:r>
          </w:p>
        </w:tc>
        <w:tc>
          <w:tcPr>
            <w:tcW w:w="2219"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Complete work</w:t>
            </w: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5.1</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Waste and scrap material are removed for disposal or recycling, as required</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5.2</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 xml:space="preserve">Work area is cleaned and rubbish disposed of, as </w:t>
            </w:r>
            <w:r w:rsidRPr="003B7BDF">
              <w:t>appropriate</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5.3</w:t>
            </w:r>
          </w:p>
        </w:tc>
        <w:tc>
          <w:tcPr>
            <w:tcW w:w="5866"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Tools, equipment and unused materials are removed and stored appropriately</w:t>
            </w:r>
          </w:p>
        </w:tc>
      </w:tr>
      <w:tr w:rsidTr="003B7BD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5.4</w:t>
            </w:r>
          </w:p>
        </w:tc>
        <w:tc>
          <w:tcPr>
            <w:tcW w:w="5866" w:type="dxa"/>
            <w:tcBorders>
              <w:top w:val="nil"/>
              <w:left w:val="nil"/>
              <w:bottom w:val="nil"/>
              <w:right w:val="nil"/>
            </w:tcBorders>
            <w:tcMar>
              <w:top w:w="0" w:type="dxa"/>
              <w:left w:w="62" w:type="dxa"/>
              <w:bottom w:w="0" w:type="dxa"/>
              <w:right w:w="62" w:type="dxa"/>
            </w:tcMar>
          </w:tcPr>
          <w:p w:rsidR="00000000" w:rsidRPr="003B7BDF" w:rsidP="003B7BDF">
            <w:pPr>
              <w:pStyle w:val="BodyText"/>
            </w:pPr>
            <w:r w:rsidRPr="003B7BDF">
              <w:t>Appropriate workplace documentation to reflect application and inspection is completed and handled as required by workplace procedures</w:t>
            </w:r>
          </w:p>
        </w:tc>
      </w:tr>
    </w:tbl>
    <w:p w:rsidR="00000000" w:rsidRPr="003B7BDF" w:rsidP="003B7BDF">
      <w:pPr>
        <w:pStyle w:val="BodyText"/>
      </w:pPr>
    </w:p>
    <w:p w:rsidR="00000000" w:rsidRPr="003B7BDF" w:rsidP="003B7BDF">
      <w:pPr>
        <w:pStyle w:val="AllowPageBreak"/>
      </w:pPr>
    </w:p>
    <w:p w:rsidR="00000000" w:rsidRPr="003B7BDF" w:rsidP="003B7BDF">
      <w:pPr>
        <w:pStyle w:val="Heading1"/>
      </w:pPr>
      <w:bookmarkStart w:id="7" w:name="O_632336"/>
      <w:bookmarkEnd w:id="7"/>
      <w:r w:rsidRPr="003B7BDF">
        <w:t>Foundation Skills</w:t>
      </w:r>
    </w:p>
    <w:p w:rsidR="00000000" w:rsidRPr="003B7BDF" w:rsidP="003B7BDF">
      <w:pPr>
        <w:pStyle w:val="BodyText"/>
      </w:pPr>
      <w:r w:rsidRPr="003B7BDF">
        <w:t>Foundation skills essential to performance are explicit in the performance criteria of this unit of competency. Detail on appropriate performance levels for each furnishing unit of competency in reading, writing, oral communication and nu</w:t>
      </w:r>
      <w:r w:rsidRPr="003B7BDF">
        <w:t>meracy utilising the Australian Core Skills Framework (ACSF) are provided in the Furnishing Training Package Implementation Guide.</w:t>
      </w:r>
    </w:p>
    <w:p w:rsidR="00000000" w:rsidRPr="003B7BDF" w:rsidP="003B7BDF">
      <w:pPr>
        <w:pStyle w:val="AllowPageBreak"/>
      </w:pPr>
    </w:p>
    <w:p w:rsidR="00000000" w:rsidRPr="003B7BDF" w:rsidP="003B7BDF">
      <w:pPr>
        <w:pStyle w:val="Heading1"/>
      </w:pPr>
      <w:bookmarkStart w:id="8" w:name="O_632335"/>
      <w:bookmarkEnd w:id="8"/>
      <w:r w:rsidRPr="003B7BDF">
        <w:t>Range of Conditions</w:t>
      </w:r>
    </w:p>
    <w:tbl>
      <w:tblPr>
        <w:tblW w:w="0" w:type="auto"/>
        <w:tblLayout w:type="fixed"/>
        <w:tblCellMar>
          <w:left w:w="62" w:type="dxa"/>
          <w:right w:w="62" w:type="dxa"/>
        </w:tblCellMar>
        <w:tblLook w:val="0000"/>
      </w:tblPr>
      <w:tblGrid>
        <w:gridCol w:w="2760"/>
        <w:gridCol w:w="6312"/>
      </w:tblGrid>
      <w:tr w:rsidTr="003B7B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t>Specifies different work environments and conditions that may affect performance. Essent</w:t>
            </w:r>
            <w:r w:rsidRPr="003B7BDF">
              <w:t>ial operating conditions that may be present (depending on the work situation, needs of the candidate, accessibility of the item, and local industry and regional contexts) are included. Range is restricted to essential operating conditions and any other va</w:t>
            </w:r>
            <w:r w:rsidRPr="003B7BDF">
              <w:t>riables essential to the work environment.</w:t>
            </w:r>
          </w:p>
        </w:tc>
      </w:tr>
      <w:tr w:rsidTr="003B7B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B7BDF" w:rsidP="003B7BDF">
            <w:pPr>
              <w:pStyle w:val="ListBullet"/>
            </w:pPr>
            <w:r w:rsidRPr="003B7BDF">
              <w:t xml:space="preserve">WHS requirements, including legislation, building codes, material safety management systems, hazardous and dangerous goods codes, and local safe operating procedures or equivalent </w:t>
            </w:r>
          </w:p>
          <w:p w:rsidR="00000000" w:rsidRPr="003B7BDF" w:rsidP="003B7BDF">
            <w:pPr>
              <w:pStyle w:val="ListBullet"/>
            </w:pPr>
            <w:r w:rsidRPr="003B7BDF">
              <w:t>work is carried out in accordance with legislative obligations, environmental legislation, relevant health regulations, manual handling procedures and organisation insurance requirements</w:t>
            </w:r>
          </w:p>
          <w:p w:rsidR="00000000" w:rsidP="003B7BDF">
            <w:pPr>
              <w:pStyle w:val="ListBullet"/>
              <w:rPr>
                <w:lang w:val="en-NZ"/>
              </w:rPr>
            </w:pPr>
            <w:r w:rsidRPr="003B7BDF">
              <w:t>work requires individuals to demonstrate some discretion, judgement a</w:t>
            </w:r>
            <w:r w:rsidRPr="003B7BDF">
              <w:t xml:space="preserve">nd problem solving </w:t>
            </w:r>
          </w:p>
        </w:tc>
      </w:tr>
      <w:tr w:rsidTr="003B7B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3B7BDF" w:rsidP="003B7BDF">
            <w:pPr>
              <w:pStyle w:val="ListBullet"/>
            </w:pPr>
            <w:r w:rsidRPr="003B7BDF">
              <w:t xml:space="preserve">annealed, laminated or toughened glass for: </w:t>
            </w:r>
          </w:p>
          <w:p w:rsidR="00000000" w:rsidRPr="003B7BDF" w:rsidP="003B7BDF">
            <w:pPr>
              <w:pStyle w:val="ListBullet2"/>
            </w:pPr>
            <w:r w:rsidRPr="003B7BDF">
              <w:t>automotive</w:t>
            </w:r>
          </w:p>
          <w:p w:rsidR="00000000" w:rsidRPr="003B7BDF" w:rsidP="003B7BDF">
            <w:pPr>
              <w:pStyle w:val="ListBullet2"/>
            </w:pPr>
            <w:r w:rsidRPr="003B7BDF">
              <w:t>domestic and commercial glass</w:t>
            </w:r>
          </w:p>
          <w:p w:rsidR="00000000" w:rsidRPr="003B7BDF" w:rsidP="003B7BDF">
            <w:pPr>
              <w:pStyle w:val="ListBullet2"/>
            </w:pPr>
            <w:r w:rsidRPr="003B7BDF">
              <w:t>mirrors</w:t>
            </w:r>
          </w:p>
          <w:p w:rsidR="00000000" w:rsidRPr="003B7BDF" w:rsidP="003B7BDF">
            <w:pPr>
              <w:pStyle w:val="ListBullet2"/>
            </w:pPr>
            <w:r w:rsidRPr="003B7BDF">
              <w:t xml:space="preserve">shower screens </w:t>
            </w:r>
          </w:p>
          <w:p w:rsidR="00000000" w:rsidP="003B7BDF">
            <w:pPr>
              <w:pStyle w:val="ListBullet2"/>
              <w:rPr>
                <w:lang w:val="en-NZ"/>
              </w:rPr>
            </w:pPr>
            <w:r w:rsidRPr="003B7BDF">
              <w:t>furniture glass</w:t>
            </w:r>
          </w:p>
        </w:tc>
      </w:tr>
      <w:tr w:rsidTr="003B7B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rPr>
                <w:rStyle w:val="SpecialBold"/>
              </w:rPr>
              <w:t>Coatings/films include:</w:t>
            </w:r>
          </w:p>
        </w:tc>
        <w:tc>
          <w:tcPr>
            <w:tcW w:w="6312" w:type="dxa"/>
            <w:tcBorders>
              <w:top w:val="nil"/>
              <w:left w:val="nil"/>
              <w:bottom w:val="nil"/>
              <w:right w:val="nil"/>
            </w:tcBorders>
            <w:tcMar>
              <w:top w:w="0" w:type="dxa"/>
              <w:left w:w="62" w:type="dxa"/>
              <w:bottom w:w="0" w:type="dxa"/>
              <w:right w:w="62" w:type="dxa"/>
            </w:tcMar>
          </w:tcPr>
          <w:p w:rsidR="00000000" w:rsidRPr="003B7BDF" w:rsidP="003B7BDF">
            <w:pPr>
              <w:pStyle w:val="ListBullet"/>
            </w:pPr>
            <w:r w:rsidRPr="003B7BDF">
              <w:t>solar</w:t>
            </w:r>
          </w:p>
          <w:p w:rsidR="00000000" w:rsidRPr="003B7BDF" w:rsidP="003B7BDF">
            <w:pPr>
              <w:pStyle w:val="ListBullet"/>
            </w:pPr>
            <w:r w:rsidRPr="003B7BDF">
              <w:t>reflective</w:t>
            </w:r>
          </w:p>
          <w:p w:rsidR="00000000" w:rsidRPr="003B7BDF" w:rsidP="003B7BDF">
            <w:pPr>
              <w:pStyle w:val="ListBullet"/>
            </w:pPr>
            <w:r w:rsidRPr="003B7BDF">
              <w:t>tinted</w:t>
            </w:r>
          </w:p>
          <w:p w:rsidR="00000000" w:rsidRPr="003B7BDF" w:rsidP="003B7BDF">
            <w:pPr>
              <w:pStyle w:val="ListBullet"/>
            </w:pPr>
            <w:r w:rsidRPr="003B7BDF">
              <w:t>safety</w:t>
            </w:r>
          </w:p>
          <w:p w:rsidR="00000000" w:rsidRPr="003B7BDF" w:rsidP="003B7BDF">
            <w:pPr>
              <w:pStyle w:val="ListBullet"/>
            </w:pPr>
            <w:r w:rsidRPr="003B7BDF">
              <w:t xml:space="preserve">security </w:t>
            </w:r>
          </w:p>
          <w:p w:rsidR="00000000" w:rsidP="003B7BDF">
            <w:pPr>
              <w:pStyle w:val="ListBullet"/>
              <w:rPr>
                <w:lang w:val="en-NZ"/>
              </w:rPr>
            </w:pPr>
            <w:r w:rsidRPr="003B7BDF">
              <w:t>decorative film</w:t>
            </w:r>
          </w:p>
        </w:tc>
      </w:tr>
      <w:tr w:rsidTr="003B7B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B7BDF" w:rsidP="003B7BDF">
            <w:pPr>
              <w:pStyle w:val="ListBullet"/>
            </w:pPr>
            <w:r w:rsidRPr="003B7BDF">
              <w:t>window film</w:t>
            </w:r>
          </w:p>
          <w:p w:rsidR="00000000" w:rsidRPr="003B7BDF" w:rsidP="003B7BDF">
            <w:pPr>
              <w:pStyle w:val="ListBullet"/>
            </w:pPr>
            <w:r w:rsidRPr="003B7BDF">
              <w:t>coatings</w:t>
            </w:r>
          </w:p>
          <w:p w:rsidR="00000000" w:rsidRPr="003B7BDF" w:rsidP="003B7BDF">
            <w:pPr>
              <w:pStyle w:val="ListBullet"/>
            </w:pPr>
            <w:r w:rsidRPr="003B7BDF">
              <w:t>trim and scraper blades</w:t>
            </w:r>
          </w:p>
          <w:p w:rsidR="00000000" w:rsidRPr="003B7BDF" w:rsidP="003B7BDF">
            <w:pPr>
              <w:pStyle w:val="ListBullet"/>
            </w:pPr>
            <w:r w:rsidRPr="003B7BDF">
              <w:t>slip solution</w:t>
            </w:r>
          </w:p>
          <w:p w:rsidR="00000000" w:rsidRPr="003B7BDF" w:rsidP="003B7BDF">
            <w:pPr>
              <w:pStyle w:val="ListBullet"/>
            </w:pPr>
            <w:r w:rsidRPr="003B7BDF">
              <w:t>glass cleaner</w:t>
            </w:r>
          </w:p>
          <w:p w:rsidR="00000000" w:rsidRPr="003B7BDF" w:rsidP="003B7BDF">
            <w:pPr>
              <w:pStyle w:val="ListBullet"/>
            </w:pPr>
            <w:r w:rsidRPr="003B7BDF">
              <w:t>soft coat glass</w:t>
            </w:r>
          </w:p>
          <w:p w:rsidR="00000000" w:rsidRPr="003B7BDF" w:rsidP="003B7BDF">
            <w:pPr>
              <w:pStyle w:val="ListBullet"/>
            </w:pPr>
            <w:r w:rsidRPr="003B7BDF">
              <w:t>hard coat glass</w:t>
            </w:r>
          </w:p>
          <w:p w:rsidR="00000000" w:rsidP="003B7BDF">
            <w:pPr>
              <w:pStyle w:val="ListBullet"/>
              <w:rPr>
                <w:lang w:val="en-NZ"/>
              </w:rPr>
            </w:pPr>
            <w:r w:rsidRPr="003B7BDF">
              <w:t>adhesive remover and other consumables (e.g. towel and steel wool)</w:t>
            </w:r>
          </w:p>
        </w:tc>
      </w:tr>
      <w:tr w:rsidTr="003B7B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B7BDF" w:rsidP="003B7BDF">
            <w:pPr>
              <w:pStyle w:val="ListBullet"/>
            </w:pPr>
            <w:r w:rsidRPr="003B7BDF">
              <w:t>squeegees and holsters</w:t>
            </w:r>
          </w:p>
          <w:p w:rsidR="00000000" w:rsidRPr="003B7BDF" w:rsidP="003B7BDF">
            <w:pPr>
              <w:pStyle w:val="ListBullet"/>
            </w:pPr>
            <w:r w:rsidRPr="003B7BDF">
              <w:t>five-way cutting-in tools</w:t>
            </w:r>
          </w:p>
          <w:p w:rsidR="00000000" w:rsidRPr="003B7BDF" w:rsidP="003B7BDF">
            <w:pPr>
              <w:pStyle w:val="ListBullet"/>
            </w:pPr>
            <w:r w:rsidRPr="003B7BDF">
              <w:t>edge bumping gold card tools</w:t>
            </w:r>
          </w:p>
          <w:p w:rsidR="00000000" w:rsidRPr="003B7BDF" w:rsidP="003B7BDF">
            <w:pPr>
              <w:pStyle w:val="ListBullet"/>
            </w:pPr>
            <w:r w:rsidRPr="003B7BDF">
              <w:t>hard edge spear cards</w:t>
            </w:r>
          </w:p>
          <w:p w:rsidR="00000000" w:rsidRPr="003B7BDF" w:rsidP="003B7BDF">
            <w:pPr>
              <w:pStyle w:val="ListBullet"/>
            </w:pPr>
            <w:r w:rsidRPr="003B7BDF">
              <w:t>screen wiping tools</w:t>
            </w:r>
          </w:p>
          <w:p w:rsidR="00000000" w:rsidRPr="003B7BDF" w:rsidP="003B7BDF">
            <w:pPr>
              <w:pStyle w:val="ListBullet"/>
            </w:pPr>
            <w:r w:rsidRPr="003B7BDF">
              <w:t>trim knives</w:t>
            </w:r>
          </w:p>
          <w:p w:rsidR="00000000" w:rsidRPr="003B7BDF" w:rsidP="003B7BDF">
            <w:pPr>
              <w:pStyle w:val="ListBullet"/>
            </w:pPr>
            <w:r w:rsidRPr="003B7BDF">
              <w:t>scrapers</w:t>
            </w:r>
          </w:p>
          <w:p w:rsidR="00000000" w:rsidRPr="003B7BDF" w:rsidP="003B7BDF">
            <w:pPr>
              <w:pStyle w:val="ListBullet"/>
            </w:pPr>
            <w:r w:rsidRPr="003B7BDF">
              <w:t>scourers</w:t>
            </w:r>
          </w:p>
          <w:p w:rsidR="00000000" w:rsidRPr="003B7BDF" w:rsidP="003B7BDF">
            <w:pPr>
              <w:pStyle w:val="ListBullet"/>
            </w:pPr>
            <w:r w:rsidRPr="003B7BDF">
              <w:t>measures</w:t>
            </w:r>
          </w:p>
          <w:p w:rsidR="00000000" w:rsidRPr="003B7BDF" w:rsidP="003B7BDF">
            <w:pPr>
              <w:pStyle w:val="ListBullet"/>
            </w:pPr>
            <w:r w:rsidRPr="003B7BDF">
              <w:t>drop sheets</w:t>
            </w:r>
          </w:p>
          <w:p w:rsidR="00000000" w:rsidRPr="003B7BDF" w:rsidP="003B7BDF">
            <w:pPr>
              <w:pStyle w:val="ListBullet"/>
            </w:pPr>
            <w:r w:rsidRPr="003B7BDF">
              <w:t>calculator</w:t>
            </w:r>
          </w:p>
          <w:p w:rsidR="00000000" w:rsidRPr="003B7BDF" w:rsidP="003B7BDF">
            <w:pPr>
              <w:pStyle w:val="ListBullet"/>
            </w:pPr>
            <w:r w:rsidRPr="003B7BDF">
              <w:t>chamois</w:t>
            </w:r>
          </w:p>
          <w:p w:rsidR="00000000" w:rsidRPr="003B7BDF" w:rsidP="003B7BDF">
            <w:pPr>
              <w:pStyle w:val="ListBullet"/>
            </w:pPr>
            <w:r w:rsidRPr="003B7BDF">
              <w:t>steamers</w:t>
            </w:r>
          </w:p>
          <w:p w:rsidR="00000000" w:rsidRPr="003B7BDF" w:rsidP="003B7BDF">
            <w:pPr>
              <w:pStyle w:val="ListBullet"/>
            </w:pPr>
            <w:r w:rsidRPr="003B7BDF">
              <w:t>heat guns</w:t>
            </w:r>
          </w:p>
          <w:p w:rsidR="00000000" w:rsidRPr="003B7BDF" w:rsidP="003B7BDF">
            <w:pPr>
              <w:pStyle w:val="ListBullet"/>
            </w:pPr>
            <w:r w:rsidRPr="003B7BDF">
              <w:t>flushing units</w:t>
            </w:r>
          </w:p>
          <w:p w:rsidR="00000000" w:rsidRPr="003B7BDF" w:rsidP="003B7BDF">
            <w:pPr>
              <w:pStyle w:val="ListBullet"/>
            </w:pPr>
            <w:r w:rsidRPr="003B7BDF">
              <w:t xml:space="preserve">filter units </w:t>
            </w:r>
          </w:p>
          <w:p w:rsidR="00000000" w:rsidP="003B7BDF">
            <w:pPr>
              <w:pStyle w:val="ListBullet"/>
              <w:rPr>
                <w:lang w:val="en-NZ"/>
              </w:rPr>
            </w:pPr>
            <w:r w:rsidRPr="003B7BDF">
              <w:t>hand tools (e.g. pliers, files, screwdrivers and spanners)</w:t>
            </w:r>
          </w:p>
        </w:tc>
      </w:tr>
      <w:tr w:rsidTr="003B7B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B7BDF" w:rsidP="003B7BDF">
            <w:pPr>
              <w:pStyle w:val="BodyText"/>
            </w:pPr>
            <w:r w:rsidRPr="003B7BDF">
              <w:rPr>
                <w:rStyle w:val="SpecialBold"/>
              </w:rPr>
              <w:t>Personal protective equipment includes:</w:t>
            </w:r>
          </w:p>
          <w:p w:rsidR="00000000" w:rsidP="003B7BD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B7BDF" w:rsidP="003B7BDF">
            <w:pPr>
              <w:pStyle w:val="ListBullet"/>
            </w:pPr>
            <w:r w:rsidRPr="003B7BDF">
              <w:t>that prescribed under legislation, regulation and enterprise policies and practices:</w:t>
            </w:r>
          </w:p>
          <w:p w:rsidR="00000000" w:rsidRPr="003B7BDF" w:rsidP="003B7BDF">
            <w:pPr>
              <w:pStyle w:val="ListBullet2"/>
            </w:pPr>
            <w:r w:rsidRPr="003B7BDF">
              <w:t>gauntlets</w:t>
            </w:r>
          </w:p>
          <w:p w:rsidR="00000000" w:rsidRPr="003B7BDF" w:rsidP="003B7BDF">
            <w:pPr>
              <w:pStyle w:val="ListBullet2"/>
            </w:pPr>
            <w:r w:rsidRPr="003B7BDF">
              <w:t>gloves</w:t>
            </w:r>
          </w:p>
          <w:p w:rsidR="00000000" w:rsidRPr="003B7BDF" w:rsidP="003B7BDF">
            <w:pPr>
              <w:pStyle w:val="ListBullet2"/>
            </w:pPr>
            <w:r w:rsidRPr="003B7BDF">
              <w:t>safety glasses</w:t>
            </w:r>
          </w:p>
          <w:p w:rsidR="00000000" w:rsidRPr="003B7BDF" w:rsidP="003B7BDF">
            <w:pPr>
              <w:pStyle w:val="ListBullet2"/>
            </w:pPr>
            <w:r w:rsidRPr="003B7BDF">
              <w:t>hard hats</w:t>
            </w:r>
          </w:p>
          <w:p w:rsidR="00000000" w:rsidRPr="003B7BDF" w:rsidP="003B7BDF">
            <w:pPr>
              <w:pStyle w:val="ListBullet2"/>
            </w:pPr>
            <w:r w:rsidRPr="003B7BDF">
              <w:t>safety footwear</w:t>
            </w:r>
          </w:p>
          <w:p w:rsidR="00000000" w:rsidP="003B7BDF">
            <w:pPr>
              <w:pStyle w:val="ListBullet2"/>
              <w:rPr>
                <w:lang w:val="en-NZ"/>
              </w:rPr>
            </w:pPr>
            <w:r w:rsidRPr="003B7BDF">
              <w:t>aprons and overalls</w:t>
            </w:r>
          </w:p>
        </w:tc>
      </w:tr>
      <w:tr w:rsidTr="003B7B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7BDF">
            <w:pPr>
              <w:pStyle w:val="BodyText"/>
              <w:rPr>
                <w:lang w:val="en-NZ"/>
              </w:rPr>
            </w:pPr>
            <w:r w:rsidRPr="003B7BD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B7BDF" w:rsidP="003B7BDF">
            <w:pPr>
              <w:pStyle w:val="ListBullet"/>
            </w:pPr>
            <w:r w:rsidRPr="003B7BDF">
              <w:t xml:space="preserve">workplace procedures relating to the use of tools and equipment and personal protective equipment </w:t>
            </w:r>
          </w:p>
          <w:p w:rsidR="00000000" w:rsidRPr="003B7BDF" w:rsidP="003B7BDF">
            <w:pPr>
              <w:pStyle w:val="ListBullet"/>
            </w:pPr>
            <w:r w:rsidRPr="003B7BDF">
              <w:t xml:space="preserve">work instructions, including job sheets, cutting lists, plans, drawings and designs </w:t>
            </w:r>
          </w:p>
          <w:p w:rsidR="00000000" w:rsidRPr="003B7BDF" w:rsidP="003B7BDF">
            <w:pPr>
              <w:pStyle w:val="ListBullet"/>
            </w:pPr>
            <w:r w:rsidRPr="003B7BDF">
              <w:t xml:space="preserve">workplace procedures relating to reporting and communication </w:t>
            </w:r>
          </w:p>
          <w:p w:rsidR="00000000" w:rsidRPr="003B7BDF" w:rsidP="003B7BDF">
            <w:pPr>
              <w:pStyle w:val="ListBullet"/>
            </w:pPr>
            <w:r w:rsidRPr="003B7BDF">
              <w:t>manufacturer specifications and operational procedures</w:t>
            </w:r>
          </w:p>
          <w:p w:rsidR="00000000" w:rsidRPr="003B7BDF" w:rsidP="003B7BDF">
            <w:pPr>
              <w:pStyle w:val="ListBullet"/>
            </w:pPr>
            <w:r w:rsidRPr="003B7BDF">
              <w:t>quality and Australian Standards and procedures</w:t>
            </w:r>
          </w:p>
          <w:p w:rsidR="00000000" w:rsidRPr="003B7BDF" w:rsidP="003B7BDF">
            <w:pPr>
              <w:pStyle w:val="ListBullet"/>
            </w:pPr>
            <w:r w:rsidRPr="003B7BDF">
              <w:t>coating/film manufacturer specifications and instructions</w:t>
            </w:r>
          </w:p>
          <w:p w:rsidR="00000000" w:rsidRPr="003B7BDF" w:rsidP="003B7BDF">
            <w:pPr>
              <w:pStyle w:val="ListBullet"/>
            </w:pPr>
            <w:r w:rsidRPr="003B7BDF">
              <w:t>vehicle manufacturer specificatio</w:t>
            </w:r>
            <w:r w:rsidRPr="003B7BDF">
              <w:t>ns/insurance company instructions/statutory requirements, including Australian Design Rules (ADRs)</w:t>
            </w:r>
          </w:p>
          <w:p w:rsidR="00000000" w:rsidRPr="003B7BDF" w:rsidP="003B7BDF">
            <w:pPr>
              <w:pStyle w:val="ListBullet"/>
            </w:pPr>
            <w:r w:rsidRPr="003B7BDF">
              <w:t>customer requirements</w:t>
            </w:r>
          </w:p>
        </w:tc>
      </w:tr>
    </w:tbl>
    <w:p w:rsidR="00000000" w:rsidRPr="003B7BDF" w:rsidP="003B7BDF">
      <w:pPr>
        <w:pStyle w:val="BodyText"/>
      </w:pPr>
    </w:p>
    <w:p w:rsidR="00000000" w:rsidRPr="003B7BDF" w:rsidP="003B7BDF">
      <w:pPr>
        <w:pStyle w:val="AllowPageBreak"/>
      </w:pPr>
    </w:p>
    <w:p w:rsidR="00000000" w:rsidRPr="003B7BDF" w:rsidP="003B7BDF">
      <w:pPr>
        <w:pStyle w:val="Heading1"/>
      </w:pPr>
      <w:bookmarkStart w:id="9" w:name="O_632334"/>
      <w:bookmarkEnd w:id="9"/>
      <w:r w:rsidRPr="003B7BDF">
        <w:t>Unit Mapping Information</w:t>
      </w:r>
    </w:p>
    <w:p w:rsidR="00000000" w:rsidRPr="003B7BDF" w:rsidP="003B7BDF">
      <w:pPr>
        <w:pStyle w:val="BodyText"/>
      </w:pPr>
      <w:r w:rsidRPr="003B7BDF">
        <w:t>Supersedes and is equivalent to LMFGG3006C Apply and handle films and coated glass.</w:t>
      </w:r>
    </w:p>
    <w:p w:rsidR="00000000" w:rsidRPr="003B7BDF" w:rsidP="003B7BDF">
      <w:pPr>
        <w:pStyle w:val="AllowPageBreak"/>
      </w:pPr>
    </w:p>
    <w:p w:rsidR="00000000" w:rsidRPr="003B7BDF" w:rsidP="003B7BDF">
      <w:pPr>
        <w:pStyle w:val="Heading1"/>
      </w:pPr>
      <w:bookmarkStart w:id="10" w:name="O_632327"/>
      <w:bookmarkEnd w:id="10"/>
      <w:r w:rsidRPr="003B7BDF">
        <w:t>Links</w:t>
      </w:r>
    </w:p>
    <w:p w:rsidR="00000000" w:rsidRPr="003B7BDF" w:rsidP="003B7BDF">
      <w:pPr>
        <w:pStyle w:val="BodyText"/>
      </w:pPr>
      <w:r w:rsidRPr="003B7BDF">
        <w:t>Companion Volume implementation guides are found in VETNet - https://vetnet.education.gov.au/Pages/TrainingDocs.aspx?q=0601ab95-583a-4e93-b2d4-cfb27b03ed73</w:t>
      </w:r>
    </w:p>
    <w:p w:rsidR="00000000" w:rsidRPr="003B7BDF" w:rsidP="003B7BDF"/>
    <w:sectPr w:rsidSect="003B7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DF" w:rsidRPr="005D0144" w:rsidP="005D0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44" w:rsidP="003B7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0144" w:rsidP="003B7BD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0144" w:rsidP="003B7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BDF" w:rsidRPr="005D0144" w:rsidP="005D01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144" w:rsidRPr="002D2AF8" w:rsidP="003B7BDF">
    <w:pPr>
      <w:pStyle w:val="Header"/>
      <w:framePr w:wrap="around"/>
    </w:pPr>
    <w:r>
      <w:fldChar w:fldCharType="begin"/>
    </w:r>
    <w:r>
      <w:instrText xml:space="preserve"> TITLE   \* MERGEFORMAT </w:instrText>
    </w:r>
    <w:r>
      <w:fldChar w:fldCharType="separate"/>
    </w:r>
    <w:r>
      <w:t>MSFGG3007 Apply and handle films and coated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D0144" w:rsidP="003B7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0C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00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4C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BDF"/>
    <w:pPr>
      <w:spacing w:before="360" w:after="60"/>
      <w:outlineLvl w:val="0"/>
    </w:pPr>
    <w:rPr>
      <w:sz w:val="32"/>
    </w:rPr>
  </w:style>
  <w:style w:type="paragraph" w:styleId="Heading2">
    <w:name w:val="heading 2"/>
    <w:basedOn w:val="HeadingBase"/>
    <w:next w:val="BodyText"/>
    <w:link w:val="Heading2Char"/>
    <w:qFormat/>
    <w:rsid w:val="003B7BDF"/>
    <w:pPr>
      <w:keepLines/>
      <w:spacing w:before="240" w:after="120"/>
      <w:outlineLvl w:val="1"/>
    </w:pPr>
    <w:rPr>
      <w:sz w:val="28"/>
      <w:szCs w:val="40"/>
    </w:rPr>
  </w:style>
  <w:style w:type="paragraph" w:styleId="Heading3">
    <w:name w:val="heading 3"/>
    <w:basedOn w:val="HeadingBase"/>
    <w:next w:val="BodyText"/>
    <w:link w:val="Heading3Char"/>
    <w:qFormat/>
    <w:rsid w:val="003B7BDF"/>
    <w:pPr>
      <w:spacing w:before="180" w:after="120"/>
      <w:outlineLvl w:val="2"/>
    </w:pPr>
    <w:rPr>
      <w:spacing w:val="-10"/>
      <w:kern w:val="32"/>
    </w:rPr>
  </w:style>
  <w:style w:type="paragraph" w:styleId="Heading4">
    <w:name w:val="heading 4"/>
    <w:basedOn w:val="HeadingBase"/>
    <w:next w:val="BodyText"/>
    <w:link w:val="Heading4Char"/>
    <w:qFormat/>
    <w:rsid w:val="003B7BDF"/>
    <w:pPr>
      <w:spacing w:before="160" w:after="120"/>
      <w:outlineLvl w:val="3"/>
    </w:pPr>
    <w:rPr>
      <w:sz w:val="22"/>
    </w:rPr>
  </w:style>
  <w:style w:type="paragraph" w:styleId="Heading5">
    <w:name w:val="heading 5"/>
    <w:basedOn w:val="HeadingBase"/>
    <w:next w:val="Normal"/>
    <w:link w:val="Heading5Char"/>
    <w:qFormat/>
    <w:rsid w:val="003B7BDF"/>
    <w:pPr>
      <w:spacing w:before="80"/>
      <w:outlineLvl w:val="4"/>
    </w:pPr>
    <w:rPr>
      <w:color w:val="918585"/>
      <w:sz w:val="20"/>
    </w:rPr>
  </w:style>
  <w:style w:type="paragraph" w:styleId="Heading6">
    <w:name w:val="heading 6"/>
    <w:basedOn w:val="HeadingBase"/>
    <w:next w:val="Normal"/>
    <w:link w:val="Heading6Char"/>
    <w:qFormat/>
    <w:rsid w:val="003B7BDF"/>
    <w:pPr>
      <w:spacing w:before="60"/>
      <w:outlineLvl w:val="5"/>
    </w:pPr>
    <w:rPr>
      <w:color w:val="918585"/>
      <w:sz w:val="20"/>
    </w:rPr>
  </w:style>
  <w:style w:type="paragraph" w:styleId="Heading7">
    <w:name w:val="heading 7"/>
    <w:basedOn w:val="Normal"/>
    <w:next w:val="Normal"/>
    <w:link w:val="Heading7Char"/>
    <w:qFormat/>
    <w:rsid w:val="003B7BDF"/>
    <w:pPr>
      <w:ind w:left="720"/>
      <w:outlineLvl w:val="6"/>
    </w:pPr>
    <w:rPr>
      <w:i/>
    </w:rPr>
  </w:style>
  <w:style w:type="paragraph" w:styleId="Heading8">
    <w:name w:val="heading 8"/>
    <w:basedOn w:val="Normal"/>
    <w:next w:val="Normal"/>
    <w:link w:val="Heading8Char"/>
    <w:qFormat/>
    <w:rsid w:val="003B7BDF"/>
    <w:pPr>
      <w:ind w:left="720"/>
      <w:outlineLvl w:val="7"/>
    </w:pPr>
    <w:rPr>
      <w:i/>
    </w:rPr>
  </w:style>
  <w:style w:type="paragraph" w:styleId="Heading9">
    <w:name w:val="heading 9"/>
    <w:basedOn w:val="Normal"/>
    <w:next w:val="Normal"/>
    <w:link w:val="Heading9Char"/>
    <w:qFormat/>
    <w:rsid w:val="003B7BDF"/>
    <w:pPr>
      <w:ind w:left="720"/>
      <w:outlineLvl w:val="8"/>
    </w:pPr>
    <w:rPr>
      <w:i/>
    </w:rPr>
  </w:style>
  <w:style w:type="character" w:default="1" w:styleId="DefaultParagraphFont">
    <w:name w:val="Default Paragraph Font"/>
    <w:uiPriority w:val="1"/>
    <w:unhideWhenUsed/>
    <w:rsid w:val="003B7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BDF"/>
  </w:style>
  <w:style w:type="character" w:customStyle="1" w:styleId="Heading1Char">
    <w:name w:val="Heading 1 Char"/>
    <w:basedOn w:val="DefaultParagraphFont"/>
    <w:link w:val="Heading1"/>
    <w:rsid w:val="003B7BDF"/>
    <w:rPr>
      <w:rFonts w:ascii="Times New Roman" w:eastAsia="Times New Roman" w:hAnsi="Times New Roman" w:cs="Times New Roman"/>
      <w:b/>
      <w:sz w:val="32"/>
      <w:szCs w:val="20"/>
      <w:lang w:eastAsia="en-US"/>
    </w:rPr>
  </w:style>
  <w:style w:type="paragraph" w:styleId="BodyText">
    <w:name w:val="Body Text"/>
    <w:basedOn w:val="Normal"/>
    <w:link w:val="BodyTextChar"/>
    <w:rsid w:val="003B7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BDF"/>
    <w:rPr>
      <w:rFonts w:ascii="Times New Roman" w:eastAsia="Times New Roman" w:hAnsi="Times New Roman" w:cs="Times New Roman"/>
      <w:sz w:val="24"/>
      <w:lang w:eastAsia="en-US"/>
    </w:rPr>
  </w:style>
  <w:style w:type="paragraph" w:styleId="ListBullet">
    <w:name w:val="List Bullet"/>
    <w:basedOn w:val="List"/>
    <w:rsid w:val="003B7BDF"/>
    <w:pPr>
      <w:numPr>
        <w:numId w:val="13"/>
      </w:numPr>
      <w:tabs>
        <w:tab w:val="clear" w:pos="340"/>
      </w:tabs>
      <w:spacing w:before="40" w:after="40"/>
    </w:pPr>
  </w:style>
  <w:style w:type="character" w:customStyle="1" w:styleId="SpecialBold">
    <w:name w:val="Special Bold"/>
    <w:basedOn w:val="DefaultParagraphFont"/>
    <w:rsid w:val="003B7BDF"/>
    <w:rPr>
      <w:b/>
      <w:spacing w:val="0"/>
    </w:rPr>
  </w:style>
  <w:style w:type="paragraph" w:styleId="ListBullet2">
    <w:name w:val="List Bullet 2"/>
    <w:basedOn w:val="List2"/>
    <w:rsid w:val="003B7BDF"/>
    <w:pPr>
      <w:numPr>
        <w:numId w:val="14"/>
      </w:numPr>
      <w:tabs>
        <w:tab w:val="clear" w:pos="680"/>
      </w:tabs>
    </w:pPr>
  </w:style>
  <w:style w:type="character" w:styleId="Emphasis">
    <w:name w:val="Emphasis"/>
    <w:basedOn w:val="DefaultParagraphFont"/>
    <w:qFormat/>
    <w:rsid w:val="003B7BDF"/>
    <w:rPr>
      <w:i/>
    </w:rPr>
  </w:style>
  <w:style w:type="paragraph" w:customStyle="1" w:styleId="SuperHeading">
    <w:name w:val="SuperHeading"/>
    <w:basedOn w:val="Normal"/>
    <w:rsid w:val="003B7BDF"/>
    <w:pPr>
      <w:spacing w:before="240" w:after="120"/>
      <w:outlineLvl w:val="0"/>
    </w:pPr>
    <w:rPr>
      <w:rFonts w:ascii="Times New Roman" w:hAnsi="Times New Roman"/>
      <w:b/>
      <w:sz w:val="32"/>
    </w:rPr>
  </w:style>
  <w:style w:type="paragraph" w:customStyle="1" w:styleId="AllowPageBreak">
    <w:name w:val="AllowPageBreak"/>
    <w:rsid w:val="003B7B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BDF"/>
    <w:rPr>
      <w:rFonts w:ascii="Courier New" w:eastAsia="Times New Roman" w:hAnsi="Courier New" w:cs="Times New Roman"/>
      <w:i/>
      <w:szCs w:val="20"/>
      <w:lang w:eastAsia="en-US"/>
    </w:rPr>
  </w:style>
  <w:style w:type="paragraph" w:customStyle="1" w:styleId="HeadingBase">
    <w:name w:val="Heading Base"/>
    <w:rsid w:val="003B7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BDF"/>
    <w:pPr>
      <w:tabs>
        <w:tab w:val="right" w:leader="dot" w:pos="9072"/>
      </w:tabs>
      <w:ind w:left="567"/>
    </w:pPr>
    <w:rPr>
      <w:szCs w:val="22"/>
    </w:rPr>
  </w:style>
  <w:style w:type="paragraph" w:customStyle="1" w:styleId="TOCBase">
    <w:name w:val="TOC Base"/>
    <w:rsid w:val="003B7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BDF"/>
    <w:pPr>
      <w:tabs>
        <w:tab w:val="right" w:leader="dot" w:pos="9072"/>
      </w:tabs>
      <w:spacing w:before="40" w:after="40"/>
      <w:ind w:left="284"/>
    </w:pPr>
    <w:rPr>
      <w:rFonts w:ascii="Times New Roman" w:hAnsi="Times New Roman"/>
    </w:rPr>
  </w:style>
  <w:style w:type="paragraph" w:styleId="TOC1">
    <w:name w:val="toc 1"/>
    <w:basedOn w:val="TOCBase"/>
    <w:next w:val="Normal"/>
    <w:rsid w:val="003B7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BDF"/>
    <w:rPr>
      <w:rFonts w:ascii="Times New Roman" w:eastAsia="Times New Roman" w:hAnsi="Times New Roman" w:cs="Times New Roman"/>
      <w:sz w:val="16"/>
      <w:lang w:eastAsia="en-US"/>
    </w:rPr>
  </w:style>
  <w:style w:type="paragraph" w:styleId="Title">
    <w:name w:val="Title"/>
    <w:basedOn w:val="HeadingBase"/>
    <w:link w:val="TitleChar"/>
    <w:qFormat/>
    <w:rsid w:val="003B7BDF"/>
    <w:pPr>
      <w:spacing w:before="5040"/>
      <w:jc w:val="center"/>
    </w:pPr>
    <w:rPr>
      <w:sz w:val="48"/>
      <w:szCs w:val="72"/>
      <w:lang w:val="en-US"/>
    </w:rPr>
  </w:style>
  <w:style w:type="character" w:customStyle="1" w:styleId="TitleChar">
    <w:name w:val="Title Char"/>
    <w:basedOn w:val="DefaultParagraphFont"/>
    <w:link w:val="Title"/>
    <w:rsid w:val="003B7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BDF"/>
    <w:pPr>
      <w:tabs>
        <w:tab w:val="left" w:pos="3600"/>
        <w:tab w:val="left" w:pos="3958"/>
      </w:tabs>
    </w:pPr>
  </w:style>
  <w:style w:type="paragraph" w:styleId="List">
    <w:name w:val="List"/>
    <w:basedOn w:val="BodyText"/>
    <w:next w:val="BodyText"/>
    <w:rsid w:val="003B7BDF"/>
    <w:pPr>
      <w:tabs>
        <w:tab w:val="left" w:pos="340"/>
      </w:tabs>
      <w:spacing w:before="60" w:after="60"/>
      <w:ind w:left="340" w:hanging="340"/>
    </w:pPr>
  </w:style>
  <w:style w:type="paragraph" w:customStyle="1" w:styleId="Note">
    <w:name w:val="Note"/>
    <w:basedOn w:val="BodyText"/>
    <w:rsid w:val="003B7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BDF"/>
    <w:pPr>
      <w:framePr w:wrap="auto" w:hAnchor="text" w:y="6049"/>
    </w:pPr>
    <w:rPr>
      <w:color w:val="000000"/>
      <w:sz w:val="40"/>
    </w:rPr>
  </w:style>
  <w:style w:type="paragraph" w:customStyle="1" w:styleId="TOCTitle">
    <w:name w:val="TOCTitle"/>
    <w:basedOn w:val="Heading1"/>
    <w:rsid w:val="003B7BDF"/>
    <w:pPr>
      <w:spacing w:after="240"/>
      <w:jc w:val="center"/>
      <w:outlineLvl w:val="9"/>
    </w:pPr>
    <w:rPr>
      <w:caps/>
    </w:rPr>
  </w:style>
  <w:style w:type="paragraph" w:customStyle="1" w:styleId="Version">
    <w:name w:val="Version"/>
    <w:rsid w:val="003B7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BDF"/>
    <w:pPr>
      <w:keepNext w:val="0"/>
      <w:tabs>
        <w:tab w:val="right" w:pos="4176"/>
      </w:tabs>
      <w:ind w:left="198" w:hanging="198"/>
    </w:pPr>
    <w:rPr>
      <w:rFonts w:ascii="Garamond" w:hAnsi="Garamond"/>
    </w:rPr>
  </w:style>
  <w:style w:type="paragraph" w:styleId="IndexHeading">
    <w:name w:val="index heading"/>
    <w:basedOn w:val="Normal"/>
    <w:next w:val="Index1"/>
    <w:semiHidden/>
    <w:rsid w:val="003B7BDF"/>
    <w:pPr>
      <w:spacing w:before="120" w:after="120"/>
    </w:pPr>
    <w:rPr>
      <w:rFonts w:ascii="Arial" w:hAnsi="Arial"/>
      <w:b/>
      <w:color w:val="918585"/>
      <w:sz w:val="24"/>
    </w:rPr>
  </w:style>
  <w:style w:type="paragraph" w:styleId="Header">
    <w:name w:val="header"/>
    <w:basedOn w:val="Normal"/>
    <w:link w:val="HeaderChar"/>
    <w:rsid w:val="003B7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BDF"/>
    <w:rPr>
      <w:rFonts w:ascii="Times New Roman" w:eastAsia="Times New Roman" w:hAnsi="Times New Roman" w:cs="Times New Roman"/>
      <w:sz w:val="16"/>
      <w:szCs w:val="20"/>
      <w:lang w:val="en-GB" w:eastAsia="en-US"/>
    </w:rPr>
  </w:style>
  <w:style w:type="paragraph" w:customStyle="1" w:styleId="Chapter">
    <w:name w:val="Chapter"/>
    <w:basedOn w:val="Normal"/>
    <w:rsid w:val="003B7BDF"/>
    <w:pPr>
      <w:spacing w:before="240"/>
    </w:pPr>
    <w:rPr>
      <w:rFonts w:ascii="Times New Roman" w:hAnsi="Times New Roman"/>
      <w:smallCaps/>
      <w:spacing w:val="80"/>
      <w:sz w:val="28"/>
    </w:rPr>
  </w:style>
  <w:style w:type="paragraph" w:customStyle="1" w:styleId="InChapter">
    <w:name w:val="InChapter"/>
    <w:basedOn w:val="Heading3"/>
    <w:rsid w:val="003B7BDF"/>
    <w:pPr>
      <w:spacing w:after="240"/>
      <w:outlineLvl w:val="9"/>
    </w:pPr>
    <w:rPr>
      <w:noProof/>
    </w:rPr>
  </w:style>
  <w:style w:type="paragraph" w:styleId="Index2">
    <w:name w:val="index 2"/>
    <w:basedOn w:val="Normal"/>
    <w:next w:val="Normal"/>
    <w:semiHidden/>
    <w:rsid w:val="003B7BDF"/>
    <w:pPr>
      <w:tabs>
        <w:tab w:val="right" w:pos="4176"/>
      </w:tabs>
      <w:ind w:left="568" w:hanging="284"/>
    </w:pPr>
    <w:rPr>
      <w:rFonts w:ascii="Garamond" w:hAnsi="Garamond"/>
    </w:rPr>
  </w:style>
  <w:style w:type="paragraph" w:customStyle="1" w:styleId="Byline">
    <w:name w:val="Byline"/>
    <w:rsid w:val="003B7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BDF"/>
    <w:pPr>
      <w:tabs>
        <w:tab w:val="clear" w:pos="3600"/>
        <w:tab w:val="clear" w:pos="3958"/>
      </w:tabs>
      <w:jc w:val="right"/>
    </w:pPr>
  </w:style>
  <w:style w:type="paragraph" w:styleId="Caption">
    <w:name w:val="caption"/>
    <w:basedOn w:val="BodyText"/>
    <w:next w:val="Normal"/>
    <w:qFormat/>
    <w:rsid w:val="003B7BDF"/>
    <w:pPr>
      <w:framePr w:w="2268" w:hSpace="181" w:vSpace="181" w:wrap="around" w:vAnchor="text" w:hAnchor="page" w:x="1135" w:y="285" w:anchorLock="1"/>
    </w:pPr>
    <w:rPr>
      <w:i/>
    </w:rPr>
  </w:style>
  <w:style w:type="paragraph" w:customStyle="1" w:styleId="MiniTOCTitle">
    <w:name w:val="MiniTOCTitle"/>
    <w:basedOn w:val="Heading4"/>
    <w:rsid w:val="003B7BDF"/>
    <w:pPr>
      <w:spacing w:before="240"/>
      <w:outlineLvl w:val="9"/>
    </w:pPr>
    <w:rPr>
      <w:noProof/>
      <w:sz w:val="24"/>
    </w:rPr>
  </w:style>
  <w:style w:type="paragraph" w:customStyle="1" w:styleId="MiniTOCItem">
    <w:name w:val="MiniTOCItem"/>
    <w:basedOn w:val="ListBullet"/>
    <w:rsid w:val="003B7BDF"/>
    <w:pPr>
      <w:numPr>
        <w:numId w:val="0"/>
      </w:numPr>
      <w:tabs>
        <w:tab w:val="right" w:leader="dot" w:pos="6521"/>
      </w:tabs>
      <w:spacing w:before="0" w:after="0"/>
    </w:pPr>
  </w:style>
  <w:style w:type="paragraph" w:customStyle="1" w:styleId="TOFTitle">
    <w:name w:val="TOFTitle"/>
    <w:basedOn w:val="TOCTitle"/>
    <w:rsid w:val="003B7BDF"/>
  </w:style>
  <w:style w:type="paragraph" w:styleId="TableofFigures">
    <w:name w:val="table of figures"/>
    <w:basedOn w:val="Normal"/>
    <w:next w:val="Normal"/>
    <w:semiHidden/>
    <w:rsid w:val="003B7BDF"/>
    <w:pPr>
      <w:tabs>
        <w:tab w:val="right" w:leader="dot" w:pos="9072"/>
      </w:tabs>
      <w:ind w:left="970" w:hanging="403"/>
    </w:pPr>
    <w:rPr>
      <w:rFonts w:ascii="Times New Roman" w:hAnsi="Times New Roman"/>
      <w:b/>
    </w:rPr>
  </w:style>
  <w:style w:type="paragraph" w:styleId="ListNumber">
    <w:name w:val="List Number"/>
    <w:basedOn w:val="List"/>
    <w:rsid w:val="003B7BDF"/>
    <w:pPr>
      <w:numPr>
        <w:numId w:val="11"/>
      </w:numPr>
    </w:pPr>
  </w:style>
  <w:style w:type="character" w:customStyle="1" w:styleId="WingdingSymbols">
    <w:name w:val="Wingding Symbols"/>
    <w:rsid w:val="003B7BDF"/>
    <w:rPr>
      <w:rFonts w:ascii="Wingdings" w:hAnsi="Wingdings"/>
    </w:rPr>
  </w:style>
  <w:style w:type="paragraph" w:customStyle="1" w:styleId="TableHeading">
    <w:name w:val="Table Heading"/>
    <w:basedOn w:val="HeadingBase"/>
    <w:rsid w:val="003B7BDF"/>
    <w:pPr>
      <w:keepLines/>
      <w:pBdr>
        <w:bottom w:val="single" w:sz="6" w:space="1" w:color="918585"/>
      </w:pBdr>
      <w:spacing w:before="240"/>
    </w:pPr>
  </w:style>
  <w:style w:type="character" w:customStyle="1" w:styleId="HotSpot">
    <w:name w:val="HotSpot"/>
    <w:rsid w:val="003B7BDF"/>
    <w:rPr>
      <w:color w:val="0033CC"/>
      <w:u w:val="none"/>
    </w:rPr>
  </w:style>
  <w:style w:type="paragraph" w:customStyle="1" w:styleId="BodyTextRight">
    <w:name w:val="Body Text Right"/>
    <w:basedOn w:val="BodyText"/>
    <w:rsid w:val="003B7BDF"/>
    <w:pPr>
      <w:spacing w:before="0" w:after="0"/>
      <w:jc w:val="right"/>
    </w:pPr>
  </w:style>
  <w:style w:type="paragraph" w:styleId="Index3">
    <w:name w:val="index 3"/>
    <w:basedOn w:val="ListNumber2"/>
    <w:next w:val="Normal"/>
    <w:semiHidden/>
    <w:rsid w:val="003B7BDF"/>
    <w:pPr>
      <w:numPr>
        <w:numId w:val="0"/>
      </w:numPr>
      <w:tabs>
        <w:tab w:val="right" w:leader="dot" w:pos="4176"/>
      </w:tabs>
    </w:pPr>
  </w:style>
  <w:style w:type="paragraph" w:styleId="ListNumber2">
    <w:name w:val="List Number 2"/>
    <w:basedOn w:val="List2"/>
    <w:rsid w:val="003B7BDF"/>
    <w:pPr>
      <w:numPr>
        <w:numId w:val="10"/>
      </w:numPr>
      <w:tabs>
        <w:tab w:val="clear" w:pos="1060"/>
      </w:tabs>
    </w:pPr>
  </w:style>
  <w:style w:type="paragraph" w:customStyle="1" w:styleId="MarginNote">
    <w:name w:val="Margin Note"/>
    <w:basedOn w:val="BodyText"/>
    <w:rsid w:val="003B7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BDF"/>
    <w:rPr>
      <w:sz w:val="32"/>
    </w:rPr>
  </w:style>
  <w:style w:type="paragraph" w:customStyle="1" w:styleId="HeadingProcedure">
    <w:name w:val="Heading Procedure"/>
    <w:basedOn w:val="HeadingBase"/>
    <w:next w:val="Normal"/>
    <w:rsid w:val="003B7BDF"/>
    <w:pPr>
      <w:tabs>
        <w:tab w:val="left" w:pos="0"/>
      </w:tabs>
      <w:spacing w:before="120" w:after="60"/>
    </w:pPr>
    <w:rPr>
      <w:i/>
      <w:color w:val="918585"/>
      <w:sz w:val="22"/>
    </w:rPr>
  </w:style>
  <w:style w:type="paragraph" w:customStyle="1" w:styleId="TableBodyText">
    <w:name w:val="Table Body Text"/>
    <w:basedOn w:val="BodyText"/>
    <w:rsid w:val="003B7BDF"/>
    <w:pPr>
      <w:spacing w:before="60" w:after="60"/>
    </w:pPr>
  </w:style>
  <w:style w:type="paragraph" w:styleId="ListContinue">
    <w:name w:val="List Continue"/>
    <w:basedOn w:val="List"/>
    <w:rsid w:val="003B7BDF"/>
    <w:pPr>
      <w:ind w:firstLine="0"/>
    </w:pPr>
  </w:style>
  <w:style w:type="paragraph" w:customStyle="1" w:styleId="ListNote">
    <w:name w:val="List Note"/>
    <w:basedOn w:val="List"/>
    <w:rsid w:val="003B7BDF"/>
    <w:pPr>
      <w:pBdr>
        <w:top w:val="single" w:sz="6" w:space="2" w:color="918585"/>
        <w:bottom w:val="single" w:sz="6" w:space="2" w:color="918585"/>
      </w:pBdr>
      <w:tabs>
        <w:tab w:val="left" w:pos="1021"/>
      </w:tabs>
      <w:ind w:firstLine="0"/>
    </w:pPr>
  </w:style>
  <w:style w:type="paragraph" w:customStyle="1" w:styleId="Warning">
    <w:name w:val="Warning"/>
    <w:basedOn w:val="BodyText"/>
    <w:rsid w:val="003B7BDF"/>
    <w:pPr>
      <w:shd w:val="clear" w:color="auto" w:fill="D9D9D9"/>
      <w:tabs>
        <w:tab w:val="left" w:pos="992"/>
      </w:tabs>
      <w:ind w:left="119" w:right="119"/>
    </w:pPr>
    <w:rPr>
      <w:sz w:val="20"/>
    </w:rPr>
  </w:style>
  <w:style w:type="paragraph" w:customStyle="1" w:styleId="MarginIcons">
    <w:name w:val="Margin Icons"/>
    <w:basedOn w:val="BodyText"/>
    <w:rsid w:val="003B7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BDF"/>
    <w:rPr>
      <w:rFonts w:ascii="Courier New" w:hAnsi="Courier New"/>
    </w:rPr>
  </w:style>
  <w:style w:type="paragraph" w:customStyle="1" w:styleId="NoteBullet">
    <w:name w:val="Note Bullet"/>
    <w:basedOn w:val="Note"/>
    <w:rsid w:val="003B7BDF"/>
    <w:pPr>
      <w:tabs>
        <w:tab w:val="clear" w:pos="680"/>
      </w:tabs>
      <w:spacing w:before="60" w:after="60"/>
    </w:pPr>
  </w:style>
  <w:style w:type="paragraph" w:customStyle="1" w:styleId="SubHeading2">
    <w:name w:val="SubHeading2"/>
    <w:basedOn w:val="HeadingBase"/>
    <w:rsid w:val="003B7BDF"/>
    <w:pPr>
      <w:spacing w:before="240" w:after="60"/>
    </w:pPr>
    <w:rPr>
      <w:sz w:val="20"/>
    </w:rPr>
  </w:style>
  <w:style w:type="paragraph" w:customStyle="1" w:styleId="SubHeading1">
    <w:name w:val="SubHeading1"/>
    <w:basedOn w:val="HeadingBase"/>
    <w:rsid w:val="003B7BDF"/>
    <w:pPr>
      <w:spacing w:before="240" w:after="60"/>
    </w:pPr>
    <w:rPr>
      <w:color w:val="918585"/>
      <w:sz w:val="22"/>
    </w:rPr>
  </w:style>
  <w:style w:type="paragraph" w:customStyle="1" w:styleId="SideHeading">
    <w:name w:val="Side Heading"/>
    <w:basedOn w:val="HeadingBase"/>
    <w:rsid w:val="003B7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BDF"/>
    <w:pPr>
      <w:numPr>
        <w:numId w:val="12"/>
      </w:numPr>
    </w:pPr>
  </w:style>
  <w:style w:type="paragraph" w:styleId="PlainText">
    <w:name w:val="Plain Text"/>
    <w:basedOn w:val="Normal"/>
    <w:link w:val="PlainTextChar"/>
    <w:rsid w:val="003B7BDF"/>
    <w:rPr>
      <w:sz w:val="20"/>
    </w:rPr>
  </w:style>
  <w:style w:type="character" w:customStyle="1" w:styleId="PlainTextChar">
    <w:name w:val="Plain Text Char"/>
    <w:basedOn w:val="DefaultParagraphFont"/>
    <w:link w:val="PlainText"/>
    <w:rsid w:val="003B7BDF"/>
    <w:rPr>
      <w:rFonts w:ascii="Courier New" w:eastAsia="Times New Roman" w:hAnsi="Courier New" w:cs="Times New Roman"/>
      <w:sz w:val="20"/>
      <w:szCs w:val="20"/>
      <w:lang w:eastAsia="en-US"/>
    </w:rPr>
  </w:style>
  <w:style w:type="character" w:customStyle="1" w:styleId="MenuOption">
    <w:name w:val="Menu Option"/>
    <w:basedOn w:val="DefaultParagraphFont"/>
    <w:rsid w:val="003B7BDF"/>
    <w:rPr>
      <w:b/>
      <w:smallCaps/>
    </w:rPr>
  </w:style>
  <w:style w:type="paragraph" w:customStyle="1" w:styleId="TableListNumber">
    <w:name w:val="Table List Number"/>
    <w:basedOn w:val="ListNumber"/>
    <w:rsid w:val="003B7BDF"/>
    <w:pPr>
      <w:numPr>
        <w:numId w:val="0"/>
      </w:numPr>
    </w:pPr>
  </w:style>
  <w:style w:type="paragraph" w:styleId="TOC4">
    <w:name w:val="toc 4"/>
    <w:basedOn w:val="TOCBase"/>
    <w:next w:val="Normal"/>
    <w:semiHidden/>
    <w:rsid w:val="003B7BDF"/>
    <w:pPr>
      <w:tabs>
        <w:tab w:val="right" w:leader="dot" w:pos="9071"/>
      </w:tabs>
      <w:ind w:left="1701"/>
    </w:pPr>
  </w:style>
  <w:style w:type="paragraph" w:customStyle="1" w:styleId="ListAlpha">
    <w:name w:val="List Alpha"/>
    <w:basedOn w:val="List"/>
    <w:rsid w:val="003B7BDF"/>
    <w:pPr>
      <w:numPr>
        <w:numId w:val="9"/>
      </w:numPr>
    </w:pPr>
  </w:style>
  <w:style w:type="paragraph" w:customStyle="1" w:styleId="ListAlpha2">
    <w:name w:val="List Alpha 2"/>
    <w:basedOn w:val="List2"/>
    <w:rsid w:val="003B7BDF"/>
    <w:pPr>
      <w:numPr>
        <w:numId w:val="8"/>
      </w:numPr>
    </w:pPr>
  </w:style>
  <w:style w:type="paragraph" w:styleId="List2">
    <w:name w:val="List 2"/>
    <w:basedOn w:val="BodyText"/>
    <w:rsid w:val="003B7BDF"/>
    <w:pPr>
      <w:tabs>
        <w:tab w:val="left" w:pos="680"/>
      </w:tabs>
      <w:spacing w:before="60" w:after="60"/>
      <w:ind w:left="680" w:hanging="340"/>
    </w:pPr>
  </w:style>
  <w:style w:type="paragraph" w:styleId="List3">
    <w:name w:val="List 3"/>
    <w:basedOn w:val="BodyText"/>
    <w:rsid w:val="003B7BDF"/>
    <w:pPr>
      <w:tabs>
        <w:tab w:val="left" w:pos="1021"/>
      </w:tabs>
      <w:spacing w:before="60" w:after="60"/>
      <w:ind w:left="1020" w:hanging="340"/>
    </w:pPr>
  </w:style>
  <w:style w:type="paragraph" w:styleId="List4">
    <w:name w:val="List 4"/>
    <w:basedOn w:val="BodyText"/>
    <w:rsid w:val="003B7BDF"/>
    <w:pPr>
      <w:tabs>
        <w:tab w:val="left" w:pos="1361"/>
      </w:tabs>
      <w:spacing w:before="60" w:after="60"/>
      <w:ind w:left="1361" w:hanging="340"/>
    </w:pPr>
  </w:style>
  <w:style w:type="paragraph" w:styleId="List5">
    <w:name w:val="List 5"/>
    <w:basedOn w:val="BodyText"/>
    <w:rsid w:val="003B7BDF"/>
    <w:pPr>
      <w:tabs>
        <w:tab w:val="left" w:pos="1701"/>
      </w:tabs>
      <w:spacing w:before="60" w:after="60"/>
      <w:ind w:left="1701" w:hanging="340"/>
    </w:pPr>
  </w:style>
  <w:style w:type="paragraph" w:styleId="ListBullet3">
    <w:name w:val="List Bullet 3"/>
    <w:basedOn w:val="List3"/>
    <w:rsid w:val="003B7BDF"/>
    <w:pPr>
      <w:numPr>
        <w:numId w:val="15"/>
      </w:numPr>
      <w:tabs>
        <w:tab w:val="clear" w:pos="1021"/>
      </w:tabs>
      <w:ind w:left="1037" w:hanging="357"/>
    </w:pPr>
  </w:style>
  <w:style w:type="paragraph" w:styleId="ListBullet4">
    <w:name w:val="List Bullet 4"/>
    <w:basedOn w:val="List4"/>
    <w:rsid w:val="003B7BDF"/>
    <w:pPr>
      <w:numPr>
        <w:numId w:val="3"/>
      </w:numPr>
      <w:tabs>
        <w:tab w:val="clear" w:pos="1361"/>
      </w:tabs>
    </w:pPr>
  </w:style>
  <w:style w:type="paragraph" w:styleId="ListBullet5">
    <w:name w:val="List Bullet 5"/>
    <w:basedOn w:val="List5"/>
    <w:rsid w:val="003B7BDF"/>
    <w:pPr>
      <w:numPr>
        <w:numId w:val="4"/>
      </w:numPr>
    </w:pPr>
  </w:style>
  <w:style w:type="paragraph" w:styleId="ListContinue2">
    <w:name w:val="List Continue 2"/>
    <w:basedOn w:val="List2"/>
    <w:rsid w:val="003B7BDF"/>
    <w:pPr>
      <w:ind w:firstLine="0"/>
    </w:pPr>
  </w:style>
  <w:style w:type="paragraph" w:styleId="ListContinue3">
    <w:name w:val="List Continue 3"/>
    <w:basedOn w:val="List3"/>
    <w:rsid w:val="003B7BDF"/>
    <w:pPr>
      <w:ind w:left="1021" w:firstLine="0"/>
    </w:pPr>
  </w:style>
  <w:style w:type="paragraph" w:styleId="ListContinue4">
    <w:name w:val="List Continue 4"/>
    <w:basedOn w:val="List4"/>
    <w:rsid w:val="003B7BDF"/>
    <w:pPr>
      <w:ind w:firstLine="0"/>
    </w:pPr>
  </w:style>
  <w:style w:type="paragraph" w:styleId="ListContinue5">
    <w:name w:val="List Continue 5"/>
    <w:basedOn w:val="List5"/>
    <w:rsid w:val="003B7BDF"/>
    <w:pPr>
      <w:ind w:firstLine="0"/>
    </w:pPr>
  </w:style>
  <w:style w:type="paragraph" w:styleId="ListNumber3">
    <w:name w:val="List Number 3"/>
    <w:basedOn w:val="List3"/>
    <w:rsid w:val="003B7BDF"/>
    <w:pPr>
      <w:numPr>
        <w:numId w:val="5"/>
      </w:numPr>
    </w:pPr>
  </w:style>
  <w:style w:type="paragraph" w:styleId="ListNumber4">
    <w:name w:val="List Number 4"/>
    <w:basedOn w:val="List4"/>
    <w:rsid w:val="003B7BDF"/>
    <w:pPr>
      <w:numPr>
        <w:numId w:val="6"/>
      </w:numPr>
    </w:pPr>
  </w:style>
  <w:style w:type="paragraph" w:styleId="ListNumber5">
    <w:name w:val="List Number 5"/>
    <w:basedOn w:val="List5"/>
    <w:rsid w:val="003B7BDF"/>
    <w:pPr>
      <w:numPr>
        <w:numId w:val="7"/>
      </w:numPr>
    </w:pPr>
  </w:style>
  <w:style w:type="paragraph" w:styleId="BlockText">
    <w:name w:val="Block Text"/>
    <w:basedOn w:val="Normal"/>
    <w:rsid w:val="003B7BDF"/>
    <w:pPr>
      <w:spacing w:after="120"/>
      <w:ind w:left="1440" w:right="1440"/>
    </w:pPr>
  </w:style>
  <w:style w:type="character" w:customStyle="1" w:styleId="Subscript">
    <w:name w:val="Subscript"/>
    <w:basedOn w:val="DefaultParagraphFont"/>
    <w:rsid w:val="003B7BDF"/>
    <w:rPr>
      <w:sz w:val="16"/>
      <w:vertAlign w:val="subscript"/>
    </w:rPr>
  </w:style>
  <w:style w:type="character" w:customStyle="1" w:styleId="Superscript">
    <w:name w:val="Superscript"/>
    <w:basedOn w:val="DefaultParagraphFont"/>
    <w:rsid w:val="003B7BDF"/>
    <w:rPr>
      <w:sz w:val="16"/>
      <w:vertAlign w:val="superscript"/>
    </w:rPr>
  </w:style>
  <w:style w:type="character" w:customStyle="1" w:styleId="Symbols">
    <w:name w:val="Symbols"/>
    <w:basedOn w:val="DefaultParagraphFont"/>
    <w:rsid w:val="003B7BDF"/>
    <w:rPr>
      <w:rFonts w:ascii="Symbol" w:hAnsi="Symbol"/>
    </w:rPr>
  </w:style>
  <w:style w:type="character" w:customStyle="1" w:styleId="MenuOptions">
    <w:name w:val="Menu Options"/>
    <w:basedOn w:val="DefaultParagraphFont"/>
    <w:rsid w:val="003B7BDF"/>
    <w:rPr>
      <w:rFonts w:ascii="Arial Narrow" w:hAnsi="Arial Narrow"/>
      <w:smallCaps/>
    </w:rPr>
  </w:style>
  <w:style w:type="character" w:customStyle="1" w:styleId="Buttons">
    <w:name w:val="Buttons"/>
    <w:basedOn w:val="DefaultParagraphFont"/>
    <w:rsid w:val="003B7BDF"/>
    <w:rPr>
      <w:b/>
    </w:rPr>
  </w:style>
  <w:style w:type="character" w:customStyle="1" w:styleId="Underlined">
    <w:name w:val="Underlined"/>
    <w:basedOn w:val="DefaultParagraphFont"/>
    <w:rsid w:val="003B7BDF"/>
    <w:rPr>
      <w:u w:val="single"/>
    </w:rPr>
  </w:style>
  <w:style w:type="paragraph" w:customStyle="1" w:styleId="TableBodyTextRight">
    <w:name w:val="Table Body Text Right"/>
    <w:basedOn w:val="TableBodyText"/>
    <w:rsid w:val="003B7BDF"/>
    <w:pPr>
      <w:widowControl w:val="0"/>
      <w:autoSpaceDE w:val="0"/>
      <w:autoSpaceDN w:val="0"/>
      <w:adjustRightInd w:val="0"/>
      <w:jc w:val="right"/>
    </w:pPr>
    <w:rPr>
      <w:rFonts w:cs="Arial"/>
      <w:szCs w:val="18"/>
    </w:rPr>
  </w:style>
  <w:style w:type="paragraph" w:customStyle="1" w:styleId="CopyrightText">
    <w:name w:val="Copyright Text"/>
    <w:basedOn w:val="BodyText"/>
    <w:rsid w:val="003B7BDF"/>
    <w:rPr>
      <w:sz w:val="18"/>
    </w:rPr>
  </w:style>
  <w:style w:type="paragraph" w:customStyle="1" w:styleId="BodySmallRight">
    <w:name w:val="Body Small Right"/>
    <w:basedOn w:val="BodyTextRight"/>
    <w:rsid w:val="003B7BDF"/>
    <w:rPr>
      <w:sz w:val="18"/>
      <w:szCs w:val="18"/>
    </w:rPr>
  </w:style>
  <w:style w:type="paragraph" w:customStyle="1" w:styleId="MarginEdition">
    <w:name w:val="Margin Edition"/>
    <w:basedOn w:val="MarginNote"/>
    <w:rsid w:val="003B7BDF"/>
    <w:pPr>
      <w:spacing w:before="0" w:after="0"/>
    </w:pPr>
    <w:rPr>
      <w:rFonts w:ascii="Times New Roman" w:hAnsi="Times New Roman"/>
      <w:color w:val="999999"/>
    </w:rPr>
  </w:style>
  <w:style w:type="paragraph" w:customStyle="1" w:styleId="Spacer">
    <w:name w:val="Spacer"/>
    <w:basedOn w:val="Normal"/>
    <w:rsid w:val="003B7BDF"/>
    <w:rPr>
      <w:sz w:val="2"/>
      <w:szCs w:val="2"/>
    </w:rPr>
  </w:style>
  <w:style w:type="character" w:customStyle="1" w:styleId="Small">
    <w:name w:val="Small"/>
    <w:basedOn w:val="DefaultParagraphFont"/>
    <w:rsid w:val="003B7BDF"/>
    <w:rPr>
      <w:sz w:val="16"/>
    </w:rPr>
  </w:style>
  <w:style w:type="paragraph" w:customStyle="1" w:styleId="WideTable">
    <w:name w:val="Wide Table"/>
    <w:basedOn w:val="Normal"/>
    <w:rsid w:val="003B7BDF"/>
    <w:pPr>
      <w:ind w:left="-1418"/>
    </w:pPr>
    <w:rPr>
      <w:sz w:val="2"/>
      <w:szCs w:val="2"/>
    </w:rPr>
  </w:style>
  <w:style w:type="character" w:styleId="PageNumber">
    <w:name w:val="page number"/>
    <w:basedOn w:val="DefaultParagraphFont"/>
    <w:rsid w:val="003B7BDF"/>
  </w:style>
  <w:style w:type="paragraph" w:styleId="Quote">
    <w:name w:val="Quote"/>
    <w:basedOn w:val="Heading1"/>
    <w:link w:val="QuoteChar"/>
    <w:qFormat/>
    <w:rsid w:val="003B7BDF"/>
    <w:rPr>
      <w:b w:val="0"/>
      <w:sz w:val="72"/>
      <w:szCs w:val="72"/>
      <w:lang w:val="en-NZ"/>
    </w:rPr>
  </w:style>
  <w:style w:type="character" w:customStyle="1" w:styleId="QuoteChar">
    <w:name w:val="Quote Char"/>
    <w:basedOn w:val="DefaultParagraphFont"/>
    <w:link w:val="Quote"/>
    <w:rsid w:val="003B7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BDF"/>
    <w:pPr>
      <w:pageBreakBefore/>
    </w:pPr>
  </w:style>
  <w:style w:type="paragraph" w:customStyle="1" w:styleId="Border">
    <w:name w:val="Border"/>
    <w:basedOn w:val="Normal"/>
    <w:qFormat/>
    <w:rsid w:val="003B7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BDF"/>
    <w:rPr>
      <w:b/>
      <w:bCs/>
      <w:i/>
      <w:iCs/>
      <w:color w:val="auto"/>
    </w:rPr>
  </w:style>
  <w:style w:type="paragraph" w:styleId="IntenseQuote">
    <w:name w:val="Intense Quote"/>
    <w:basedOn w:val="Normal"/>
    <w:next w:val="Normal"/>
    <w:link w:val="IntenseQuoteChar"/>
    <w:uiPriority w:val="30"/>
    <w:qFormat/>
    <w:rsid w:val="003B7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BDF"/>
    <w:rPr>
      <w:smallCaps/>
      <w:color w:val="auto"/>
      <w:u w:val="single"/>
    </w:rPr>
  </w:style>
  <w:style w:type="character" w:styleId="IntenseReference">
    <w:name w:val="Intense Reference"/>
    <w:basedOn w:val="DefaultParagraphFont"/>
    <w:uiPriority w:val="32"/>
    <w:qFormat/>
    <w:rsid w:val="003B7BDF"/>
    <w:rPr>
      <w:b/>
      <w:bCs/>
      <w:smallCaps/>
      <w:color w:val="auto"/>
      <w:spacing w:val="5"/>
      <w:u w:val="single"/>
    </w:rPr>
  </w:style>
  <w:style w:type="paragraph" w:customStyle="1" w:styleId="2ColumnHeading">
    <w:name w:val="2Column Heading"/>
    <w:basedOn w:val="BodyText"/>
    <w:qFormat/>
    <w:rsid w:val="003B7BDF"/>
    <w:pPr>
      <w:spacing w:after="60"/>
      <w:ind w:left="-2268"/>
    </w:pPr>
    <w:rPr>
      <w:b/>
    </w:rPr>
  </w:style>
  <w:style w:type="paragraph" w:customStyle="1" w:styleId="Heading1TOC">
    <w:name w:val="Heading1 TOC"/>
    <w:basedOn w:val="Normal"/>
    <w:qFormat/>
    <w:rsid w:val="003B7BDF"/>
    <w:pPr>
      <w:spacing w:before="240" w:after="120"/>
    </w:pPr>
    <w:rPr>
      <w:rFonts w:ascii="Times New Roman" w:hAnsi="Times New Roman"/>
      <w:b/>
      <w:sz w:val="32"/>
    </w:rPr>
  </w:style>
  <w:style w:type="paragraph" w:customStyle="1" w:styleId="Heading2TOC">
    <w:name w:val="Heading2 TOC"/>
    <w:basedOn w:val="Normal"/>
    <w:qFormat/>
    <w:rsid w:val="003B7BDF"/>
    <w:pPr>
      <w:spacing w:before="240" w:after="60"/>
    </w:pPr>
    <w:rPr>
      <w:rFonts w:ascii="Times New Roman" w:hAnsi="Times New Roman"/>
      <w:b/>
      <w:sz w:val="28"/>
    </w:rPr>
  </w:style>
  <w:style w:type="character" w:customStyle="1" w:styleId="Underline">
    <w:name w:val="Underline"/>
    <w:basedOn w:val="DefaultParagraphFont"/>
    <w:qFormat/>
    <w:rsid w:val="003B7BDF"/>
    <w:rPr>
      <w:u w:val="single"/>
    </w:rPr>
  </w:style>
  <w:style w:type="character" w:customStyle="1" w:styleId="BoldandItalics">
    <w:name w:val="Bold and Italics"/>
    <w:qFormat/>
    <w:rsid w:val="003B7BDF"/>
    <w:rPr>
      <w:b/>
      <w:i/>
      <w:u w:val="none"/>
    </w:rPr>
  </w:style>
  <w:style w:type="paragraph" w:styleId="BalloonText">
    <w:name w:val="Balloon Text"/>
    <w:basedOn w:val="Normal"/>
    <w:link w:val="BalloonTextChar"/>
    <w:rsid w:val="003B7BDF"/>
    <w:rPr>
      <w:rFonts w:ascii="Tahoma" w:hAnsi="Tahoma" w:cs="Tahoma"/>
      <w:sz w:val="16"/>
      <w:szCs w:val="16"/>
    </w:rPr>
  </w:style>
  <w:style w:type="character" w:customStyle="1" w:styleId="BalloonTextChar">
    <w:name w:val="Balloon Text Char"/>
    <w:basedOn w:val="DefaultParagraphFont"/>
    <w:link w:val="BalloonText"/>
    <w:rsid w:val="003B7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BDF"/>
    <w:rPr>
      <w:b/>
      <w:color w:val="660033"/>
      <w:spacing w:val="0"/>
    </w:rPr>
  </w:style>
  <w:style w:type="paragraph" w:customStyle="1" w:styleId="Nameditemlist">
    <w:name w:val="Named item list"/>
    <w:basedOn w:val="BodyText"/>
    <w:qFormat/>
    <w:rsid w:val="003B7B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937</Words>
  <Characters>6088</Characters>
  <Application>Microsoft Office Word</Application>
  <DocSecurity>0</DocSecurity>
  <Lines>257</Lines>
  <Paragraphs>139</Paragraphs>
  <ScaleCrop>false</ScaleCrop>
  <Company>Author-it Software Corporation Ltd.</Company>
  <LinksUpToDate>false</LinksUpToDate>
  <CharactersWithSpaces>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MSFGG3007 Apply and handle films and coated glass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2016-12-09T04:05:00Z</dcterms:created>
  <dcterms:modified xsi:type="dcterms:W3CDTF">2016-12-09T04:05:00Z</dcterms:modified>
</cp:coreProperties>
</file>