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E95" w:rsidP="00816E95">
      <w:pPr>
        <w:pStyle w:val="Title"/>
      </w:pPr>
      <w:r>
        <w:fldChar w:fldCharType="begin"/>
      </w:r>
      <w:r>
        <w:instrText xml:space="preserve"> TITLE   \* MERGEFORMAT </w:instrText>
      </w:r>
      <w:r>
        <w:fldChar w:fldCharType="separate"/>
      </w:r>
      <w:r>
        <w:t>MSFGG3006 Process glass by automatic machines</w:t>
      </w:r>
      <w:r>
        <w:fldChar w:fldCharType="end"/>
      </w:r>
    </w:p>
    <w:p w:rsidR="00816E95" w:rsidP="00816E95">
      <w:pPr>
        <w:pStyle w:val="Version"/>
        <w:sectPr w:rsidSect="00827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323" w:rsidP="00827323">
      <w:pPr>
        <w:pStyle w:val="SuperHeading"/>
      </w:pPr>
      <w:r w:rsidRPr="00827323">
        <w:t>MSFGG3006 Process glass by automatic machines</w:t>
      </w:r>
    </w:p>
    <w:p w:rsidR="00000000" w:rsidRPr="00827323" w:rsidP="00827323">
      <w:pPr>
        <w:pStyle w:val="Heading1"/>
      </w:pPr>
      <w:bookmarkStart w:id="1" w:name="O_632304"/>
      <w:bookmarkEnd w:id="1"/>
      <w:r w:rsidRPr="00827323">
        <w:t>Modification History</w:t>
      </w:r>
    </w:p>
    <w:p w:rsidR="00000000" w:rsidRPr="00827323" w:rsidP="00827323">
      <w:pPr>
        <w:pStyle w:val="BodyText"/>
      </w:pPr>
      <w:r w:rsidRPr="00827323">
        <w:t>Release 1 - New unit of competency</w:t>
      </w:r>
    </w:p>
    <w:p w:rsidR="00000000" w:rsidRPr="00827323" w:rsidP="00827323">
      <w:pPr>
        <w:pStyle w:val="AllowPageBreak"/>
      </w:pPr>
    </w:p>
    <w:p w:rsidR="00000000" w:rsidRPr="00827323" w:rsidP="00827323">
      <w:pPr>
        <w:pStyle w:val="Heading1"/>
      </w:pPr>
      <w:bookmarkStart w:id="2" w:name="O_632312"/>
      <w:bookmarkEnd w:id="2"/>
      <w:r w:rsidRPr="00827323">
        <w:t>Application</w:t>
      </w:r>
    </w:p>
    <w:p w:rsidR="00000000" w:rsidRPr="00827323" w:rsidP="00827323">
      <w:pPr>
        <w:pStyle w:val="BodyText"/>
      </w:pPr>
      <w:r w:rsidRPr="00827323">
        <w:t>This unit of competency covers cutting, drilling, shaping and edging glass by automatic glass processing equipment.</w:t>
      </w:r>
    </w:p>
    <w:p w:rsidR="00000000" w:rsidRPr="00827323" w:rsidP="00827323">
      <w:pPr>
        <w:pStyle w:val="BodyText"/>
      </w:pPr>
    </w:p>
    <w:p w:rsidR="00000000" w:rsidRPr="00827323" w:rsidP="00827323">
      <w:pPr>
        <w:pStyle w:val="BodyText"/>
      </w:pPr>
      <w:r w:rsidRPr="00827323">
        <w:t>No licensing, legislative or certification requirement</w:t>
      </w:r>
      <w:r w:rsidRPr="00827323">
        <w:t>s apply to this unit at the time of publication.</w:t>
      </w:r>
    </w:p>
    <w:p w:rsidR="00000000" w:rsidRPr="00827323" w:rsidP="00827323">
      <w:pPr>
        <w:pStyle w:val="AllowPageBreak"/>
      </w:pPr>
    </w:p>
    <w:p w:rsidR="00000000" w:rsidRPr="00827323" w:rsidP="00827323">
      <w:pPr>
        <w:pStyle w:val="Heading1"/>
      </w:pPr>
      <w:bookmarkStart w:id="3" w:name="O_632311"/>
      <w:bookmarkEnd w:id="3"/>
      <w:r w:rsidRPr="00827323">
        <w:t>Pre-requisite Unit</w:t>
      </w:r>
    </w:p>
    <w:p w:rsidR="00000000" w:rsidRPr="00827323" w:rsidP="00827323">
      <w:pPr>
        <w:pStyle w:val="Heading1"/>
      </w:pPr>
      <w:bookmarkStart w:id="4" w:name="O_632310"/>
      <w:bookmarkEnd w:id="4"/>
      <w:r w:rsidRPr="00827323">
        <w:t>Competency Field</w:t>
      </w:r>
    </w:p>
    <w:p w:rsidR="00000000" w:rsidRPr="00827323" w:rsidP="00827323">
      <w:pPr>
        <w:pStyle w:val="Heading1"/>
      </w:pPr>
      <w:bookmarkStart w:id="5" w:name="O_632309"/>
      <w:bookmarkEnd w:id="5"/>
      <w:r w:rsidRPr="00827323">
        <w:t>Unit Sector</w:t>
      </w:r>
    </w:p>
    <w:p w:rsidR="00000000" w:rsidRPr="00827323" w:rsidP="00827323">
      <w:pPr>
        <w:pStyle w:val="BodyText"/>
      </w:pPr>
      <w:r w:rsidRPr="00827323">
        <w:t>Glass and Glazing</w:t>
      </w:r>
    </w:p>
    <w:p w:rsidR="00000000" w:rsidRPr="00827323" w:rsidP="00827323">
      <w:pPr>
        <w:pStyle w:val="AllowPageBreak"/>
      </w:pPr>
    </w:p>
    <w:p w:rsidR="00000000" w:rsidRPr="00827323" w:rsidP="00827323">
      <w:pPr>
        <w:pStyle w:val="Heading1"/>
      </w:pPr>
      <w:bookmarkStart w:id="6" w:name="O_632308"/>
      <w:bookmarkEnd w:id="6"/>
      <w:r w:rsidRPr="00827323">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82732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Performance criteria describe the performance needed to demonstrate achievement of the element.</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1</w:t>
            </w:r>
          </w:p>
        </w:tc>
        <w:tc>
          <w:tcPr>
            <w:tcW w:w="2219"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Identify work requirements</w:t>
            </w: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1.1</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Work requirements, including gl</w:t>
            </w:r>
            <w:r w:rsidRPr="00827323">
              <w:t>ass, types of cuts, shapes and edges, processes and quantities required, are identified from work instructions or job order in accordance with workplace procedures</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1.2</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Work health and safety (WHS) requirements, including personal protective equipment, a</w:t>
            </w:r>
            <w:r w:rsidRPr="00827323">
              <w:t>re observed throughout the work</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1.3</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Tools, equipment and materials are selected and checked prior to use to ensure they are appropriate for the work, of the appropriate quality, serviceable and in a safe condition</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1.4</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Cutting list and quality standards are determined and procedures identified in accordance with workplace requirements and industry standards</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1.5</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Glass to be cut, shaped, drilled or edged is selected using information from the work order, including the t</w:t>
            </w:r>
            <w:r w:rsidRPr="00827323">
              <w:t>ype of glass, thickness, colour and dimensions</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1.6</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Automatic, including computer numerically controlled (CNC) machines, related equipment and settings required to perform the work are identified, and information required to be entered into machine to ma</w:t>
            </w:r>
            <w:r w:rsidRPr="00827323">
              <w:t>tch work requirements or job order is calculated</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2</w:t>
            </w:r>
          </w:p>
        </w:tc>
        <w:tc>
          <w:tcPr>
            <w:tcW w:w="2219"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Prepare for work</w:t>
            </w: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2.1</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Technique and sequence of work is planned to ensure processing is conducted in a logical order</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2.2</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Procedures for monitoring quality of materials, work in progress</w:t>
            </w:r>
            <w:r w:rsidRPr="00827323">
              <w:t xml:space="preserve"> and finished items are identified in accordance with workplace requirements and industry practice</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2.3</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Tools, equipment and attachments required for the work are assembled and checked for good working order</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2.4</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Components and controls of machines, in</w:t>
            </w:r>
            <w:r w:rsidRPr="00827323">
              <w:t>cluding emergency stops and guards, are identified and appropriate action taken if not in working order</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2.5</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Information required by machine for required process is entered</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2.6</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Work area is cleared of obstructions and potential hazards</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2.7</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Glass to be processed is located in the work area using appropriate handling techniques</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2.8</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Glass to be processed is checked for imperfections and damage</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3</w:t>
            </w:r>
          </w:p>
        </w:tc>
        <w:tc>
          <w:tcPr>
            <w:tcW w:w="2219"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Conduct processing operations</w:t>
            </w: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3.1</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Tools, equipment and tables are operated and monitored in acco</w:t>
            </w:r>
            <w:r w:rsidRPr="00827323">
              <w:t>rdance with manufacturer instructions and workplace procedures to ensure correct product quality and output</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3.2</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 xml:space="preserve">Glass is processed to required standard in accordance with job order, work instructions and procedures, including the performance of routine </w:t>
            </w:r>
            <w:r w:rsidRPr="00827323">
              <w:t>lubrication and adjustments of machines/equipment, if required</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3.3</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 xml:space="preserve">Problems occurring during work operations are identified and reported to appropriate persons in accordance with enterprise procedures, and </w:t>
            </w:r>
            <w:r w:rsidRPr="00827323">
              <w:t>any authorised changes in working procedures followed</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3.4</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Completed product is inspected for quality of work and repaired, reprocessed or discarded in accordance with workplace procedures</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4</w:t>
            </w:r>
          </w:p>
        </w:tc>
        <w:tc>
          <w:tcPr>
            <w:tcW w:w="2219"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Complete work</w:t>
            </w: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4.1</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Processed glass is labelled and stored follo</w:t>
            </w:r>
            <w:r w:rsidRPr="00827323">
              <w:t>wing workplace procedures ensuring there are no projections</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4.2</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Scraps and off-cuts are removed for disposal or recycling, as required</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4.3</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Work area clean-up is completed following workplace procedures</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4.4</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Equipment is cleaned and stored according to workplace requirements</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4.5</w:t>
            </w:r>
          </w:p>
        </w:tc>
        <w:tc>
          <w:tcPr>
            <w:tcW w:w="5866"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Tools, equipment and unused materials are removed and stored appropriately</w:t>
            </w:r>
          </w:p>
        </w:tc>
      </w:tr>
      <w:tr w:rsidTr="0082732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4.6</w:t>
            </w:r>
          </w:p>
        </w:tc>
        <w:tc>
          <w:tcPr>
            <w:tcW w:w="5866" w:type="dxa"/>
            <w:tcBorders>
              <w:top w:val="nil"/>
              <w:left w:val="nil"/>
              <w:bottom w:val="nil"/>
              <w:right w:val="nil"/>
            </w:tcBorders>
            <w:tcMar>
              <w:top w:w="0" w:type="dxa"/>
              <w:left w:w="62" w:type="dxa"/>
              <w:bottom w:w="0" w:type="dxa"/>
              <w:right w:w="62" w:type="dxa"/>
            </w:tcMar>
          </w:tcPr>
          <w:p w:rsidR="00000000" w:rsidRPr="00827323" w:rsidP="00827323">
            <w:pPr>
              <w:pStyle w:val="BodyText"/>
            </w:pPr>
            <w:r w:rsidRPr="00827323">
              <w:t>Workplace documentation is completed in accordance with workplace requirements</w:t>
            </w:r>
          </w:p>
        </w:tc>
      </w:tr>
    </w:tbl>
    <w:p w:rsidR="00000000" w:rsidRPr="00827323" w:rsidP="00827323">
      <w:pPr>
        <w:pStyle w:val="BodyText"/>
      </w:pPr>
    </w:p>
    <w:p w:rsidR="00000000" w:rsidRPr="00827323" w:rsidP="00827323">
      <w:pPr>
        <w:pStyle w:val="AllowPageBreak"/>
      </w:pPr>
    </w:p>
    <w:p w:rsidR="00000000" w:rsidRPr="00827323" w:rsidP="00827323">
      <w:pPr>
        <w:pStyle w:val="Heading1"/>
      </w:pPr>
      <w:bookmarkStart w:id="7" w:name="O_632307"/>
      <w:bookmarkEnd w:id="7"/>
      <w:r w:rsidRPr="00827323">
        <w:t>F</w:t>
      </w:r>
      <w:r w:rsidRPr="00827323">
        <w:t>oundation Skills</w:t>
      </w:r>
    </w:p>
    <w:p w:rsidR="00000000" w:rsidRPr="00827323" w:rsidP="00827323">
      <w:pPr>
        <w:pStyle w:val="BodyText"/>
      </w:pPr>
      <w:r w:rsidRPr="00827323">
        <w:t>Foundation skills essential to performance are explicit in the performance criteria of this unit of competency. Detail on appropriate performance levels for each furnishing unit of competency in reading, writing, oral communication and num</w:t>
      </w:r>
      <w:r w:rsidRPr="00827323">
        <w:t>eracy utilising the Australian Core Skills Framework (ACSF) are provided in the Furnishing Training Package Implementation Guide.</w:t>
      </w:r>
    </w:p>
    <w:p w:rsidR="00000000" w:rsidRPr="00827323" w:rsidP="00827323">
      <w:pPr>
        <w:pStyle w:val="AllowPageBreak"/>
      </w:pPr>
    </w:p>
    <w:p w:rsidR="00000000" w:rsidRPr="00827323" w:rsidP="00827323">
      <w:pPr>
        <w:pStyle w:val="Heading1"/>
      </w:pPr>
      <w:bookmarkStart w:id="8" w:name="O_632306"/>
      <w:bookmarkEnd w:id="8"/>
      <w:r w:rsidRPr="00827323">
        <w:t>Range of Conditions</w:t>
      </w:r>
    </w:p>
    <w:tbl>
      <w:tblPr>
        <w:tblW w:w="0" w:type="auto"/>
        <w:tblLayout w:type="fixed"/>
        <w:tblCellMar>
          <w:left w:w="62" w:type="dxa"/>
          <w:right w:w="62" w:type="dxa"/>
        </w:tblCellMar>
        <w:tblLook w:val="0000"/>
      </w:tblPr>
      <w:tblGrid>
        <w:gridCol w:w="2760"/>
        <w:gridCol w:w="6312"/>
      </w:tblGrid>
      <w:tr w:rsidTr="008273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t>Specifies differe</w:t>
            </w:r>
            <w:r w:rsidRPr="00827323">
              <w:t>nt work environments and conditions that may affect performance. Essential operating conditions that may be present (depending on the work situation, needs of the candidate, accessibility of the item, and local industry and regional contexts) are included.</w:t>
            </w:r>
            <w:r w:rsidRPr="00827323">
              <w:t xml:space="preserve"> Range is restricted to essential operating conditions and any other variables essential to the work environment.</w:t>
            </w:r>
          </w:p>
        </w:tc>
      </w:tr>
      <w:tr w:rsidTr="008273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827323" w:rsidP="00827323">
            <w:pPr>
              <w:pStyle w:val="ListBullet"/>
            </w:pPr>
            <w:r w:rsidRPr="00827323">
              <w:t>annealed or laminated</w:t>
            </w:r>
          </w:p>
          <w:p w:rsidR="00000000" w:rsidRPr="00827323" w:rsidP="00827323">
            <w:pPr>
              <w:pStyle w:val="ListBullet"/>
            </w:pPr>
            <w:r w:rsidRPr="00827323">
              <w:t>float glass and coated glass</w:t>
            </w:r>
          </w:p>
          <w:p w:rsidR="00000000" w:rsidRPr="00827323" w:rsidP="00827323">
            <w:pPr>
              <w:pStyle w:val="ListBullet"/>
            </w:pPr>
            <w:r w:rsidRPr="00827323">
              <w:t>commercial windows and doors</w:t>
            </w:r>
          </w:p>
          <w:p w:rsidR="00000000" w:rsidRPr="00827323" w:rsidP="00827323">
            <w:pPr>
              <w:pStyle w:val="ListBullet"/>
            </w:pPr>
            <w:r w:rsidRPr="00827323">
              <w:t>architectural glazing</w:t>
            </w:r>
          </w:p>
          <w:p w:rsidR="00000000" w:rsidP="00827323">
            <w:pPr>
              <w:pStyle w:val="ListBullet"/>
              <w:rPr>
                <w:lang w:val="en-NZ"/>
              </w:rPr>
            </w:pPr>
            <w:r w:rsidRPr="00827323">
              <w:t>mirrors and furniture</w:t>
            </w:r>
            <w:r w:rsidRPr="00827323">
              <w:t xml:space="preserve"> applications</w:t>
            </w:r>
          </w:p>
        </w:tc>
      </w:tr>
      <w:tr w:rsidTr="008273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rPr>
                <w:rStyle w:val="SpecialBold"/>
              </w:rPr>
              <w:t>Glass processing includes:</w:t>
            </w:r>
          </w:p>
        </w:tc>
        <w:tc>
          <w:tcPr>
            <w:tcW w:w="6312" w:type="dxa"/>
            <w:tcBorders>
              <w:top w:val="nil"/>
              <w:left w:val="nil"/>
              <w:bottom w:val="nil"/>
              <w:right w:val="nil"/>
            </w:tcBorders>
            <w:tcMar>
              <w:top w:w="0" w:type="dxa"/>
              <w:left w:w="62" w:type="dxa"/>
              <w:bottom w:w="0" w:type="dxa"/>
              <w:right w:w="62" w:type="dxa"/>
            </w:tcMar>
          </w:tcPr>
          <w:p w:rsidR="00000000" w:rsidRPr="00827323" w:rsidP="00827323">
            <w:pPr>
              <w:pStyle w:val="ListBullet"/>
            </w:pPr>
            <w:r w:rsidRPr="00827323">
              <w:t>cutting</w:t>
            </w:r>
          </w:p>
          <w:p w:rsidR="00000000" w:rsidRPr="00827323" w:rsidP="00827323">
            <w:pPr>
              <w:pStyle w:val="ListBullet"/>
            </w:pPr>
            <w:r w:rsidRPr="00827323">
              <w:t>shaping</w:t>
            </w:r>
          </w:p>
          <w:p w:rsidR="00000000" w:rsidP="00827323">
            <w:pPr>
              <w:pStyle w:val="ListBullet"/>
              <w:rPr>
                <w:lang w:val="en-NZ"/>
              </w:rPr>
            </w:pPr>
            <w:r w:rsidRPr="00827323">
              <w:t>drilling and edging</w:t>
            </w:r>
          </w:p>
        </w:tc>
      </w:tr>
      <w:tr w:rsidTr="008273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27323" w:rsidP="00827323">
            <w:pPr>
              <w:pStyle w:val="ListBullet"/>
            </w:pPr>
            <w:r w:rsidRPr="00827323">
              <w:t>flat felt covered cutting tables</w:t>
            </w:r>
          </w:p>
          <w:p w:rsidR="00000000" w:rsidRPr="00827323" w:rsidP="00827323">
            <w:pPr>
              <w:pStyle w:val="ListBullet"/>
            </w:pPr>
            <w:r w:rsidRPr="00827323">
              <w:t>gloves</w:t>
            </w:r>
          </w:p>
          <w:p w:rsidR="00000000" w:rsidRPr="00827323" w:rsidP="00827323">
            <w:pPr>
              <w:pStyle w:val="ListBullet"/>
            </w:pPr>
            <w:r w:rsidRPr="00827323">
              <w:t>safety glasses</w:t>
            </w:r>
          </w:p>
          <w:p w:rsidR="00000000" w:rsidRPr="00827323" w:rsidP="00827323">
            <w:pPr>
              <w:pStyle w:val="ListBullet"/>
            </w:pPr>
            <w:r w:rsidRPr="00827323">
              <w:t>marking pens</w:t>
            </w:r>
          </w:p>
          <w:p w:rsidR="00000000" w:rsidRPr="00827323" w:rsidP="00827323">
            <w:pPr>
              <w:pStyle w:val="ListBullet"/>
            </w:pPr>
            <w:r w:rsidRPr="00827323">
              <w:t>chinagraph pencils</w:t>
            </w:r>
          </w:p>
          <w:p w:rsidR="00000000" w:rsidP="00827323">
            <w:pPr>
              <w:pStyle w:val="ListBullet"/>
              <w:rPr>
                <w:lang w:val="en-NZ"/>
              </w:rPr>
            </w:pPr>
            <w:r w:rsidRPr="00827323">
              <w:t>templates and lubricants</w:t>
            </w:r>
          </w:p>
        </w:tc>
      </w:tr>
      <w:tr w:rsidTr="008273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rPr>
                <w:rStyle w:val="SpecialBold"/>
              </w:rPr>
              <w:t>Cutting includes:</w:t>
            </w:r>
          </w:p>
        </w:tc>
        <w:tc>
          <w:tcPr>
            <w:tcW w:w="6312" w:type="dxa"/>
            <w:tcBorders>
              <w:top w:val="nil"/>
              <w:left w:val="nil"/>
              <w:bottom w:val="nil"/>
              <w:right w:val="nil"/>
            </w:tcBorders>
            <w:tcMar>
              <w:top w:w="0" w:type="dxa"/>
              <w:left w:w="62" w:type="dxa"/>
              <w:bottom w:w="0" w:type="dxa"/>
              <w:right w:w="62" w:type="dxa"/>
            </w:tcMar>
          </w:tcPr>
          <w:p w:rsidR="00000000" w:rsidRPr="00827323" w:rsidP="00827323">
            <w:pPr>
              <w:pStyle w:val="ListBullet"/>
            </w:pPr>
            <w:r w:rsidRPr="00827323">
              <w:t>straight line cutting</w:t>
            </w:r>
          </w:p>
          <w:p w:rsidR="00000000" w:rsidRPr="00827323" w:rsidP="00827323">
            <w:pPr>
              <w:pStyle w:val="ListBullet"/>
            </w:pPr>
            <w:r w:rsidRPr="00827323">
              <w:t>shape cutting</w:t>
            </w:r>
          </w:p>
          <w:p w:rsidR="00000000" w:rsidP="00827323">
            <w:pPr>
              <w:pStyle w:val="ListBullet"/>
              <w:rPr>
                <w:lang w:val="en-NZ"/>
              </w:rPr>
            </w:pPr>
            <w:r w:rsidRPr="00827323">
              <w:t>circle and oval cutting</w:t>
            </w:r>
          </w:p>
        </w:tc>
      </w:tr>
      <w:tr w:rsidTr="008273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rPr>
                <w:rStyle w:val="SpecialBold"/>
              </w:rPr>
              <w:t>Edging includes:</w:t>
            </w:r>
          </w:p>
        </w:tc>
        <w:tc>
          <w:tcPr>
            <w:tcW w:w="6312" w:type="dxa"/>
            <w:tcBorders>
              <w:top w:val="nil"/>
              <w:left w:val="nil"/>
              <w:bottom w:val="nil"/>
              <w:right w:val="nil"/>
            </w:tcBorders>
            <w:tcMar>
              <w:top w:w="0" w:type="dxa"/>
              <w:left w:w="62" w:type="dxa"/>
              <w:bottom w:w="0" w:type="dxa"/>
              <w:right w:w="62" w:type="dxa"/>
            </w:tcMar>
          </w:tcPr>
          <w:p w:rsidR="00000000" w:rsidRPr="00827323" w:rsidP="00827323">
            <w:pPr>
              <w:pStyle w:val="ListBullet"/>
            </w:pPr>
            <w:r w:rsidRPr="00827323">
              <w:t>arrising</w:t>
            </w:r>
          </w:p>
          <w:p w:rsidR="00000000" w:rsidRPr="00827323" w:rsidP="00827323">
            <w:pPr>
              <w:pStyle w:val="ListBullet"/>
            </w:pPr>
            <w:r w:rsidRPr="00827323">
              <w:t>flat and mitre grinding</w:t>
            </w:r>
          </w:p>
          <w:p w:rsidR="00000000" w:rsidP="00827323">
            <w:pPr>
              <w:pStyle w:val="ListBullet"/>
              <w:rPr>
                <w:lang w:val="en-NZ"/>
              </w:rPr>
            </w:pPr>
            <w:r w:rsidRPr="00827323">
              <w:t xml:space="preserve">polishing and bevelling </w:t>
            </w:r>
          </w:p>
        </w:tc>
      </w:tr>
      <w:tr w:rsidTr="008273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rPr>
                <w:rStyle w:val="SpecialBold"/>
              </w:rPr>
              <w:t>Automatic machines include:</w:t>
            </w:r>
          </w:p>
        </w:tc>
        <w:tc>
          <w:tcPr>
            <w:tcW w:w="6312" w:type="dxa"/>
            <w:tcBorders>
              <w:top w:val="nil"/>
              <w:left w:val="nil"/>
              <w:bottom w:val="nil"/>
              <w:right w:val="nil"/>
            </w:tcBorders>
            <w:tcMar>
              <w:top w:w="0" w:type="dxa"/>
              <w:left w:w="62" w:type="dxa"/>
              <w:bottom w:w="0" w:type="dxa"/>
              <w:right w:w="62" w:type="dxa"/>
            </w:tcMar>
          </w:tcPr>
          <w:p w:rsidR="00000000" w:rsidRPr="00827323" w:rsidP="00827323">
            <w:pPr>
              <w:pStyle w:val="ListBullet"/>
            </w:pPr>
            <w:r w:rsidRPr="00827323">
              <w:t>computer-navigated and CNC:</w:t>
            </w:r>
          </w:p>
          <w:p w:rsidR="00000000" w:rsidRPr="00827323" w:rsidP="00827323">
            <w:pPr>
              <w:pStyle w:val="ListBullet2"/>
            </w:pPr>
            <w:r w:rsidRPr="00827323">
              <w:t>straight line and shape annealed and laminated glass cutters</w:t>
            </w:r>
          </w:p>
          <w:p w:rsidR="00000000" w:rsidRPr="00827323" w:rsidP="00827323">
            <w:pPr>
              <w:pStyle w:val="ListBullet2"/>
            </w:pPr>
            <w:r w:rsidRPr="00827323">
              <w:t>laser glass cutters</w:t>
            </w:r>
          </w:p>
          <w:p w:rsidR="00000000" w:rsidRPr="00827323" w:rsidP="00827323">
            <w:pPr>
              <w:pStyle w:val="ListBullet2"/>
            </w:pPr>
            <w:r w:rsidRPr="00827323">
              <w:t xml:space="preserve">diamond saws </w:t>
            </w:r>
          </w:p>
          <w:p w:rsidR="00000000" w:rsidRPr="00827323" w:rsidP="00827323">
            <w:pPr>
              <w:pStyle w:val="ListBullet2"/>
            </w:pPr>
            <w:r w:rsidRPr="00827323">
              <w:t xml:space="preserve">edgers </w:t>
            </w:r>
          </w:p>
          <w:p w:rsidR="00000000" w:rsidRPr="00827323" w:rsidP="00827323">
            <w:pPr>
              <w:pStyle w:val="ListBullet2"/>
            </w:pPr>
            <w:r w:rsidRPr="00827323">
              <w:t>bevellers and brilliant cutter</w:t>
            </w:r>
          </w:p>
          <w:p w:rsidR="00000000" w:rsidP="00827323">
            <w:pPr>
              <w:pStyle w:val="ListBullet2"/>
              <w:rPr>
                <w:lang w:val="en-NZ"/>
              </w:rPr>
            </w:pPr>
            <w:r w:rsidRPr="00827323">
              <w:t>water jet machines</w:t>
            </w:r>
          </w:p>
        </w:tc>
      </w:tr>
      <w:tr w:rsidTr="008273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rPr>
                <w:rStyle w:val="SpecialBold"/>
              </w:rPr>
              <w:t>Information requirements of CNC machines include:</w:t>
            </w:r>
          </w:p>
        </w:tc>
        <w:tc>
          <w:tcPr>
            <w:tcW w:w="6312" w:type="dxa"/>
            <w:tcBorders>
              <w:top w:val="nil"/>
              <w:left w:val="nil"/>
              <w:bottom w:val="nil"/>
              <w:right w:val="nil"/>
            </w:tcBorders>
            <w:tcMar>
              <w:top w:w="0" w:type="dxa"/>
              <w:left w:w="62" w:type="dxa"/>
              <w:bottom w:w="0" w:type="dxa"/>
              <w:right w:w="62" w:type="dxa"/>
            </w:tcMar>
          </w:tcPr>
          <w:p w:rsidR="00000000" w:rsidRPr="00827323" w:rsidP="00827323">
            <w:pPr>
              <w:pStyle w:val="ListBullet"/>
            </w:pPr>
            <w:r w:rsidRPr="00827323">
              <w:t>glass thickness</w:t>
            </w:r>
          </w:p>
          <w:p w:rsidR="00000000" w:rsidRPr="00827323" w:rsidP="00827323">
            <w:pPr>
              <w:pStyle w:val="ListBullet"/>
            </w:pPr>
            <w:r w:rsidRPr="00827323">
              <w:t>size</w:t>
            </w:r>
          </w:p>
          <w:p w:rsidR="00000000" w:rsidRPr="00827323" w:rsidP="00827323">
            <w:pPr>
              <w:pStyle w:val="ListBullet"/>
            </w:pPr>
            <w:r w:rsidRPr="00827323">
              <w:t>type</w:t>
            </w:r>
          </w:p>
          <w:p w:rsidR="00000000" w:rsidRPr="00827323" w:rsidP="00827323">
            <w:pPr>
              <w:pStyle w:val="ListBullet"/>
            </w:pPr>
            <w:r w:rsidRPr="00827323">
              <w:t>stock sheet size</w:t>
            </w:r>
          </w:p>
          <w:p w:rsidR="00000000" w:rsidRPr="00827323" w:rsidP="00827323">
            <w:pPr>
              <w:pStyle w:val="ListBullet"/>
            </w:pPr>
            <w:r w:rsidRPr="00827323">
              <w:t>off-cut sizes</w:t>
            </w:r>
          </w:p>
          <w:p w:rsidR="00000000" w:rsidP="00827323">
            <w:pPr>
              <w:pStyle w:val="ListBullet"/>
              <w:rPr>
                <w:lang w:val="en-NZ"/>
              </w:rPr>
            </w:pPr>
            <w:r w:rsidRPr="00827323">
              <w:t>print-out information or spreadsheets</w:t>
            </w:r>
          </w:p>
        </w:tc>
      </w:tr>
      <w:tr w:rsidTr="008273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rPr>
                <w:rStyle w:val="SpecialBold"/>
              </w:rPr>
              <w:t>Glass processing tables include:</w:t>
            </w:r>
          </w:p>
        </w:tc>
        <w:tc>
          <w:tcPr>
            <w:tcW w:w="6312" w:type="dxa"/>
            <w:tcBorders>
              <w:top w:val="nil"/>
              <w:left w:val="nil"/>
              <w:bottom w:val="nil"/>
              <w:right w:val="nil"/>
            </w:tcBorders>
            <w:tcMar>
              <w:top w:w="0" w:type="dxa"/>
              <w:left w:w="62" w:type="dxa"/>
              <w:bottom w:w="0" w:type="dxa"/>
              <w:right w:w="62" w:type="dxa"/>
            </w:tcMar>
          </w:tcPr>
          <w:p w:rsidR="00000000" w:rsidRPr="00827323" w:rsidP="00827323">
            <w:pPr>
              <w:pStyle w:val="ListBullet"/>
            </w:pPr>
            <w:r w:rsidRPr="00827323">
              <w:t>air flotation tables</w:t>
            </w:r>
          </w:p>
          <w:p w:rsidR="00000000" w:rsidP="00827323">
            <w:pPr>
              <w:pStyle w:val="ListBullet"/>
              <w:rPr>
                <w:lang w:val="en-NZ"/>
              </w:rPr>
            </w:pPr>
            <w:r w:rsidRPr="00827323">
              <w:t>roller castor table or tilt table with air flotation or roller castors</w:t>
            </w:r>
          </w:p>
        </w:tc>
      </w:tr>
      <w:tr w:rsidTr="008273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27323" w:rsidP="00827323">
            <w:pPr>
              <w:pStyle w:val="BodyText"/>
            </w:pPr>
            <w:r w:rsidRPr="00827323">
              <w:rPr>
                <w:rStyle w:val="SpecialBold"/>
              </w:rPr>
              <w:t>Personal protective equipment includes:</w:t>
            </w:r>
          </w:p>
          <w:p w:rsidR="00000000" w:rsidP="0082732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27323" w:rsidP="00827323">
            <w:pPr>
              <w:pStyle w:val="ListBullet"/>
            </w:pPr>
            <w:r w:rsidRPr="00827323">
              <w:t>that prescribed under legislation, regulation and enterprise policies and practices:</w:t>
            </w:r>
          </w:p>
          <w:p w:rsidR="00000000" w:rsidRPr="00827323" w:rsidP="00827323">
            <w:pPr>
              <w:pStyle w:val="ListBullet2"/>
            </w:pPr>
            <w:r w:rsidRPr="00827323">
              <w:t>g</w:t>
            </w:r>
            <w:r w:rsidRPr="00827323">
              <w:t>loves</w:t>
            </w:r>
          </w:p>
          <w:p w:rsidR="00000000" w:rsidRPr="00827323" w:rsidP="00827323">
            <w:pPr>
              <w:pStyle w:val="ListBullet2"/>
            </w:pPr>
            <w:r w:rsidRPr="00827323">
              <w:t>gauntlets</w:t>
            </w:r>
          </w:p>
          <w:p w:rsidR="00000000" w:rsidRPr="00827323" w:rsidP="00827323">
            <w:pPr>
              <w:pStyle w:val="ListBullet2"/>
            </w:pPr>
            <w:r w:rsidRPr="00827323">
              <w:t>safety glasses</w:t>
            </w:r>
          </w:p>
          <w:p w:rsidR="00000000" w:rsidRPr="00827323" w:rsidP="00827323">
            <w:pPr>
              <w:pStyle w:val="ListBullet2"/>
            </w:pPr>
            <w:r w:rsidRPr="00827323">
              <w:t>footwear</w:t>
            </w:r>
          </w:p>
          <w:p w:rsidR="00000000" w:rsidP="00827323">
            <w:pPr>
              <w:pStyle w:val="ListBullet2"/>
              <w:rPr>
                <w:lang w:val="en-NZ"/>
              </w:rPr>
            </w:pPr>
            <w:r w:rsidRPr="00827323">
              <w:t>aprons/overalls</w:t>
            </w:r>
          </w:p>
        </w:tc>
      </w:tr>
      <w:tr w:rsidTr="008273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7323">
            <w:pPr>
              <w:pStyle w:val="BodyText"/>
              <w:rPr>
                <w:lang w:val="en-NZ"/>
              </w:rPr>
            </w:pPr>
            <w:r w:rsidRPr="00827323">
              <w:rPr>
                <w:rStyle w:val="SpecialBold"/>
              </w:rPr>
              <w:t>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827323" w:rsidP="00827323">
            <w:pPr>
              <w:pStyle w:val="ListBullet"/>
            </w:pPr>
            <w:r w:rsidRPr="00827323">
              <w:t>machine manufacturer specifications, operational and maintenance procedures</w:t>
            </w:r>
          </w:p>
          <w:p w:rsidR="00000000" w:rsidRPr="00827323" w:rsidP="00827323">
            <w:pPr>
              <w:pStyle w:val="ListBullet"/>
            </w:pPr>
            <w:r w:rsidRPr="00827323">
              <w:t>workplace procedures relating to the setting and operation of computerised glass cutting, shaping, drilling and edging machines</w:t>
            </w:r>
          </w:p>
          <w:p w:rsidR="00000000" w:rsidRPr="00827323" w:rsidP="00827323">
            <w:pPr>
              <w:pStyle w:val="ListBullet"/>
            </w:pPr>
            <w:r w:rsidRPr="00827323">
              <w:t>work instructions, including job sheets, cutting lists and plans</w:t>
            </w:r>
          </w:p>
          <w:p w:rsidR="00000000" w:rsidRPr="00827323" w:rsidP="00827323">
            <w:pPr>
              <w:pStyle w:val="ListBullet"/>
            </w:pPr>
            <w:r w:rsidRPr="00827323">
              <w:t xml:space="preserve">safety standards, including personal protective equipment, WHS </w:t>
            </w:r>
            <w:r w:rsidRPr="00827323">
              <w:t>regulations and enterprise requirements</w:t>
            </w:r>
          </w:p>
          <w:p w:rsidR="00000000" w:rsidRPr="00827323" w:rsidP="00827323">
            <w:pPr>
              <w:pStyle w:val="ListBullet"/>
            </w:pPr>
            <w:r w:rsidRPr="00827323">
              <w:t>AS/NZS 4667:2000 Quality requirements for cut-to-size and processed glass</w:t>
            </w:r>
          </w:p>
        </w:tc>
      </w:tr>
    </w:tbl>
    <w:p w:rsidR="00000000" w:rsidRPr="00827323" w:rsidP="00827323">
      <w:pPr>
        <w:pStyle w:val="BodyText"/>
      </w:pPr>
    </w:p>
    <w:p w:rsidR="00000000" w:rsidRPr="00827323" w:rsidP="00827323">
      <w:pPr>
        <w:pStyle w:val="AllowPageBreak"/>
      </w:pPr>
    </w:p>
    <w:p w:rsidR="00000000" w:rsidRPr="00827323" w:rsidP="00827323">
      <w:pPr>
        <w:pStyle w:val="Heading1"/>
      </w:pPr>
      <w:bookmarkStart w:id="9" w:name="O_632305"/>
      <w:bookmarkEnd w:id="9"/>
      <w:r w:rsidRPr="00827323">
        <w:t>Unit Mapping Information</w:t>
      </w:r>
    </w:p>
    <w:p w:rsidR="00000000" w:rsidRPr="00827323" w:rsidP="00827323">
      <w:pPr>
        <w:pStyle w:val="BodyText"/>
      </w:pPr>
      <w:r w:rsidRPr="00827323">
        <w:t>LMFGG3005C Process glass by semi-automatic and automatic machines replaced by MSFGG3005 Process gl</w:t>
      </w:r>
      <w:r w:rsidRPr="00827323">
        <w:t>ass by semi-automatic machines and MSFGG3006 Process glass by automatic machines. Not equivalent.</w:t>
      </w:r>
    </w:p>
    <w:p w:rsidR="00000000" w:rsidRPr="00827323" w:rsidP="00827323">
      <w:pPr>
        <w:pStyle w:val="AllowPageBreak"/>
      </w:pPr>
    </w:p>
    <w:p w:rsidR="00000000" w:rsidRPr="00827323" w:rsidP="00827323">
      <w:pPr>
        <w:pStyle w:val="Heading1"/>
      </w:pPr>
      <w:bookmarkStart w:id="10" w:name="O_632298"/>
      <w:bookmarkEnd w:id="10"/>
      <w:r w:rsidRPr="00827323">
        <w:t>Links</w:t>
      </w:r>
    </w:p>
    <w:p w:rsidR="00000000" w:rsidRPr="00827323" w:rsidP="00827323">
      <w:pPr>
        <w:pStyle w:val="BodyText"/>
      </w:pPr>
      <w:r w:rsidRPr="00827323">
        <w:t>Companion Volume implementation guides are found in VETNet - https://vetnet.education.gov.au/Pages/TrainingDocs.aspx?q=0601ab95-583a-4e</w:t>
      </w:r>
      <w:r w:rsidRPr="00827323">
        <w:t>93-b2d4-cfb27b03ed73</w:t>
      </w:r>
    </w:p>
    <w:p w:rsidR="00000000" w:rsidRPr="00827323" w:rsidP="00827323"/>
    <w:sectPr w:rsidSect="00827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23" w:rsidRPr="00816E95" w:rsidP="00816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95" w:rsidP="00827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16E95" w:rsidP="0082732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6E95" w:rsidP="008273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323" w:rsidRPr="00816E95" w:rsidP="00816E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95" w:rsidRPr="002D2AF8" w:rsidP="00827323">
    <w:pPr>
      <w:pStyle w:val="Header"/>
      <w:framePr w:wrap="around"/>
    </w:pPr>
    <w:r>
      <w:fldChar w:fldCharType="begin"/>
    </w:r>
    <w:r>
      <w:instrText xml:space="preserve"> TITLE   \* MERGEFORMAT </w:instrText>
    </w:r>
    <w:r>
      <w:fldChar w:fldCharType="separate"/>
    </w:r>
    <w:r>
      <w:t>MSFGG3006 Process glass by automatic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16E95" w:rsidP="008273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805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24C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E2D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3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323"/>
    <w:pPr>
      <w:spacing w:before="360" w:after="60"/>
      <w:outlineLvl w:val="0"/>
    </w:pPr>
    <w:rPr>
      <w:sz w:val="32"/>
    </w:rPr>
  </w:style>
  <w:style w:type="paragraph" w:styleId="Heading2">
    <w:name w:val="heading 2"/>
    <w:basedOn w:val="HeadingBase"/>
    <w:next w:val="BodyText"/>
    <w:link w:val="Heading2Char"/>
    <w:qFormat/>
    <w:rsid w:val="00827323"/>
    <w:pPr>
      <w:keepLines/>
      <w:spacing w:before="240" w:after="120"/>
      <w:outlineLvl w:val="1"/>
    </w:pPr>
    <w:rPr>
      <w:sz w:val="28"/>
      <w:szCs w:val="40"/>
    </w:rPr>
  </w:style>
  <w:style w:type="paragraph" w:styleId="Heading3">
    <w:name w:val="heading 3"/>
    <w:basedOn w:val="HeadingBase"/>
    <w:next w:val="BodyText"/>
    <w:link w:val="Heading3Char"/>
    <w:qFormat/>
    <w:rsid w:val="00827323"/>
    <w:pPr>
      <w:spacing w:before="180" w:after="120"/>
      <w:outlineLvl w:val="2"/>
    </w:pPr>
    <w:rPr>
      <w:spacing w:val="-10"/>
      <w:kern w:val="32"/>
    </w:rPr>
  </w:style>
  <w:style w:type="paragraph" w:styleId="Heading4">
    <w:name w:val="heading 4"/>
    <w:basedOn w:val="HeadingBase"/>
    <w:next w:val="BodyText"/>
    <w:link w:val="Heading4Char"/>
    <w:qFormat/>
    <w:rsid w:val="00827323"/>
    <w:pPr>
      <w:spacing w:before="160" w:after="120"/>
      <w:outlineLvl w:val="3"/>
    </w:pPr>
    <w:rPr>
      <w:sz w:val="22"/>
    </w:rPr>
  </w:style>
  <w:style w:type="paragraph" w:styleId="Heading5">
    <w:name w:val="heading 5"/>
    <w:basedOn w:val="HeadingBase"/>
    <w:next w:val="Normal"/>
    <w:link w:val="Heading5Char"/>
    <w:qFormat/>
    <w:rsid w:val="00827323"/>
    <w:pPr>
      <w:spacing w:before="80"/>
      <w:outlineLvl w:val="4"/>
    </w:pPr>
    <w:rPr>
      <w:color w:val="918585"/>
      <w:sz w:val="20"/>
    </w:rPr>
  </w:style>
  <w:style w:type="paragraph" w:styleId="Heading6">
    <w:name w:val="heading 6"/>
    <w:basedOn w:val="HeadingBase"/>
    <w:next w:val="Normal"/>
    <w:link w:val="Heading6Char"/>
    <w:qFormat/>
    <w:rsid w:val="00827323"/>
    <w:pPr>
      <w:spacing w:before="60"/>
      <w:outlineLvl w:val="5"/>
    </w:pPr>
    <w:rPr>
      <w:color w:val="918585"/>
      <w:sz w:val="20"/>
    </w:rPr>
  </w:style>
  <w:style w:type="paragraph" w:styleId="Heading7">
    <w:name w:val="heading 7"/>
    <w:basedOn w:val="Normal"/>
    <w:next w:val="Normal"/>
    <w:link w:val="Heading7Char"/>
    <w:qFormat/>
    <w:rsid w:val="00827323"/>
    <w:pPr>
      <w:ind w:left="720"/>
      <w:outlineLvl w:val="6"/>
    </w:pPr>
    <w:rPr>
      <w:i/>
    </w:rPr>
  </w:style>
  <w:style w:type="paragraph" w:styleId="Heading8">
    <w:name w:val="heading 8"/>
    <w:basedOn w:val="Normal"/>
    <w:next w:val="Normal"/>
    <w:link w:val="Heading8Char"/>
    <w:qFormat/>
    <w:rsid w:val="00827323"/>
    <w:pPr>
      <w:ind w:left="720"/>
      <w:outlineLvl w:val="7"/>
    </w:pPr>
    <w:rPr>
      <w:i/>
    </w:rPr>
  </w:style>
  <w:style w:type="paragraph" w:styleId="Heading9">
    <w:name w:val="heading 9"/>
    <w:basedOn w:val="Normal"/>
    <w:next w:val="Normal"/>
    <w:link w:val="Heading9Char"/>
    <w:qFormat/>
    <w:rsid w:val="00827323"/>
    <w:pPr>
      <w:ind w:left="720"/>
      <w:outlineLvl w:val="8"/>
    </w:pPr>
    <w:rPr>
      <w:i/>
    </w:rPr>
  </w:style>
  <w:style w:type="character" w:default="1" w:styleId="DefaultParagraphFont">
    <w:name w:val="Default Paragraph Font"/>
    <w:uiPriority w:val="1"/>
    <w:unhideWhenUsed/>
    <w:rsid w:val="00827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323"/>
  </w:style>
  <w:style w:type="character" w:customStyle="1" w:styleId="Heading1Char">
    <w:name w:val="Heading 1 Char"/>
    <w:basedOn w:val="DefaultParagraphFont"/>
    <w:link w:val="Heading1"/>
    <w:rsid w:val="00827323"/>
    <w:rPr>
      <w:rFonts w:ascii="Times New Roman" w:eastAsia="Times New Roman" w:hAnsi="Times New Roman" w:cs="Times New Roman"/>
      <w:b/>
      <w:sz w:val="32"/>
      <w:szCs w:val="20"/>
      <w:lang w:eastAsia="en-US"/>
    </w:rPr>
  </w:style>
  <w:style w:type="paragraph" w:styleId="BodyText">
    <w:name w:val="Body Text"/>
    <w:basedOn w:val="Normal"/>
    <w:link w:val="BodyTextChar"/>
    <w:rsid w:val="008273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323"/>
    <w:rPr>
      <w:rFonts w:ascii="Times New Roman" w:eastAsia="Times New Roman" w:hAnsi="Times New Roman" w:cs="Times New Roman"/>
      <w:sz w:val="24"/>
      <w:lang w:eastAsia="en-US"/>
    </w:rPr>
  </w:style>
  <w:style w:type="paragraph" w:styleId="ListBullet">
    <w:name w:val="List Bullet"/>
    <w:basedOn w:val="List"/>
    <w:rsid w:val="00827323"/>
    <w:pPr>
      <w:numPr>
        <w:numId w:val="13"/>
      </w:numPr>
      <w:tabs>
        <w:tab w:val="clear" w:pos="340"/>
      </w:tabs>
      <w:spacing w:before="40" w:after="40"/>
    </w:pPr>
  </w:style>
  <w:style w:type="character" w:customStyle="1" w:styleId="SpecialBold">
    <w:name w:val="Special Bold"/>
    <w:basedOn w:val="DefaultParagraphFont"/>
    <w:rsid w:val="00827323"/>
    <w:rPr>
      <w:b/>
      <w:spacing w:val="0"/>
    </w:rPr>
  </w:style>
  <w:style w:type="paragraph" w:styleId="ListBullet2">
    <w:name w:val="List Bullet 2"/>
    <w:basedOn w:val="List2"/>
    <w:rsid w:val="00827323"/>
    <w:pPr>
      <w:numPr>
        <w:numId w:val="14"/>
      </w:numPr>
      <w:tabs>
        <w:tab w:val="clear" w:pos="680"/>
      </w:tabs>
    </w:pPr>
  </w:style>
  <w:style w:type="paragraph" w:customStyle="1" w:styleId="SuperHeading">
    <w:name w:val="SuperHeading"/>
    <w:basedOn w:val="Normal"/>
    <w:rsid w:val="00827323"/>
    <w:pPr>
      <w:spacing w:before="240" w:after="120"/>
      <w:outlineLvl w:val="0"/>
    </w:pPr>
    <w:rPr>
      <w:rFonts w:ascii="Times New Roman" w:hAnsi="Times New Roman"/>
      <w:b/>
      <w:sz w:val="32"/>
    </w:rPr>
  </w:style>
  <w:style w:type="paragraph" w:customStyle="1" w:styleId="AllowPageBreak">
    <w:name w:val="AllowPageBreak"/>
    <w:rsid w:val="008273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3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3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323"/>
    <w:rPr>
      <w:rFonts w:ascii="Courier New" w:eastAsia="Times New Roman" w:hAnsi="Courier New" w:cs="Times New Roman"/>
      <w:i/>
      <w:szCs w:val="20"/>
      <w:lang w:eastAsia="en-US"/>
    </w:rPr>
  </w:style>
  <w:style w:type="paragraph" w:customStyle="1" w:styleId="HeadingBase">
    <w:name w:val="Heading Base"/>
    <w:rsid w:val="00827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323"/>
    <w:pPr>
      <w:tabs>
        <w:tab w:val="right" w:leader="dot" w:pos="9072"/>
      </w:tabs>
      <w:ind w:left="567"/>
    </w:pPr>
    <w:rPr>
      <w:szCs w:val="22"/>
    </w:rPr>
  </w:style>
  <w:style w:type="paragraph" w:customStyle="1" w:styleId="TOCBase">
    <w:name w:val="TOC Base"/>
    <w:rsid w:val="00827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323"/>
    <w:pPr>
      <w:tabs>
        <w:tab w:val="right" w:leader="dot" w:pos="9072"/>
      </w:tabs>
      <w:spacing w:before="40" w:after="40"/>
      <w:ind w:left="284"/>
    </w:pPr>
    <w:rPr>
      <w:rFonts w:ascii="Times New Roman" w:hAnsi="Times New Roman"/>
    </w:rPr>
  </w:style>
  <w:style w:type="paragraph" w:styleId="TOC1">
    <w:name w:val="toc 1"/>
    <w:basedOn w:val="TOCBase"/>
    <w:next w:val="Normal"/>
    <w:rsid w:val="008273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323"/>
    <w:rPr>
      <w:rFonts w:ascii="Times New Roman" w:eastAsia="Times New Roman" w:hAnsi="Times New Roman" w:cs="Times New Roman"/>
      <w:sz w:val="16"/>
      <w:lang w:eastAsia="en-US"/>
    </w:rPr>
  </w:style>
  <w:style w:type="paragraph" w:styleId="Title">
    <w:name w:val="Title"/>
    <w:basedOn w:val="HeadingBase"/>
    <w:link w:val="TitleChar"/>
    <w:qFormat/>
    <w:rsid w:val="00827323"/>
    <w:pPr>
      <w:spacing w:before="5040"/>
      <w:jc w:val="center"/>
    </w:pPr>
    <w:rPr>
      <w:sz w:val="48"/>
      <w:szCs w:val="72"/>
      <w:lang w:val="en-US"/>
    </w:rPr>
  </w:style>
  <w:style w:type="character" w:customStyle="1" w:styleId="TitleChar">
    <w:name w:val="Title Char"/>
    <w:basedOn w:val="DefaultParagraphFont"/>
    <w:link w:val="Title"/>
    <w:rsid w:val="00827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323"/>
    <w:pPr>
      <w:tabs>
        <w:tab w:val="left" w:pos="3600"/>
        <w:tab w:val="left" w:pos="3958"/>
      </w:tabs>
    </w:pPr>
  </w:style>
  <w:style w:type="paragraph" w:styleId="List">
    <w:name w:val="List"/>
    <w:basedOn w:val="BodyText"/>
    <w:next w:val="BodyText"/>
    <w:rsid w:val="00827323"/>
    <w:pPr>
      <w:tabs>
        <w:tab w:val="left" w:pos="340"/>
      </w:tabs>
      <w:spacing w:before="60" w:after="60"/>
      <w:ind w:left="340" w:hanging="340"/>
    </w:pPr>
  </w:style>
  <w:style w:type="paragraph" w:customStyle="1" w:styleId="Note">
    <w:name w:val="Note"/>
    <w:basedOn w:val="BodyText"/>
    <w:rsid w:val="00827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323"/>
    <w:pPr>
      <w:framePr w:wrap="auto" w:hAnchor="text" w:y="6049"/>
    </w:pPr>
    <w:rPr>
      <w:color w:val="000000"/>
      <w:sz w:val="40"/>
    </w:rPr>
  </w:style>
  <w:style w:type="paragraph" w:customStyle="1" w:styleId="TOCTitle">
    <w:name w:val="TOCTitle"/>
    <w:basedOn w:val="Heading1"/>
    <w:rsid w:val="00827323"/>
    <w:pPr>
      <w:spacing w:after="240"/>
      <w:jc w:val="center"/>
      <w:outlineLvl w:val="9"/>
    </w:pPr>
    <w:rPr>
      <w:caps/>
    </w:rPr>
  </w:style>
  <w:style w:type="paragraph" w:customStyle="1" w:styleId="Version">
    <w:name w:val="Version"/>
    <w:rsid w:val="008273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323"/>
    <w:pPr>
      <w:keepNext w:val="0"/>
      <w:tabs>
        <w:tab w:val="right" w:pos="4176"/>
      </w:tabs>
      <w:ind w:left="198" w:hanging="198"/>
    </w:pPr>
    <w:rPr>
      <w:rFonts w:ascii="Garamond" w:hAnsi="Garamond"/>
    </w:rPr>
  </w:style>
  <w:style w:type="paragraph" w:styleId="IndexHeading">
    <w:name w:val="index heading"/>
    <w:basedOn w:val="Normal"/>
    <w:next w:val="Index1"/>
    <w:semiHidden/>
    <w:rsid w:val="00827323"/>
    <w:pPr>
      <w:spacing w:before="120" w:after="120"/>
    </w:pPr>
    <w:rPr>
      <w:rFonts w:ascii="Arial" w:hAnsi="Arial"/>
      <w:b/>
      <w:color w:val="918585"/>
      <w:sz w:val="24"/>
    </w:rPr>
  </w:style>
  <w:style w:type="paragraph" w:styleId="Header">
    <w:name w:val="header"/>
    <w:basedOn w:val="Normal"/>
    <w:link w:val="HeaderChar"/>
    <w:rsid w:val="00827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323"/>
    <w:rPr>
      <w:rFonts w:ascii="Times New Roman" w:eastAsia="Times New Roman" w:hAnsi="Times New Roman" w:cs="Times New Roman"/>
      <w:sz w:val="16"/>
      <w:szCs w:val="20"/>
      <w:lang w:val="en-GB" w:eastAsia="en-US"/>
    </w:rPr>
  </w:style>
  <w:style w:type="paragraph" w:customStyle="1" w:styleId="Chapter">
    <w:name w:val="Chapter"/>
    <w:basedOn w:val="Normal"/>
    <w:rsid w:val="00827323"/>
    <w:pPr>
      <w:spacing w:before="240"/>
    </w:pPr>
    <w:rPr>
      <w:rFonts w:ascii="Times New Roman" w:hAnsi="Times New Roman"/>
      <w:smallCaps/>
      <w:spacing w:val="80"/>
      <w:sz w:val="28"/>
    </w:rPr>
  </w:style>
  <w:style w:type="paragraph" w:customStyle="1" w:styleId="InChapter">
    <w:name w:val="InChapter"/>
    <w:basedOn w:val="Heading3"/>
    <w:rsid w:val="00827323"/>
    <w:pPr>
      <w:spacing w:after="240"/>
      <w:outlineLvl w:val="9"/>
    </w:pPr>
    <w:rPr>
      <w:noProof/>
    </w:rPr>
  </w:style>
  <w:style w:type="paragraph" w:styleId="Index2">
    <w:name w:val="index 2"/>
    <w:basedOn w:val="Normal"/>
    <w:next w:val="Normal"/>
    <w:semiHidden/>
    <w:rsid w:val="00827323"/>
    <w:pPr>
      <w:tabs>
        <w:tab w:val="right" w:pos="4176"/>
      </w:tabs>
      <w:ind w:left="568" w:hanging="284"/>
    </w:pPr>
    <w:rPr>
      <w:rFonts w:ascii="Garamond" w:hAnsi="Garamond"/>
    </w:rPr>
  </w:style>
  <w:style w:type="paragraph" w:customStyle="1" w:styleId="Byline">
    <w:name w:val="Byline"/>
    <w:rsid w:val="00827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323"/>
    <w:pPr>
      <w:tabs>
        <w:tab w:val="clear" w:pos="3600"/>
        <w:tab w:val="clear" w:pos="3958"/>
      </w:tabs>
      <w:jc w:val="right"/>
    </w:pPr>
  </w:style>
  <w:style w:type="character" w:styleId="Emphasis">
    <w:name w:val="Emphasis"/>
    <w:basedOn w:val="DefaultParagraphFont"/>
    <w:qFormat/>
    <w:rsid w:val="00827323"/>
    <w:rPr>
      <w:i/>
    </w:rPr>
  </w:style>
  <w:style w:type="paragraph" w:styleId="Caption">
    <w:name w:val="caption"/>
    <w:basedOn w:val="BodyText"/>
    <w:next w:val="Normal"/>
    <w:qFormat/>
    <w:rsid w:val="00827323"/>
    <w:pPr>
      <w:framePr w:w="2268" w:hSpace="181" w:vSpace="181" w:wrap="around" w:vAnchor="text" w:hAnchor="page" w:x="1135" w:y="285" w:anchorLock="1"/>
    </w:pPr>
    <w:rPr>
      <w:i/>
    </w:rPr>
  </w:style>
  <w:style w:type="paragraph" w:customStyle="1" w:styleId="MiniTOCTitle">
    <w:name w:val="MiniTOCTitle"/>
    <w:basedOn w:val="Heading4"/>
    <w:rsid w:val="00827323"/>
    <w:pPr>
      <w:spacing w:before="240"/>
      <w:outlineLvl w:val="9"/>
    </w:pPr>
    <w:rPr>
      <w:noProof/>
      <w:sz w:val="24"/>
    </w:rPr>
  </w:style>
  <w:style w:type="paragraph" w:customStyle="1" w:styleId="MiniTOCItem">
    <w:name w:val="MiniTOCItem"/>
    <w:basedOn w:val="ListBullet"/>
    <w:rsid w:val="00827323"/>
    <w:pPr>
      <w:numPr>
        <w:numId w:val="0"/>
      </w:numPr>
      <w:tabs>
        <w:tab w:val="right" w:leader="dot" w:pos="6521"/>
      </w:tabs>
      <w:spacing w:before="0" w:after="0"/>
    </w:pPr>
  </w:style>
  <w:style w:type="paragraph" w:customStyle="1" w:styleId="TOFTitle">
    <w:name w:val="TOFTitle"/>
    <w:basedOn w:val="TOCTitle"/>
    <w:rsid w:val="00827323"/>
  </w:style>
  <w:style w:type="paragraph" w:styleId="TableofFigures">
    <w:name w:val="table of figures"/>
    <w:basedOn w:val="Normal"/>
    <w:next w:val="Normal"/>
    <w:semiHidden/>
    <w:rsid w:val="00827323"/>
    <w:pPr>
      <w:tabs>
        <w:tab w:val="right" w:leader="dot" w:pos="9072"/>
      </w:tabs>
      <w:ind w:left="970" w:hanging="403"/>
    </w:pPr>
    <w:rPr>
      <w:rFonts w:ascii="Times New Roman" w:hAnsi="Times New Roman"/>
      <w:b/>
    </w:rPr>
  </w:style>
  <w:style w:type="paragraph" w:styleId="ListNumber">
    <w:name w:val="List Number"/>
    <w:basedOn w:val="List"/>
    <w:rsid w:val="00827323"/>
    <w:pPr>
      <w:numPr>
        <w:numId w:val="11"/>
      </w:numPr>
    </w:pPr>
  </w:style>
  <w:style w:type="character" w:customStyle="1" w:styleId="WingdingSymbols">
    <w:name w:val="Wingding Symbols"/>
    <w:rsid w:val="00827323"/>
    <w:rPr>
      <w:rFonts w:ascii="Wingdings" w:hAnsi="Wingdings"/>
    </w:rPr>
  </w:style>
  <w:style w:type="paragraph" w:customStyle="1" w:styleId="TableHeading">
    <w:name w:val="Table Heading"/>
    <w:basedOn w:val="HeadingBase"/>
    <w:rsid w:val="00827323"/>
    <w:pPr>
      <w:keepLines/>
      <w:pBdr>
        <w:bottom w:val="single" w:sz="6" w:space="1" w:color="918585"/>
      </w:pBdr>
      <w:spacing w:before="240"/>
    </w:pPr>
  </w:style>
  <w:style w:type="character" w:customStyle="1" w:styleId="HotSpot">
    <w:name w:val="HotSpot"/>
    <w:rsid w:val="00827323"/>
    <w:rPr>
      <w:color w:val="0033CC"/>
      <w:u w:val="none"/>
    </w:rPr>
  </w:style>
  <w:style w:type="paragraph" w:customStyle="1" w:styleId="BodyTextRight">
    <w:name w:val="Body Text Right"/>
    <w:basedOn w:val="BodyText"/>
    <w:rsid w:val="00827323"/>
    <w:pPr>
      <w:spacing w:before="0" w:after="0"/>
      <w:jc w:val="right"/>
    </w:pPr>
  </w:style>
  <w:style w:type="paragraph" w:styleId="Index3">
    <w:name w:val="index 3"/>
    <w:basedOn w:val="ListNumber2"/>
    <w:next w:val="Normal"/>
    <w:semiHidden/>
    <w:rsid w:val="00827323"/>
    <w:pPr>
      <w:numPr>
        <w:numId w:val="0"/>
      </w:numPr>
      <w:tabs>
        <w:tab w:val="right" w:leader="dot" w:pos="4176"/>
      </w:tabs>
    </w:pPr>
  </w:style>
  <w:style w:type="paragraph" w:styleId="ListNumber2">
    <w:name w:val="List Number 2"/>
    <w:basedOn w:val="List2"/>
    <w:rsid w:val="00827323"/>
    <w:pPr>
      <w:numPr>
        <w:numId w:val="10"/>
      </w:numPr>
      <w:tabs>
        <w:tab w:val="clear" w:pos="1060"/>
      </w:tabs>
    </w:pPr>
  </w:style>
  <w:style w:type="paragraph" w:customStyle="1" w:styleId="MarginNote">
    <w:name w:val="Margin Note"/>
    <w:basedOn w:val="BodyText"/>
    <w:rsid w:val="00827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3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323"/>
    <w:rPr>
      <w:sz w:val="32"/>
    </w:rPr>
  </w:style>
  <w:style w:type="paragraph" w:customStyle="1" w:styleId="HeadingProcedure">
    <w:name w:val="Heading Procedure"/>
    <w:basedOn w:val="HeadingBase"/>
    <w:next w:val="Normal"/>
    <w:rsid w:val="00827323"/>
    <w:pPr>
      <w:tabs>
        <w:tab w:val="left" w:pos="0"/>
      </w:tabs>
      <w:spacing w:before="120" w:after="60"/>
    </w:pPr>
    <w:rPr>
      <w:i/>
      <w:color w:val="918585"/>
      <w:sz w:val="22"/>
    </w:rPr>
  </w:style>
  <w:style w:type="paragraph" w:customStyle="1" w:styleId="TableBodyText">
    <w:name w:val="Table Body Text"/>
    <w:basedOn w:val="BodyText"/>
    <w:rsid w:val="00827323"/>
    <w:pPr>
      <w:spacing w:before="60" w:after="60"/>
    </w:pPr>
  </w:style>
  <w:style w:type="paragraph" w:styleId="ListContinue">
    <w:name w:val="List Continue"/>
    <w:basedOn w:val="List"/>
    <w:rsid w:val="00827323"/>
    <w:pPr>
      <w:ind w:firstLine="0"/>
    </w:pPr>
  </w:style>
  <w:style w:type="paragraph" w:customStyle="1" w:styleId="ListNote">
    <w:name w:val="List Note"/>
    <w:basedOn w:val="List"/>
    <w:rsid w:val="00827323"/>
    <w:pPr>
      <w:pBdr>
        <w:top w:val="single" w:sz="6" w:space="2" w:color="918585"/>
        <w:bottom w:val="single" w:sz="6" w:space="2" w:color="918585"/>
      </w:pBdr>
      <w:tabs>
        <w:tab w:val="left" w:pos="1021"/>
      </w:tabs>
      <w:ind w:firstLine="0"/>
    </w:pPr>
  </w:style>
  <w:style w:type="paragraph" w:customStyle="1" w:styleId="Warning">
    <w:name w:val="Warning"/>
    <w:basedOn w:val="BodyText"/>
    <w:rsid w:val="00827323"/>
    <w:pPr>
      <w:shd w:val="clear" w:color="auto" w:fill="D9D9D9"/>
      <w:tabs>
        <w:tab w:val="left" w:pos="992"/>
      </w:tabs>
      <w:ind w:left="119" w:right="119"/>
    </w:pPr>
    <w:rPr>
      <w:sz w:val="20"/>
    </w:rPr>
  </w:style>
  <w:style w:type="paragraph" w:customStyle="1" w:styleId="MarginIcons">
    <w:name w:val="Margin Icons"/>
    <w:basedOn w:val="BodyText"/>
    <w:rsid w:val="00827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323"/>
    <w:rPr>
      <w:rFonts w:ascii="Courier New" w:hAnsi="Courier New"/>
    </w:rPr>
  </w:style>
  <w:style w:type="paragraph" w:customStyle="1" w:styleId="NoteBullet">
    <w:name w:val="Note Bullet"/>
    <w:basedOn w:val="Note"/>
    <w:rsid w:val="00827323"/>
    <w:pPr>
      <w:tabs>
        <w:tab w:val="clear" w:pos="680"/>
      </w:tabs>
      <w:spacing w:before="60" w:after="60"/>
    </w:pPr>
  </w:style>
  <w:style w:type="paragraph" w:customStyle="1" w:styleId="SubHeading2">
    <w:name w:val="SubHeading2"/>
    <w:basedOn w:val="HeadingBase"/>
    <w:rsid w:val="00827323"/>
    <w:pPr>
      <w:spacing w:before="240" w:after="60"/>
    </w:pPr>
    <w:rPr>
      <w:sz w:val="20"/>
    </w:rPr>
  </w:style>
  <w:style w:type="paragraph" w:customStyle="1" w:styleId="SubHeading1">
    <w:name w:val="SubHeading1"/>
    <w:basedOn w:val="HeadingBase"/>
    <w:rsid w:val="00827323"/>
    <w:pPr>
      <w:spacing w:before="240" w:after="60"/>
    </w:pPr>
    <w:rPr>
      <w:color w:val="918585"/>
      <w:sz w:val="22"/>
    </w:rPr>
  </w:style>
  <w:style w:type="paragraph" w:customStyle="1" w:styleId="SideHeading">
    <w:name w:val="Side Heading"/>
    <w:basedOn w:val="HeadingBase"/>
    <w:rsid w:val="00827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323"/>
    <w:pPr>
      <w:numPr>
        <w:numId w:val="12"/>
      </w:numPr>
    </w:pPr>
  </w:style>
  <w:style w:type="paragraph" w:styleId="PlainText">
    <w:name w:val="Plain Text"/>
    <w:basedOn w:val="Normal"/>
    <w:link w:val="PlainTextChar"/>
    <w:rsid w:val="00827323"/>
    <w:rPr>
      <w:sz w:val="20"/>
    </w:rPr>
  </w:style>
  <w:style w:type="character" w:customStyle="1" w:styleId="PlainTextChar">
    <w:name w:val="Plain Text Char"/>
    <w:basedOn w:val="DefaultParagraphFont"/>
    <w:link w:val="PlainText"/>
    <w:rsid w:val="00827323"/>
    <w:rPr>
      <w:rFonts w:ascii="Courier New" w:eastAsia="Times New Roman" w:hAnsi="Courier New" w:cs="Times New Roman"/>
      <w:sz w:val="20"/>
      <w:szCs w:val="20"/>
      <w:lang w:eastAsia="en-US"/>
    </w:rPr>
  </w:style>
  <w:style w:type="character" w:customStyle="1" w:styleId="MenuOption">
    <w:name w:val="Menu Option"/>
    <w:basedOn w:val="DefaultParagraphFont"/>
    <w:rsid w:val="00827323"/>
    <w:rPr>
      <w:b/>
      <w:smallCaps/>
    </w:rPr>
  </w:style>
  <w:style w:type="paragraph" w:customStyle="1" w:styleId="TableListNumber">
    <w:name w:val="Table List Number"/>
    <w:basedOn w:val="ListNumber"/>
    <w:rsid w:val="00827323"/>
    <w:pPr>
      <w:numPr>
        <w:numId w:val="0"/>
      </w:numPr>
    </w:pPr>
  </w:style>
  <w:style w:type="paragraph" w:styleId="TOC4">
    <w:name w:val="toc 4"/>
    <w:basedOn w:val="TOCBase"/>
    <w:next w:val="Normal"/>
    <w:semiHidden/>
    <w:rsid w:val="00827323"/>
    <w:pPr>
      <w:tabs>
        <w:tab w:val="right" w:leader="dot" w:pos="9071"/>
      </w:tabs>
      <w:ind w:left="1701"/>
    </w:pPr>
  </w:style>
  <w:style w:type="paragraph" w:customStyle="1" w:styleId="ListAlpha">
    <w:name w:val="List Alpha"/>
    <w:basedOn w:val="List"/>
    <w:rsid w:val="00827323"/>
    <w:pPr>
      <w:numPr>
        <w:numId w:val="9"/>
      </w:numPr>
    </w:pPr>
  </w:style>
  <w:style w:type="paragraph" w:customStyle="1" w:styleId="ListAlpha2">
    <w:name w:val="List Alpha 2"/>
    <w:basedOn w:val="List2"/>
    <w:rsid w:val="00827323"/>
    <w:pPr>
      <w:numPr>
        <w:numId w:val="8"/>
      </w:numPr>
    </w:pPr>
  </w:style>
  <w:style w:type="paragraph" w:styleId="List2">
    <w:name w:val="List 2"/>
    <w:basedOn w:val="BodyText"/>
    <w:rsid w:val="00827323"/>
    <w:pPr>
      <w:tabs>
        <w:tab w:val="left" w:pos="680"/>
      </w:tabs>
      <w:spacing w:before="60" w:after="60"/>
      <w:ind w:left="680" w:hanging="340"/>
    </w:pPr>
  </w:style>
  <w:style w:type="paragraph" w:styleId="List3">
    <w:name w:val="List 3"/>
    <w:basedOn w:val="BodyText"/>
    <w:rsid w:val="00827323"/>
    <w:pPr>
      <w:tabs>
        <w:tab w:val="left" w:pos="1021"/>
      </w:tabs>
      <w:spacing w:before="60" w:after="60"/>
      <w:ind w:left="1020" w:hanging="340"/>
    </w:pPr>
  </w:style>
  <w:style w:type="paragraph" w:styleId="List4">
    <w:name w:val="List 4"/>
    <w:basedOn w:val="BodyText"/>
    <w:rsid w:val="00827323"/>
    <w:pPr>
      <w:tabs>
        <w:tab w:val="left" w:pos="1361"/>
      </w:tabs>
      <w:spacing w:before="60" w:after="60"/>
      <w:ind w:left="1361" w:hanging="340"/>
    </w:pPr>
  </w:style>
  <w:style w:type="paragraph" w:styleId="List5">
    <w:name w:val="List 5"/>
    <w:basedOn w:val="BodyText"/>
    <w:rsid w:val="00827323"/>
    <w:pPr>
      <w:tabs>
        <w:tab w:val="left" w:pos="1701"/>
      </w:tabs>
      <w:spacing w:before="60" w:after="60"/>
      <w:ind w:left="1701" w:hanging="340"/>
    </w:pPr>
  </w:style>
  <w:style w:type="paragraph" w:styleId="ListBullet3">
    <w:name w:val="List Bullet 3"/>
    <w:basedOn w:val="List3"/>
    <w:rsid w:val="00827323"/>
    <w:pPr>
      <w:numPr>
        <w:numId w:val="15"/>
      </w:numPr>
      <w:tabs>
        <w:tab w:val="clear" w:pos="1021"/>
      </w:tabs>
      <w:ind w:left="1037" w:hanging="357"/>
    </w:pPr>
  </w:style>
  <w:style w:type="paragraph" w:styleId="ListBullet4">
    <w:name w:val="List Bullet 4"/>
    <w:basedOn w:val="List4"/>
    <w:rsid w:val="00827323"/>
    <w:pPr>
      <w:numPr>
        <w:numId w:val="3"/>
      </w:numPr>
      <w:tabs>
        <w:tab w:val="clear" w:pos="1361"/>
      </w:tabs>
    </w:pPr>
  </w:style>
  <w:style w:type="paragraph" w:styleId="ListBullet5">
    <w:name w:val="List Bullet 5"/>
    <w:basedOn w:val="List5"/>
    <w:rsid w:val="00827323"/>
    <w:pPr>
      <w:numPr>
        <w:numId w:val="4"/>
      </w:numPr>
    </w:pPr>
  </w:style>
  <w:style w:type="paragraph" w:styleId="ListContinue2">
    <w:name w:val="List Continue 2"/>
    <w:basedOn w:val="List2"/>
    <w:rsid w:val="00827323"/>
    <w:pPr>
      <w:ind w:firstLine="0"/>
    </w:pPr>
  </w:style>
  <w:style w:type="paragraph" w:styleId="ListContinue3">
    <w:name w:val="List Continue 3"/>
    <w:basedOn w:val="List3"/>
    <w:rsid w:val="00827323"/>
    <w:pPr>
      <w:ind w:left="1021" w:firstLine="0"/>
    </w:pPr>
  </w:style>
  <w:style w:type="paragraph" w:styleId="ListContinue4">
    <w:name w:val="List Continue 4"/>
    <w:basedOn w:val="List4"/>
    <w:rsid w:val="00827323"/>
    <w:pPr>
      <w:ind w:firstLine="0"/>
    </w:pPr>
  </w:style>
  <w:style w:type="paragraph" w:styleId="ListContinue5">
    <w:name w:val="List Continue 5"/>
    <w:basedOn w:val="List5"/>
    <w:rsid w:val="00827323"/>
    <w:pPr>
      <w:ind w:firstLine="0"/>
    </w:pPr>
  </w:style>
  <w:style w:type="paragraph" w:styleId="ListNumber3">
    <w:name w:val="List Number 3"/>
    <w:basedOn w:val="List3"/>
    <w:rsid w:val="00827323"/>
    <w:pPr>
      <w:numPr>
        <w:numId w:val="5"/>
      </w:numPr>
    </w:pPr>
  </w:style>
  <w:style w:type="paragraph" w:styleId="ListNumber4">
    <w:name w:val="List Number 4"/>
    <w:basedOn w:val="List4"/>
    <w:rsid w:val="00827323"/>
    <w:pPr>
      <w:numPr>
        <w:numId w:val="6"/>
      </w:numPr>
    </w:pPr>
  </w:style>
  <w:style w:type="paragraph" w:styleId="ListNumber5">
    <w:name w:val="List Number 5"/>
    <w:basedOn w:val="List5"/>
    <w:rsid w:val="00827323"/>
    <w:pPr>
      <w:numPr>
        <w:numId w:val="7"/>
      </w:numPr>
    </w:pPr>
  </w:style>
  <w:style w:type="paragraph" w:styleId="BlockText">
    <w:name w:val="Block Text"/>
    <w:basedOn w:val="Normal"/>
    <w:rsid w:val="00827323"/>
    <w:pPr>
      <w:spacing w:after="120"/>
      <w:ind w:left="1440" w:right="1440"/>
    </w:pPr>
  </w:style>
  <w:style w:type="character" w:customStyle="1" w:styleId="Subscript">
    <w:name w:val="Subscript"/>
    <w:basedOn w:val="DefaultParagraphFont"/>
    <w:rsid w:val="00827323"/>
    <w:rPr>
      <w:sz w:val="16"/>
      <w:vertAlign w:val="subscript"/>
    </w:rPr>
  </w:style>
  <w:style w:type="character" w:customStyle="1" w:styleId="Superscript">
    <w:name w:val="Superscript"/>
    <w:basedOn w:val="DefaultParagraphFont"/>
    <w:rsid w:val="00827323"/>
    <w:rPr>
      <w:sz w:val="16"/>
      <w:vertAlign w:val="superscript"/>
    </w:rPr>
  </w:style>
  <w:style w:type="character" w:customStyle="1" w:styleId="Symbols">
    <w:name w:val="Symbols"/>
    <w:basedOn w:val="DefaultParagraphFont"/>
    <w:rsid w:val="00827323"/>
    <w:rPr>
      <w:rFonts w:ascii="Symbol" w:hAnsi="Symbol"/>
    </w:rPr>
  </w:style>
  <w:style w:type="character" w:customStyle="1" w:styleId="MenuOptions">
    <w:name w:val="Menu Options"/>
    <w:basedOn w:val="DefaultParagraphFont"/>
    <w:rsid w:val="00827323"/>
    <w:rPr>
      <w:rFonts w:ascii="Arial Narrow" w:hAnsi="Arial Narrow"/>
      <w:smallCaps/>
    </w:rPr>
  </w:style>
  <w:style w:type="character" w:customStyle="1" w:styleId="Buttons">
    <w:name w:val="Buttons"/>
    <w:basedOn w:val="DefaultParagraphFont"/>
    <w:rsid w:val="00827323"/>
    <w:rPr>
      <w:b/>
    </w:rPr>
  </w:style>
  <w:style w:type="character" w:customStyle="1" w:styleId="Underlined">
    <w:name w:val="Underlined"/>
    <w:basedOn w:val="DefaultParagraphFont"/>
    <w:rsid w:val="00827323"/>
    <w:rPr>
      <w:u w:val="single"/>
    </w:rPr>
  </w:style>
  <w:style w:type="paragraph" w:customStyle="1" w:styleId="TableBodyTextRight">
    <w:name w:val="Table Body Text Right"/>
    <w:basedOn w:val="TableBodyText"/>
    <w:rsid w:val="00827323"/>
    <w:pPr>
      <w:widowControl w:val="0"/>
      <w:autoSpaceDE w:val="0"/>
      <w:autoSpaceDN w:val="0"/>
      <w:adjustRightInd w:val="0"/>
      <w:jc w:val="right"/>
    </w:pPr>
    <w:rPr>
      <w:rFonts w:cs="Arial"/>
      <w:szCs w:val="18"/>
    </w:rPr>
  </w:style>
  <w:style w:type="paragraph" w:customStyle="1" w:styleId="CopyrightText">
    <w:name w:val="Copyright Text"/>
    <w:basedOn w:val="BodyText"/>
    <w:rsid w:val="00827323"/>
    <w:rPr>
      <w:sz w:val="18"/>
    </w:rPr>
  </w:style>
  <w:style w:type="paragraph" w:customStyle="1" w:styleId="BodySmallRight">
    <w:name w:val="Body Small Right"/>
    <w:basedOn w:val="BodyTextRight"/>
    <w:rsid w:val="00827323"/>
    <w:rPr>
      <w:sz w:val="18"/>
      <w:szCs w:val="18"/>
    </w:rPr>
  </w:style>
  <w:style w:type="paragraph" w:customStyle="1" w:styleId="MarginEdition">
    <w:name w:val="Margin Edition"/>
    <w:basedOn w:val="MarginNote"/>
    <w:rsid w:val="00827323"/>
    <w:pPr>
      <w:spacing w:before="0" w:after="0"/>
    </w:pPr>
    <w:rPr>
      <w:rFonts w:ascii="Times New Roman" w:hAnsi="Times New Roman"/>
      <w:color w:val="999999"/>
    </w:rPr>
  </w:style>
  <w:style w:type="paragraph" w:customStyle="1" w:styleId="Spacer">
    <w:name w:val="Spacer"/>
    <w:basedOn w:val="Normal"/>
    <w:rsid w:val="00827323"/>
    <w:rPr>
      <w:sz w:val="2"/>
      <w:szCs w:val="2"/>
    </w:rPr>
  </w:style>
  <w:style w:type="character" w:customStyle="1" w:styleId="Small">
    <w:name w:val="Small"/>
    <w:basedOn w:val="DefaultParagraphFont"/>
    <w:rsid w:val="00827323"/>
    <w:rPr>
      <w:sz w:val="16"/>
    </w:rPr>
  </w:style>
  <w:style w:type="paragraph" w:customStyle="1" w:styleId="WideTable">
    <w:name w:val="Wide Table"/>
    <w:basedOn w:val="Normal"/>
    <w:rsid w:val="00827323"/>
    <w:pPr>
      <w:ind w:left="-1418"/>
    </w:pPr>
    <w:rPr>
      <w:sz w:val="2"/>
      <w:szCs w:val="2"/>
    </w:rPr>
  </w:style>
  <w:style w:type="character" w:styleId="PageNumber">
    <w:name w:val="page number"/>
    <w:basedOn w:val="DefaultParagraphFont"/>
    <w:rsid w:val="00827323"/>
  </w:style>
  <w:style w:type="paragraph" w:styleId="Quote">
    <w:name w:val="Quote"/>
    <w:basedOn w:val="Heading1"/>
    <w:link w:val="QuoteChar"/>
    <w:qFormat/>
    <w:rsid w:val="00827323"/>
    <w:rPr>
      <w:b w:val="0"/>
      <w:sz w:val="72"/>
      <w:szCs w:val="72"/>
      <w:lang w:val="en-NZ"/>
    </w:rPr>
  </w:style>
  <w:style w:type="character" w:customStyle="1" w:styleId="QuoteChar">
    <w:name w:val="Quote Char"/>
    <w:basedOn w:val="DefaultParagraphFont"/>
    <w:link w:val="Quote"/>
    <w:rsid w:val="00827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323"/>
    <w:pPr>
      <w:pageBreakBefore/>
    </w:pPr>
  </w:style>
  <w:style w:type="paragraph" w:customStyle="1" w:styleId="Border">
    <w:name w:val="Border"/>
    <w:basedOn w:val="Normal"/>
    <w:qFormat/>
    <w:rsid w:val="00827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323"/>
    <w:rPr>
      <w:b/>
      <w:bCs/>
      <w:i/>
      <w:iCs/>
      <w:color w:val="auto"/>
    </w:rPr>
  </w:style>
  <w:style w:type="paragraph" w:styleId="IntenseQuote">
    <w:name w:val="Intense Quote"/>
    <w:basedOn w:val="Normal"/>
    <w:next w:val="Normal"/>
    <w:link w:val="IntenseQuoteChar"/>
    <w:uiPriority w:val="30"/>
    <w:qFormat/>
    <w:rsid w:val="00827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3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323"/>
    <w:rPr>
      <w:smallCaps/>
      <w:color w:val="auto"/>
      <w:u w:val="single"/>
    </w:rPr>
  </w:style>
  <w:style w:type="character" w:styleId="IntenseReference">
    <w:name w:val="Intense Reference"/>
    <w:basedOn w:val="DefaultParagraphFont"/>
    <w:uiPriority w:val="32"/>
    <w:qFormat/>
    <w:rsid w:val="00827323"/>
    <w:rPr>
      <w:b/>
      <w:bCs/>
      <w:smallCaps/>
      <w:color w:val="auto"/>
      <w:spacing w:val="5"/>
      <w:u w:val="single"/>
    </w:rPr>
  </w:style>
  <w:style w:type="paragraph" w:customStyle="1" w:styleId="2ColumnHeading">
    <w:name w:val="2Column Heading"/>
    <w:basedOn w:val="BodyText"/>
    <w:qFormat/>
    <w:rsid w:val="00827323"/>
    <w:pPr>
      <w:spacing w:after="60"/>
      <w:ind w:left="-2268"/>
    </w:pPr>
    <w:rPr>
      <w:b/>
    </w:rPr>
  </w:style>
  <w:style w:type="paragraph" w:customStyle="1" w:styleId="Heading1TOC">
    <w:name w:val="Heading1 TOC"/>
    <w:basedOn w:val="Normal"/>
    <w:qFormat/>
    <w:rsid w:val="00827323"/>
    <w:pPr>
      <w:spacing w:before="240" w:after="120"/>
    </w:pPr>
    <w:rPr>
      <w:rFonts w:ascii="Times New Roman" w:hAnsi="Times New Roman"/>
      <w:b/>
      <w:sz w:val="32"/>
    </w:rPr>
  </w:style>
  <w:style w:type="paragraph" w:customStyle="1" w:styleId="Heading2TOC">
    <w:name w:val="Heading2 TOC"/>
    <w:basedOn w:val="Normal"/>
    <w:qFormat/>
    <w:rsid w:val="00827323"/>
    <w:pPr>
      <w:spacing w:before="240" w:after="60"/>
    </w:pPr>
    <w:rPr>
      <w:rFonts w:ascii="Times New Roman" w:hAnsi="Times New Roman"/>
      <w:b/>
      <w:sz w:val="28"/>
    </w:rPr>
  </w:style>
  <w:style w:type="character" w:customStyle="1" w:styleId="Underline">
    <w:name w:val="Underline"/>
    <w:basedOn w:val="DefaultParagraphFont"/>
    <w:qFormat/>
    <w:rsid w:val="00827323"/>
    <w:rPr>
      <w:u w:val="single"/>
    </w:rPr>
  </w:style>
  <w:style w:type="character" w:customStyle="1" w:styleId="BoldandItalics">
    <w:name w:val="Bold and Italics"/>
    <w:qFormat/>
    <w:rsid w:val="00827323"/>
    <w:rPr>
      <w:b/>
      <w:i/>
      <w:u w:val="none"/>
    </w:rPr>
  </w:style>
  <w:style w:type="paragraph" w:styleId="BalloonText">
    <w:name w:val="Balloon Text"/>
    <w:basedOn w:val="Normal"/>
    <w:link w:val="BalloonTextChar"/>
    <w:rsid w:val="00827323"/>
    <w:rPr>
      <w:rFonts w:ascii="Tahoma" w:hAnsi="Tahoma" w:cs="Tahoma"/>
      <w:sz w:val="16"/>
      <w:szCs w:val="16"/>
    </w:rPr>
  </w:style>
  <w:style w:type="character" w:customStyle="1" w:styleId="BalloonTextChar">
    <w:name w:val="Balloon Text Char"/>
    <w:basedOn w:val="DefaultParagraphFont"/>
    <w:link w:val="BalloonText"/>
    <w:rsid w:val="008273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3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3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323"/>
    <w:rPr>
      <w:b/>
      <w:color w:val="660033"/>
      <w:spacing w:val="0"/>
    </w:rPr>
  </w:style>
  <w:style w:type="paragraph" w:customStyle="1" w:styleId="Nameditemlist">
    <w:name w:val="Named item list"/>
    <w:basedOn w:val="BodyText"/>
    <w:qFormat/>
    <w:rsid w:val="008273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5757</Characters>
  <Application>Microsoft Office Word</Application>
  <DocSecurity>0</DocSecurity>
  <Lines>263</Lines>
  <Paragraphs>135</Paragraphs>
  <ScaleCrop>false</ScaleCrop>
  <Company>Author-it Software Corporation Ltd.</Company>
  <LinksUpToDate>false</LinksUpToDate>
  <CharactersWithSpaces>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MSFGG3006 Process glass by automatic machines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2016-12-09T03:32:00Z</dcterms:created>
  <dcterms:modified xsi:type="dcterms:W3CDTF">2016-12-09T03:32:00Z</dcterms:modified>
</cp:coreProperties>
</file>