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4E95" w:rsidP="003B4E95">
      <w:pPr>
        <w:pStyle w:val="Title"/>
      </w:pPr>
      <w:r>
        <w:fldChar w:fldCharType="begin"/>
      </w:r>
      <w:r>
        <w:instrText xml:space="preserve"> TITLE   \* MERGEFORMAT </w:instrText>
      </w:r>
      <w:r>
        <w:fldChar w:fldCharType="separate"/>
      </w:r>
      <w:r>
        <w:t>MSFGG3003 Move block and bulk glass sheet by mechanical means</w:t>
      </w:r>
      <w:r>
        <w:fldChar w:fldCharType="end"/>
      </w:r>
    </w:p>
    <w:p w:rsidR="003B4E95" w:rsidP="003B4E95">
      <w:pPr>
        <w:pStyle w:val="Version"/>
        <w:sectPr w:rsidSect="008D052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052D" w:rsidP="008D052D">
      <w:pPr>
        <w:pStyle w:val="SuperHeading"/>
      </w:pPr>
      <w:r w:rsidRPr="008D052D">
        <w:t>MSFGG3003 Move block and bulk glass sheet by mechanical means</w:t>
      </w:r>
    </w:p>
    <w:p w:rsidR="00000000" w:rsidRPr="008D052D" w:rsidP="008D052D">
      <w:pPr>
        <w:pStyle w:val="Heading1"/>
      </w:pPr>
      <w:bookmarkStart w:id="1" w:name="O_632227"/>
      <w:bookmarkEnd w:id="1"/>
      <w:r w:rsidRPr="008D052D">
        <w:t>Modification History</w:t>
      </w:r>
    </w:p>
    <w:p w:rsidR="00000000" w:rsidRPr="008D052D" w:rsidP="003B4E95">
      <w:pPr>
        <w:pStyle w:val="BodyText"/>
      </w:pPr>
      <w:r w:rsidRPr="008D052D">
        <w:t>Release 1 - New unit of competency</w:t>
      </w:r>
    </w:p>
    <w:p w:rsidR="00000000" w:rsidRPr="008D052D" w:rsidP="008D052D">
      <w:pPr>
        <w:pStyle w:val="Heading1"/>
      </w:pPr>
      <w:bookmarkStart w:id="2" w:name="O_632235"/>
      <w:bookmarkEnd w:id="2"/>
      <w:r w:rsidRPr="008D052D">
        <w:t>Application</w:t>
      </w:r>
    </w:p>
    <w:p w:rsidR="00000000" w:rsidRPr="008D052D" w:rsidP="003B4E95">
      <w:pPr>
        <w:pStyle w:val="BodyText"/>
      </w:pPr>
      <w:r w:rsidRPr="008D052D">
        <w:t>This unit of competency covers moving block/bulk flat glass by mechanical means in workplaces which are invol</w:t>
      </w:r>
      <w:r w:rsidRPr="008D052D">
        <w:t xml:space="preserve">ved in the manufacture, processing and/or installation of sheet glass. </w:t>
      </w:r>
    </w:p>
    <w:p w:rsidR="00000000" w:rsidRPr="008D052D" w:rsidP="003B4E95">
      <w:pPr>
        <w:pStyle w:val="BodyText"/>
      </w:pPr>
      <w:r w:rsidRPr="008D052D">
        <w:t>It may include meeting local licensing requirements for use of slings and chains where these apply.</w:t>
      </w:r>
    </w:p>
    <w:p w:rsidR="00000000" w:rsidRPr="008D052D" w:rsidP="008D052D">
      <w:pPr>
        <w:pStyle w:val="Heading1"/>
      </w:pPr>
      <w:bookmarkStart w:id="3" w:name="O_632234"/>
      <w:bookmarkEnd w:id="3"/>
      <w:r w:rsidRPr="008D052D">
        <w:t>Pre-requisite Unit</w:t>
      </w:r>
    </w:p>
    <w:p w:rsidR="00000000" w:rsidRPr="008D052D" w:rsidP="008D052D">
      <w:pPr>
        <w:pStyle w:val="Heading1"/>
      </w:pPr>
      <w:bookmarkStart w:id="4" w:name="O_632233"/>
      <w:bookmarkEnd w:id="4"/>
      <w:r w:rsidRPr="008D052D">
        <w:t>Competency Field</w:t>
      </w:r>
    </w:p>
    <w:p w:rsidR="00000000" w:rsidRPr="008D052D" w:rsidP="008D052D">
      <w:pPr>
        <w:pStyle w:val="Heading1"/>
      </w:pPr>
      <w:bookmarkStart w:id="5" w:name="O_632232"/>
      <w:bookmarkEnd w:id="5"/>
      <w:r w:rsidRPr="008D052D">
        <w:t>Unit Sector</w:t>
      </w:r>
    </w:p>
    <w:p w:rsidR="00000000" w:rsidRPr="008D052D" w:rsidP="003B4E95">
      <w:pPr>
        <w:pStyle w:val="BodyText"/>
      </w:pPr>
      <w:r w:rsidRPr="008D052D">
        <w:t>Glass and Glazing</w:t>
      </w:r>
    </w:p>
    <w:p w:rsidR="00000000" w:rsidRPr="008D052D" w:rsidP="008D052D">
      <w:pPr>
        <w:pStyle w:val="Heading1"/>
      </w:pPr>
      <w:bookmarkStart w:id="6" w:name="O_632231"/>
      <w:bookmarkEnd w:id="6"/>
      <w:r w:rsidRPr="008D052D">
        <w:t>Elements and Performance Criteria</w:t>
      </w:r>
    </w:p>
    <w:tbl>
      <w:tblPr>
        <w:tblW w:w="9286" w:type="dxa"/>
        <w:tblLayout w:type="fixed"/>
        <w:tblCellMar>
          <w:left w:w="62" w:type="dxa"/>
          <w:right w:w="62" w:type="dxa"/>
        </w:tblCellMar>
        <w:tblLook w:val="0000"/>
      </w:tblPr>
      <w:tblGrid>
        <w:gridCol w:w="540"/>
        <w:gridCol w:w="2219"/>
        <w:gridCol w:w="751"/>
        <w:gridCol w:w="5776"/>
      </w:tblGrid>
      <w:tr w:rsidTr="008D052D">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8D052D">
            <w:pPr>
              <w:pStyle w:val="BodyText"/>
              <w:rPr>
                <w:lang w:val="en-NZ"/>
              </w:rPr>
            </w:pPr>
            <w:r w:rsidRPr="008D052D">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8D052D">
            <w:pPr>
              <w:pStyle w:val="BodyText"/>
              <w:rPr>
                <w:lang w:val="en-NZ"/>
              </w:rPr>
            </w:pPr>
            <w:r w:rsidRPr="008D052D">
              <w:t>Performance criteria describe the performance needed to demonstrate achievement of the element.</w:t>
            </w:r>
          </w:p>
        </w:tc>
      </w:tr>
      <w:tr w:rsidTr="008D052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8D052D">
            <w:pPr>
              <w:pStyle w:val="BodyText"/>
              <w:rPr>
                <w:lang w:val="en-NZ"/>
              </w:rPr>
            </w:pPr>
            <w:r w:rsidRPr="008D052D">
              <w:t>1</w:t>
            </w:r>
          </w:p>
        </w:tc>
        <w:tc>
          <w:tcPr>
            <w:tcW w:w="2219" w:type="dxa"/>
            <w:tcBorders>
              <w:top w:val="nil"/>
              <w:left w:val="nil"/>
              <w:bottom w:val="nil"/>
              <w:right w:val="nil"/>
            </w:tcBorders>
            <w:tcMar>
              <w:top w:w="0" w:type="dxa"/>
              <w:left w:w="62" w:type="dxa"/>
              <w:bottom w:w="0" w:type="dxa"/>
              <w:right w:w="62" w:type="dxa"/>
            </w:tcMar>
          </w:tcPr>
          <w:p w:rsidR="00000000" w:rsidP="008D052D">
            <w:pPr>
              <w:pStyle w:val="BodyText"/>
              <w:rPr>
                <w:lang w:val="en-NZ"/>
              </w:rPr>
            </w:pPr>
            <w:r w:rsidRPr="008D052D">
              <w:t>Prepare for the task</w:t>
            </w:r>
          </w:p>
        </w:tc>
        <w:tc>
          <w:tcPr>
            <w:tcW w:w="751" w:type="dxa"/>
            <w:tcBorders>
              <w:top w:val="nil"/>
              <w:left w:val="nil"/>
              <w:bottom w:val="nil"/>
              <w:right w:val="nil"/>
            </w:tcBorders>
            <w:tcMar>
              <w:top w:w="0" w:type="dxa"/>
              <w:left w:w="62" w:type="dxa"/>
              <w:bottom w:w="0" w:type="dxa"/>
              <w:right w:w="62" w:type="dxa"/>
            </w:tcMar>
          </w:tcPr>
          <w:p w:rsidR="00000000" w:rsidP="008D052D">
            <w:pPr>
              <w:pStyle w:val="BodyText"/>
              <w:rPr>
                <w:lang w:val="en-NZ"/>
              </w:rPr>
            </w:pPr>
            <w:r w:rsidRPr="008D052D">
              <w:t>1.1</w:t>
            </w:r>
          </w:p>
        </w:tc>
        <w:tc>
          <w:tcPr>
            <w:tcW w:w="5776" w:type="dxa"/>
            <w:tcBorders>
              <w:top w:val="nil"/>
              <w:left w:val="nil"/>
              <w:bottom w:val="nil"/>
              <w:right w:val="nil"/>
            </w:tcBorders>
            <w:tcMar>
              <w:top w:w="0" w:type="dxa"/>
              <w:left w:w="62" w:type="dxa"/>
              <w:bottom w:w="0" w:type="dxa"/>
              <w:right w:w="62" w:type="dxa"/>
            </w:tcMar>
          </w:tcPr>
          <w:p w:rsidR="00000000" w:rsidP="008D052D">
            <w:pPr>
              <w:pStyle w:val="BodyText"/>
              <w:rPr>
                <w:lang w:val="en-NZ"/>
              </w:rPr>
            </w:pPr>
            <w:r w:rsidRPr="008D052D">
              <w:t>Work requirements in the form of type and quantity of glass to be relocated are identified from work instructions</w:t>
            </w:r>
          </w:p>
        </w:tc>
      </w:tr>
      <w:tr w:rsidTr="008D052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8D052D">
            <w:pPr>
              <w:pStyle w:val="BodyText"/>
              <w:rPr>
                <w:lang w:val="en-NZ"/>
              </w:rPr>
            </w:pPr>
            <w:r w:rsidRPr="008D052D">
              <w:t>1.2</w:t>
            </w:r>
          </w:p>
        </w:tc>
        <w:tc>
          <w:tcPr>
            <w:tcW w:w="5776" w:type="dxa"/>
            <w:tcBorders>
              <w:top w:val="nil"/>
              <w:left w:val="nil"/>
              <w:bottom w:val="nil"/>
              <w:right w:val="nil"/>
            </w:tcBorders>
            <w:tcMar>
              <w:top w:w="0" w:type="dxa"/>
              <w:left w:w="62" w:type="dxa"/>
              <w:bottom w:w="0" w:type="dxa"/>
              <w:right w:w="62" w:type="dxa"/>
            </w:tcMar>
          </w:tcPr>
          <w:p w:rsidR="00000000" w:rsidP="008D052D">
            <w:pPr>
              <w:pStyle w:val="BodyText"/>
              <w:rPr>
                <w:lang w:val="en-NZ"/>
              </w:rPr>
            </w:pPr>
            <w:r w:rsidRPr="008D052D">
              <w:t>Work health and safety(WHS) requirements for movement of bulk/block glass sheet by mechanical means, including personal protective equi</w:t>
            </w:r>
            <w:r w:rsidRPr="008D052D">
              <w:t>pment, are observed throughout the work</w:t>
            </w:r>
          </w:p>
        </w:tc>
      </w:tr>
      <w:tr w:rsidTr="008D052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8D052D">
            <w:pPr>
              <w:pStyle w:val="BodyText"/>
              <w:rPr>
                <w:lang w:val="en-NZ"/>
              </w:rPr>
            </w:pPr>
            <w:r w:rsidRPr="008D052D">
              <w:t>1.3</w:t>
            </w:r>
          </w:p>
        </w:tc>
        <w:tc>
          <w:tcPr>
            <w:tcW w:w="5776" w:type="dxa"/>
            <w:tcBorders>
              <w:top w:val="nil"/>
              <w:left w:val="nil"/>
              <w:bottom w:val="nil"/>
              <w:right w:val="nil"/>
            </w:tcBorders>
            <w:tcMar>
              <w:top w:w="0" w:type="dxa"/>
              <w:left w:w="62" w:type="dxa"/>
              <w:bottom w:w="0" w:type="dxa"/>
              <w:right w:w="62" w:type="dxa"/>
            </w:tcMar>
          </w:tcPr>
          <w:p w:rsidR="00000000" w:rsidP="008D052D">
            <w:pPr>
              <w:pStyle w:val="BodyText"/>
              <w:rPr>
                <w:lang w:val="en-NZ"/>
              </w:rPr>
            </w:pPr>
            <w:r w:rsidRPr="008D052D">
              <w:t>Blocks of glass sheet to be moved are identified and weight estimated or calculated</w:t>
            </w:r>
          </w:p>
        </w:tc>
      </w:tr>
      <w:tr w:rsidTr="008D052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8D052D">
            <w:pPr>
              <w:pStyle w:val="BodyText"/>
              <w:rPr>
                <w:lang w:val="en-NZ"/>
              </w:rPr>
            </w:pPr>
            <w:r w:rsidRPr="008D052D">
              <w:t>1.4</w:t>
            </w:r>
          </w:p>
        </w:tc>
        <w:tc>
          <w:tcPr>
            <w:tcW w:w="5776" w:type="dxa"/>
            <w:tcBorders>
              <w:top w:val="nil"/>
              <w:left w:val="nil"/>
              <w:bottom w:val="nil"/>
              <w:right w:val="nil"/>
            </w:tcBorders>
            <w:tcMar>
              <w:top w:w="0" w:type="dxa"/>
              <w:left w:w="62" w:type="dxa"/>
              <w:bottom w:w="0" w:type="dxa"/>
              <w:right w:w="62" w:type="dxa"/>
            </w:tcMar>
          </w:tcPr>
          <w:p w:rsidR="00000000" w:rsidP="008D052D">
            <w:pPr>
              <w:pStyle w:val="BodyText"/>
              <w:rPr>
                <w:lang w:val="en-NZ"/>
              </w:rPr>
            </w:pPr>
            <w:r w:rsidRPr="008D052D">
              <w:t>Appropriate mechanical handling equipment is identified</w:t>
            </w:r>
          </w:p>
        </w:tc>
      </w:tr>
      <w:tr w:rsidTr="008D052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8D052D">
            <w:pPr>
              <w:pStyle w:val="BodyText"/>
              <w:rPr>
                <w:lang w:val="en-NZ"/>
              </w:rPr>
            </w:pPr>
            <w:r w:rsidRPr="008D052D">
              <w:t>1.5</w:t>
            </w:r>
          </w:p>
        </w:tc>
        <w:tc>
          <w:tcPr>
            <w:tcW w:w="5776" w:type="dxa"/>
            <w:tcBorders>
              <w:top w:val="nil"/>
              <w:left w:val="nil"/>
              <w:bottom w:val="nil"/>
              <w:right w:val="nil"/>
            </w:tcBorders>
            <w:tcMar>
              <w:top w:w="0" w:type="dxa"/>
              <w:left w:w="62" w:type="dxa"/>
              <w:bottom w:w="0" w:type="dxa"/>
              <w:right w:w="62" w:type="dxa"/>
            </w:tcMar>
          </w:tcPr>
          <w:p w:rsidR="00000000" w:rsidP="008D052D">
            <w:pPr>
              <w:pStyle w:val="BodyText"/>
              <w:rPr>
                <w:lang w:val="en-NZ"/>
              </w:rPr>
            </w:pPr>
            <w:r w:rsidRPr="008D052D">
              <w:t xml:space="preserve">Risks to self, others, material and equipment are identified </w:t>
            </w:r>
            <w:r w:rsidRPr="008D052D">
              <w:t>arising from the required lifting, load carrying, set down or movement of the glass</w:t>
            </w:r>
          </w:p>
        </w:tc>
      </w:tr>
      <w:tr w:rsidTr="008D052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8D052D">
            <w:pPr>
              <w:pStyle w:val="BodyText"/>
              <w:rPr>
                <w:lang w:val="en-NZ"/>
              </w:rPr>
            </w:pPr>
            <w:r w:rsidRPr="008D052D">
              <w:t>1.6</w:t>
            </w:r>
          </w:p>
        </w:tc>
        <w:tc>
          <w:tcPr>
            <w:tcW w:w="5776" w:type="dxa"/>
            <w:tcBorders>
              <w:top w:val="nil"/>
              <w:left w:val="nil"/>
              <w:bottom w:val="nil"/>
              <w:right w:val="nil"/>
            </w:tcBorders>
            <w:tcMar>
              <w:top w:w="0" w:type="dxa"/>
              <w:left w:w="62" w:type="dxa"/>
              <w:bottom w:w="0" w:type="dxa"/>
              <w:right w:w="62" w:type="dxa"/>
            </w:tcMar>
          </w:tcPr>
          <w:p w:rsidR="00000000" w:rsidP="008D052D">
            <w:pPr>
              <w:pStyle w:val="BodyText"/>
              <w:rPr>
                <w:lang w:val="en-NZ"/>
              </w:rPr>
            </w:pPr>
            <w:r w:rsidRPr="008D052D">
              <w:t>Equipment and controls, including emergency stops and guards, are identified and checked for safe operat</w:t>
            </w:r>
            <w:r w:rsidRPr="008D052D">
              <w:t>ion, and any damaged or worn parts reported to appropriate personnel</w:t>
            </w:r>
          </w:p>
        </w:tc>
      </w:tr>
      <w:tr w:rsidTr="008D052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8D052D">
            <w:pPr>
              <w:pStyle w:val="BodyText"/>
              <w:rPr>
                <w:lang w:val="en-NZ"/>
              </w:rPr>
            </w:pPr>
            <w:r w:rsidRPr="008D052D">
              <w:t>1.7</w:t>
            </w:r>
          </w:p>
        </w:tc>
        <w:tc>
          <w:tcPr>
            <w:tcW w:w="5776" w:type="dxa"/>
            <w:tcBorders>
              <w:top w:val="nil"/>
              <w:left w:val="nil"/>
              <w:bottom w:val="nil"/>
              <w:right w:val="nil"/>
            </w:tcBorders>
            <w:tcMar>
              <w:top w:w="0" w:type="dxa"/>
              <w:left w:w="62" w:type="dxa"/>
              <w:bottom w:w="0" w:type="dxa"/>
              <w:right w:w="62" w:type="dxa"/>
            </w:tcMar>
          </w:tcPr>
          <w:p w:rsidR="00000000" w:rsidP="008D052D">
            <w:pPr>
              <w:pStyle w:val="BodyText"/>
              <w:rPr>
                <w:lang w:val="en-NZ"/>
              </w:rPr>
            </w:pPr>
            <w:r w:rsidRPr="008D052D">
              <w:t>Glass is checked for imperfections and damage prior to movement</w:t>
            </w:r>
          </w:p>
        </w:tc>
      </w:tr>
      <w:tr w:rsidTr="008D052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8D052D">
            <w:pPr>
              <w:pStyle w:val="BodyText"/>
              <w:rPr>
                <w:lang w:val="en-NZ"/>
              </w:rPr>
            </w:pPr>
            <w:r w:rsidRPr="008D052D">
              <w:t>2</w:t>
            </w:r>
          </w:p>
        </w:tc>
        <w:tc>
          <w:tcPr>
            <w:tcW w:w="2219" w:type="dxa"/>
            <w:tcBorders>
              <w:top w:val="nil"/>
              <w:left w:val="nil"/>
              <w:bottom w:val="nil"/>
              <w:right w:val="nil"/>
            </w:tcBorders>
            <w:tcMar>
              <w:top w:w="0" w:type="dxa"/>
              <w:left w:w="62" w:type="dxa"/>
              <w:bottom w:w="0" w:type="dxa"/>
              <w:right w:w="62" w:type="dxa"/>
            </w:tcMar>
          </w:tcPr>
          <w:p w:rsidR="00000000" w:rsidP="008D052D">
            <w:pPr>
              <w:pStyle w:val="BodyText"/>
              <w:rPr>
                <w:lang w:val="en-NZ"/>
              </w:rPr>
            </w:pPr>
            <w:r w:rsidRPr="008D052D">
              <w:t>Plan glass movement</w:t>
            </w:r>
          </w:p>
        </w:tc>
        <w:tc>
          <w:tcPr>
            <w:tcW w:w="751" w:type="dxa"/>
            <w:tcBorders>
              <w:top w:val="nil"/>
              <w:left w:val="nil"/>
              <w:bottom w:val="nil"/>
              <w:right w:val="nil"/>
            </w:tcBorders>
            <w:tcMar>
              <w:top w:w="0" w:type="dxa"/>
              <w:left w:w="62" w:type="dxa"/>
              <w:bottom w:w="0" w:type="dxa"/>
              <w:right w:w="62" w:type="dxa"/>
            </w:tcMar>
          </w:tcPr>
          <w:p w:rsidR="00000000" w:rsidP="008D052D">
            <w:pPr>
              <w:pStyle w:val="BodyText"/>
              <w:rPr>
                <w:lang w:val="en-NZ"/>
              </w:rPr>
            </w:pPr>
            <w:r w:rsidRPr="008D052D">
              <w:t>2.1</w:t>
            </w:r>
          </w:p>
        </w:tc>
        <w:tc>
          <w:tcPr>
            <w:tcW w:w="5776" w:type="dxa"/>
            <w:tcBorders>
              <w:top w:val="nil"/>
              <w:left w:val="nil"/>
              <w:bottom w:val="nil"/>
              <w:right w:val="nil"/>
            </w:tcBorders>
            <w:tcMar>
              <w:top w:w="0" w:type="dxa"/>
              <w:left w:w="62" w:type="dxa"/>
              <w:bottom w:w="0" w:type="dxa"/>
              <w:right w:w="62" w:type="dxa"/>
            </w:tcMar>
          </w:tcPr>
          <w:p w:rsidR="00000000" w:rsidP="008D052D">
            <w:pPr>
              <w:pStyle w:val="BodyText"/>
              <w:rPr>
                <w:lang w:val="en-NZ"/>
              </w:rPr>
            </w:pPr>
            <w:r w:rsidRPr="008D052D">
              <w:t>Locations for glass storage are identified and routes to be followed determined</w:t>
            </w:r>
          </w:p>
        </w:tc>
      </w:tr>
      <w:tr w:rsidTr="008D052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8D052D">
            <w:pPr>
              <w:pStyle w:val="BodyText"/>
              <w:rPr>
                <w:lang w:val="en-NZ"/>
              </w:rPr>
            </w:pPr>
            <w:r w:rsidRPr="008D052D">
              <w:t>2.2</w:t>
            </w:r>
          </w:p>
        </w:tc>
        <w:tc>
          <w:tcPr>
            <w:tcW w:w="5776" w:type="dxa"/>
            <w:tcBorders>
              <w:top w:val="nil"/>
              <w:left w:val="nil"/>
              <w:bottom w:val="nil"/>
              <w:right w:val="nil"/>
            </w:tcBorders>
            <w:tcMar>
              <w:top w:w="0" w:type="dxa"/>
              <w:left w:w="62" w:type="dxa"/>
              <w:bottom w:w="0" w:type="dxa"/>
              <w:right w:w="62" w:type="dxa"/>
            </w:tcMar>
          </w:tcPr>
          <w:p w:rsidR="00000000" w:rsidP="008D052D">
            <w:pPr>
              <w:pStyle w:val="BodyText"/>
              <w:rPr>
                <w:lang w:val="en-NZ"/>
              </w:rPr>
            </w:pPr>
            <w:r w:rsidRPr="008D052D">
              <w:t>Required clearances are compared to available space and adjustments made</w:t>
            </w:r>
          </w:p>
        </w:tc>
      </w:tr>
      <w:tr w:rsidTr="008D052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8D052D">
            <w:pPr>
              <w:pStyle w:val="BodyText"/>
              <w:rPr>
                <w:lang w:val="en-NZ"/>
              </w:rPr>
            </w:pPr>
            <w:r w:rsidRPr="008D052D">
              <w:t>2.3</w:t>
            </w:r>
          </w:p>
        </w:tc>
        <w:tc>
          <w:tcPr>
            <w:tcW w:w="5776" w:type="dxa"/>
            <w:tcBorders>
              <w:top w:val="nil"/>
              <w:left w:val="nil"/>
              <w:bottom w:val="nil"/>
              <w:right w:val="nil"/>
            </w:tcBorders>
            <w:tcMar>
              <w:top w:w="0" w:type="dxa"/>
              <w:left w:w="62" w:type="dxa"/>
              <w:bottom w:w="0" w:type="dxa"/>
              <w:right w:w="62" w:type="dxa"/>
            </w:tcMar>
          </w:tcPr>
          <w:p w:rsidR="00000000" w:rsidP="008D052D">
            <w:pPr>
              <w:pStyle w:val="BodyText"/>
              <w:rPr>
                <w:lang w:val="en-NZ"/>
              </w:rPr>
            </w:pPr>
            <w:r w:rsidRPr="008D052D">
              <w:t>Process for relocating glass is planned, including predicting and planning for potential difficulties</w:t>
            </w:r>
          </w:p>
        </w:tc>
      </w:tr>
      <w:tr w:rsidTr="008D052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8D052D">
            <w:pPr>
              <w:pStyle w:val="BodyText"/>
              <w:rPr>
                <w:lang w:val="en-NZ"/>
              </w:rPr>
            </w:pPr>
            <w:r w:rsidRPr="008D052D">
              <w:t>2.4</w:t>
            </w:r>
          </w:p>
        </w:tc>
        <w:tc>
          <w:tcPr>
            <w:tcW w:w="5776" w:type="dxa"/>
            <w:tcBorders>
              <w:top w:val="nil"/>
              <w:left w:val="nil"/>
              <w:bottom w:val="nil"/>
              <w:right w:val="nil"/>
            </w:tcBorders>
            <w:tcMar>
              <w:top w:w="0" w:type="dxa"/>
              <w:left w:w="62" w:type="dxa"/>
              <w:bottom w:w="0" w:type="dxa"/>
              <w:right w:w="62" w:type="dxa"/>
            </w:tcMar>
          </w:tcPr>
          <w:p w:rsidR="00000000" w:rsidP="008D052D">
            <w:pPr>
              <w:pStyle w:val="BodyText"/>
              <w:rPr>
                <w:lang w:val="en-NZ"/>
              </w:rPr>
            </w:pPr>
            <w:r w:rsidRPr="008D052D">
              <w:t>Proposed process is checked against advisory standards and workplac</w:t>
            </w:r>
            <w:r w:rsidRPr="008D052D">
              <w:t>e procedures for compliance</w:t>
            </w:r>
          </w:p>
        </w:tc>
      </w:tr>
      <w:tr w:rsidTr="008D052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8D052D">
            <w:pPr>
              <w:pStyle w:val="BodyText"/>
              <w:rPr>
                <w:lang w:val="en-NZ"/>
              </w:rPr>
            </w:pPr>
            <w:r w:rsidRPr="008D052D">
              <w:t>3</w:t>
            </w:r>
          </w:p>
        </w:tc>
        <w:tc>
          <w:tcPr>
            <w:tcW w:w="2219" w:type="dxa"/>
            <w:tcBorders>
              <w:top w:val="nil"/>
              <w:left w:val="nil"/>
              <w:bottom w:val="nil"/>
              <w:right w:val="nil"/>
            </w:tcBorders>
            <w:tcMar>
              <w:top w:w="0" w:type="dxa"/>
              <w:left w:w="62" w:type="dxa"/>
              <w:bottom w:w="0" w:type="dxa"/>
              <w:right w:w="62" w:type="dxa"/>
            </w:tcMar>
          </w:tcPr>
          <w:p w:rsidR="00000000" w:rsidP="008D052D">
            <w:pPr>
              <w:pStyle w:val="BodyText"/>
              <w:rPr>
                <w:lang w:val="en-NZ"/>
              </w:rPr>
            </w:pPr>
            <w:r w:rsidRPr="008D052D">
              <w:t>Relocate glass</w:t>
            </w:r>
          </w:p>
        </w:tc>
        <w:tc>
          <w:tcPr>
            <w:tcW w:w="751" w:type="dxa"/>
            <w:tcBorders>
              <w:top w:val="nil"/>
              <w:left w:val="nil"/>
              <w:bottom w:val="nil"/>
              <w:right w:val="nil"/>
            </w:tcBorders>
            <w:tcMar>
              <w:top w:w="0" w:type="dxa"/>
              <w:left w:w="62" w:type="dxa"/>
              <w:bottom w:w="0" w:type="dxa"/>
              <w:right w:w="62" w:type="dxa"/>
            </w:tcMar>
          </w:tcPr>
          <w:p w:rsidR="00000000" w:rsidP="008D052D">
            <w:pPr>
              <w:pStyle w:val="BodyText"/>
              <w:rPr>
                <w:lang w:val="en-NZ"/>
              </w:rPr>
            </w:pPr>
            <w:r w:rsidRPr="008D052D">
              <w:t>3.1</w:t>
            </w:r>
          </w:p>
        </w:tc>
        <w:tc>
          <w:tcPr>
            <w:tcW w:w="5776" w:type="dxa"/>
            <w:tcBorders>
              <w:top w:val="nil"/>
              <w:left w:val="nil"/>
              <w:bottom w:val="nil"/>
              <w:right w:val="nil"/>
            </w:tcBorders>
            <w:tcMar>
              <w:top w:w="0" w:type="dxa"/>
              <w:left w:w="62" w:type="dxa"/>
              <w:bottom w:w="0" w:type="dxa"/>
              <w:right w:w="62" w:type="dxa"/>
            </w:tcMar>
          </w:tcPr>
          <w:p w:rsidR="00000000" w:rsidP="008D052D">
            <w:pPr>
              <w:pStyle w:val="BodyText"/>
              <w:rPr>
                <w:lang w:val="en-NZ"/>
              </w:rPr>
            </w:pPr>
            <w:r w:rsidRPr="008D052D">
              <w:t>Equipment is operated in accordance with approved advisory standards, manufacturer instructions, workplace procedures and WHS requirements</w:t>
            </w:r>
          </w:p>
        </w:tc>
      </w:tr>
      <w:tr w:rsidTr="008D052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8D052D">
            <w:pPr>
              <w:pStyle w:val="BodyText"/>
              <w:rPr>
                <w:lang w:val="en-NZ"/>
              </w:rPr>
            </w:pPr>
            <w:r w:rsidRPr="008D052D">
              <w:t>3.2</w:t>
            </w:r>
          </w:p>
        </w:tc>
        <w:tc>
          <w:tcPr>
            <w:tcW w:w="5776" w:type="dxa"/>
            <w:tcBorders>
              <w:top w:val="nil"/>
              <w:left w:val="nil"/>
              <w:bottom w:val="nil"/>
              <w:right w:val="nil"/>
            </w:tcBorders>
            <w:tcMar>
              <w:top w:w="0" w:type="dxa"/>
              <w:left w:w="62" w:type="dxa"/>
              <w:bottom w:w="0" w:type="dxa"/>
              <w:right w:w="62" w:type="dxa"/>
            </w:tcMar>
          </w:tcPr>
          <w:p w:rsidR="00000000" w:rsidP="008D052D">
            <w:pPr>
              <w:pStyle w:val="BodyText"/>
              <w:rPr>
                <w:lang w:val="en-NZ"/>
              </w:rPr>
            </w:pPr>
            <w:r w:rsidRPr="008D052D">
              <w:t>Planned process and route are followed and glass relocated without damage to material and equipment or injury</w:t>
            </w:r>
          </w:p>
        </w:tc>
      </w:tr>
      <w:tr w:rsidTr="008D052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8D052D">
            <w:pPr>
              <w:pStyle w:val="BodyText"/>
              <w:rPr>
                <w:lang w:val="en-NZ"/>
              </w:rPr>
            </w:pPr>
            <w:r w:rsidRPr="008D052D">
              <w:t>3.3</w:t>
            </w:r>
          </w:p>
        </w:tc>
        <w:tc>
          <w:tcPr>
            <w:tcW w:w="5776" w:type="dxa"/>
            <w:tcBorders>
              <w:top w:val="nil"/>
              <w:left w:val="nil"/>
              <w:bottom w:val="nil"/>
              <w:right w:val="nil"/>
            </w:tcBorders>
            <w:tcMar>
              <w:top w:w="0" w:type="dxa"/>
              <w:left w:w="62" w:type="dxa"/>
              <w:bottom w:w="0" w:type="dxa"/>
              <w:right w:w="62" w:type="dxa"/>
            </w:tcMar>
          </w:tcPr>
          <w:p w:rsidR="00000000" w:rsidP="008D052D">
            <w:pPr>
              <w:pStyle w:val="BodyText"/>
              <w:rPr>
                <w:lang w:val="en-NZ"/>
              </w:rPr>
            </w:pPr>
            <w:r w:rsidRPr="008D052D">
              <w:t>Glass is labelled and stored following workplace procedures ensuring there are no projections</w:t>
            </w:r>
          </w:p>
        </w:tc>
      </w:tr>
      <w:tr w:rsidTr="008D052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8D052D">
            <w:pPr>
              <w:pStyle w:val="BodyText"/>
              <w:rPr>
                <w:lang w:val="en-NZ"/>
              </w:rPr>
            </w:pPr>
            <w:r w:rsidRPr="008D052D">
              <w:t>3.4</w:t>
            </w:r>
          </w:p>
        </w:tc>
        <w:tc>
          <w:tcPr>
            <w:tcW w:w="5776" w:type="dxa"/>
            <w:tcBorders>
              <w:top w:val="nil"/>
              <w:left w:val="nil"/>
              <w:bottom w:val="nil"/>
              <w:right w:val="nil"/>
            </w:tcBorders>
            <w:tcMar>
              <w:top w:w="0" w:type="dxa"/>
              <w:left w:w="62" w:type="dxa"/>
              <w:bottom w:w="0" w:type="dxa"/>
              <w:right w:w="62" w:type="dxa"/>
            </w:tcMar>
          </w:tcPr>
          <w:p w:rsidR="00000000" w:rsidP="008D052D">
            <w:pPr>
              <w:pStyle w:val="BodyText"/>
              <w:rPr>
                <w:lang w:val="en-NZ"/>
              </w:rPr>
            </w:pPr>
            <w:r w:rsidRPr="008D052D">
              <w:t>Relocation is checked to see that it m</w:t>
            </w:r>
            <w:r w:rsidRPr="008D052D">
              <w:t>eets work requirements, and any differences are reported</w:t>
            </w:r>
          </w:p>
        </w:tc>
      </w:tr>
      <w:tr w:rsidTr="008D052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8D052D">
            <w:pPr>
              <w:pStyle w:val="BodyText"/>
              <w:rPr>
                <w:lang w:val="en-NZ"/>
              </w:rPr>
            </w:pPr>
            <w:r w:rsidRPr="008D052D">
              <w:t>4</w:t>
            </w:r>
          </w:p>
        </w:tc>
        <w:tc>
          <w:tcPr>
            <w:tcW w:w="2219" w:type="dxa"/>
            <w:tcBorders>
              <w:top w:val="nil"/>
              <w:left w:val="nil"/>
              <w:bottom w:val="nil"/>
              <w:right w:val="nil"/>
            </w:tcBorders>
            <w:tcMar>
              <w:top w:w="0" w:type="dxa"/>
              <w:left w:w="62" w:type="dxa"/>
              <w:bottom w:w="0" w:type="dxa"/>
              <w:right w:w="62" w:type="dxa"/>
            </w:tcMar>
          </w:tcPr>
          <w:p w:rsidR="00000000" w:rsidP="008D052D">
            <w:pPr>
              <w:pStyle w:val="BodyText"/>
              <w:rPr>
                <w:lang w:val="en-NZ"/>
              </w:rPr>
            </w:pPr>
            <w:r w:rsidRPr="008D052D">
              <w:t>Complete work</w:t>
            </w:r>
          </w:p>
        </w:tc>
        <w:tc>
          <w:tcPr>
            <w:tcW w:w="751" w:type="dxa"/>
            <w:tcBorders>
              <w:top w:val="nil"/>
              <w:left w:val="nil"/>
              <w:bottom w:val="nil"/>
              <w:right w:val="nil"/>
            </w:tcBorders>
            <w:tcMar>
              <w:top w:w="0" w:type="dxa"/>
              <w:left w:w="62" w:type="dxa"/>
              <w:bottom w:w="0" w:type="dxa"/>
              <w:right w:w="62" w:type="dxa"/>
            </w:tcMar>
          </w:tcPr>
          <w:p w:rsidR="00000000" w:rsidP="008D052D">
            <w:pPr>
              <w:pStyle w:val="BodyText"/>
              <w:rPr>
                <w:lang w:val="en-NZ"/>
              </w:rPr>
            </w:pPr>
            <w:r w:rsidRPr="008D052D">
              <w:t>4.1</w:t>
            </w:r>
          </w:p>
        </w:tc>
        <w:tc>
          <w:tcPr>
            <w:tcW w:w="5776" w:type="dxa"/>
            <w:tcBorders>
              <w:top w:val="nil"/>
              <w:left w:val="nil"/>
              <w:bottom w:val="nil"/>
              <w:right w:val="nil"/>
            </w:tcBorders>
            <w:tcMar>
              <w:top w:w="0" w:type="dxa"/>
              <w:left w:w="62" w:type="dxa"/>
              <w:bottom w:w="0" w:type="dxa"/>
              <w:right w:w="62" w:type="dxa"/>
            </w:tcMar>
          </w:tcPr>
          <w:p w:rsidR="00000000" w:rsidP="008D052D">
            <w:pPr>
              <w:pStyle w:val="BodyText"/>
              <w:rPr>
                <w:lang w:val="en-NZ"/>
              </w:rPr>
            </w:pPr>
            <w:r w:rsidRPr="008D052D">
              <w:t>Waste and scrap material are removed for disposal or recycling, as required</w:t>
            </w:r>
          </w:p>
        </w:tc>
      </w:tr>
      <w:tr w:rsidTr="008D052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8D052D">
            <w:pPr>
              <w:pStyle w:val="BodyText"/>
              <w:rPr>
                <w:lang w:val="en-NZ"/>
              </w:rPr>
            </w:pPr>
            <w:r w:rsidRPr="008D052D">
              <w:t>4.2</w:t>
            </w:r>
          </w:p>
        </w:tc>
        <w:tc>
          <w:tcPr>
            <w:tcW w:w="5776" w:type="dxa"/>
            <w:tcBorders>
              <w:top w:val="nil"/>
              <w:left w:val="nil"/>
              <w:bottom w:val="nil"/>
              <w:right w:val="nil"/>
            </w:tcBorders>
            <w:tcMar>
              <w:top w:w="0" w:type="dxa"/>
              <w:left w:w="62" w:type="dxa"/>
              <w:bottom w:w="0" w:type="dxa"/>
              <w:right w:w="62" w:type="dxa"/>
            </w:tcMar>
          </w:tcPr>
          <w:p w:rsidR="00000000" w:rsidP="008D052D">
            <w:pPr>
              <w:pStyle w:val="BodyText"/>
              <w:rPr>
                <w:lang w:val="en-NZ"/>
              </w:rPr>
            </w:pPr>
            <w:r w:rsidRPr="008D052D">
              <w:t>Work area is cleaned and rubbish disposed of, as appropriate</w:t>
            </w:r>
          </w:p>
        </w:tc>
      </w:tr>
      <w:tr w:rsidTr="008D052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8D052D">
            <w:pPr>
              <w:pStyle w:val="BodyText"/>
              <w:rPr>
                <w:lang w:val="en-NZ"/>
              </w:rPr>
            </w:pPr>
            <w:r w:rsidRPr="008D052D">
              <w:t>4.3</w:t>
            </w:r>
          </w:p>
        </w:tc>
        <w:tc>
          <w:tcPr>
            <w:tcW w:w="5776" w:type="dxa"/>
            <w:tcBorders>
              <w:top w:val="nil"/>
              <w:left w:val="nil"/>
              <w:bottom w:val="nil"/>
              <w:right w:val="nil"/>
            </w:tcBorders>
            <w:tcMar>
              <w:top w:w="0" w:type="dxa"/>
              <w:left w:w="62" w:type="dxa"/>
              <w:bottom w:w="0" w:type="dxa"/>
              <w:right w:w="62" w:type="dxa"/>
            </w:tcMar>
          </w:tcPr>
          <w:p w:rsidR="00000000" w:rsidP="008D052D">
            <w:pPr>
              <w:pStyle w:val="BodyText"/>
              <w:rPr>
                <w:lang w:val="en-NZ"/>
              </w:rPr>
            </w:pPr>
            <w:r w:rsidRPr="008D052D">
              <w:t>Handling equipment is cleaned, maintained and stored according to workplace procedures</w:t>
            </w:r>
          </w:p>
        </w:tc>
      </w:tr>
      <w:tr w:rsidTr="008D052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8D052D">
            <w:pPr>
              <w:pStyle w:val="BodyText"/>
              <w:rPr>
                <w:lang w:val="en-NZ"/>
              </w:rPr>
            </w:pPr>
            <w:r w:rsidRPr="008D052D">
              <w:t>4.4</w:t>
            </w:r>
          </w:p>
        </w:tc>
        <w:tc>
          <w:tcPr>
            <w:tcW w:w="5776" w:type="dxa"/>
            <w:tcBorders>
              <w:top w:val="nil"/>
              <w:left w:val="nil"/>
              <w:bottom w:val="nil"/>
              <w:right w:val="nil"/>
            </w:tcBorders>
            <w:tcMar>
              <w:top w:w="0" w:type="dxa"/>
              <w:left w:w="62" w:type="dxa"/>
              <w:bottom w:w="0" w:type="dxa"/>
              <w:right w:w="62" w:type="dxa"/>
            </w:tcMar>
          </w:tcPr>
          <w:p w:rsidR="00000000" w:rsidRPr="008D052D" w:rsidP="008D052D">
            <w:pPr>
              <w:pStyle w:val="BodyText"/>
            </w:pPr>
            <w:r w:rsidRPr="008D052D">
              <w:t>Workplace documentation is completed, as required</w:t>
            </w:r>
          </w:p>
        </w:tc>
      </w:tr>
    </w:tbl>
    <w:p w:rsidR="00000000" w:rsidRPr="008D052D" w:rsidP="008D052D">
      <w:pPr>
        <w:pStyle w:val="BodyText"/>
      </w:pPr>
    </w:p>
    <w:p w:rsidR="00000000" w:rsidRPr="008D052D" w:rsidP="008D052D">
      <w:pPr>
        <w:pStyle w:val="AllowPageBreak"/>
      </w:pPr>
    </w:p>
    <w:p w:rsidR="00000000" w:rsidRPr="008D052D" w:rsidP="008D052D">
      <w:pPr>
        <w:pStyle w:val="Heading1"/>
      </w:pPr>
      <w:bookmarkStart w:id="7" w:name="O_632230"/>
      <w:bookmarkEnd w:id="7"/>
      <w:r w:rsidRPr="008D052D">
        <w:t>Foundation Skills</w:t>
      </w:r>
    </w:p>
    <w:p w:rsidR="00000000" w:rsidRPr="008D052D" w:rsidP="003B4E95">
      <w:pPr>
        <w:pStyle w:val="BodyText"/>
      </w:pPr>
      <w:r w:rsidRPr="008D052D">
        <w:t xml:space="preserve">Foundation skills essential to performance are explicit in the performance </w:t>
      </w:r>
      <w:r w:rsidRPr="008D052D">
        <w:t>criteria of this unit of competency. Detail on appropriate performance levels for each furnishing unit of competency in reading, writing, oral communication and numeracy utilising the Australian Core Skills Framework (ACSF) are provided in the Furnishing T</w:t>
      </w:r>
      <w:r w:rsidRPr="008D052D">
        <w:t>raining Package Implementation Guide.</w:t>
      </w:r>
    </w:p>
    <w:p w:rsidR="00000000" w:rsidRPr="008D052D" w:rsidP="008D052D">
      <w:pPr>
        <w:pStyle w:val="Heading1"/>
      </w:pPr>
      <w:bookmarkStart w:id="8" w:name="O_632229"/>
      <w:bookmarkEnd w:id="8"/>
      <w:r w:rsidRPr="008D052D">
        <w:t>Range of Conditions</w:t>
      </w:r>
    </w:p>
    <w:tbl>
      <w:tblPr>
        <w:tblW w:w="0" w:type="auto"/>
        <w:tblLayout w:type="fixed"/>
        <w:tblCellMar>
          <w:left w:w="62" w:type="dxa"/>
          <w:right w:w="62" w:type="dxa"/>
        </w:tblCellMar>
        <w:tblLook w:val="0000"/>
      </w:tblPr>
      <w:tblGrid>
        <w:gridCol w:w="2760"/>
        <w:gridCol w:w="6312"/>
      </w:tblGrid>
      <w:tr w:rsidTr="008D052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D052D">
            <w:pPr>
              <w:pStyle w:val="BodyText"/>
              <w:rPr>
                <w:lang w:val="en-NZ"/>
              </w:rPr>
            </w:pPr>
            <w:r w:rsidRPr="008D052D">
              <w:t xml:space="preserve">Specifies different work environments and conditions that may affect performance. Essential operating conditions that may be present (depending on the work </w:t>
            </w:r>
            <w:r w:rsidRPr="008D052D">
              <w:t>situation, needs of the candidate, accessibility of the item, and local industry and regional contexts) are included. Range is restricted to essential operating conditions and any other variables essential to the work environment.</w:t>
            </w:r>
          </w:p>
        </w:tc>
      </w:tr>
      <w:tr w:rsidTr="008D052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D052D">
            <w:pPr>
              <w:pStyle w:val="BodyText"/>
              <w:rPr>
                <w:lang w:val="en-NZ"/>
              </w:rPr>
            </w:pPr>
            <w:r w:rsidRPr="008D052D">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8D052D" w:rsidP="008D052D">
            <w:pPr>
              <w:pStyle w:val="ListBullet"/>
            </w:pPr>
            <w:r w:rsidRPr="008D052D">
              <w:t xml:space="preserve">WHS requirements, including legislation, building codes, material safety management systems, hazardous and dangerous goods codes, and local safe operating procedures or equivalent </w:t>
            </w:r>
          </w:p>
          <w:p w:rsidR="00000000" w:rsidRPr="008D052D" w:rsidP="008D052D">
            <w:pPr>
              <w:pStyle w:val="ListBullet"/>
            </w:pPr>
            <w:r w:rsidRPr="008D052D">
              <w:t>work is carried out in accordance with legislative obligations, environmen</w:t>
            </w:r>
            <w:r w:rsidRPr="008D052D">
              <w:t>tal legislation, relevant health regulations, manual handling procedures and organisation insurance requirements</w:t>
            </w:r>
          </w:p>
          <w:p w:rsidR="00000000" w:rsidP="008D052D">
            <w:pPr>
              <w:pStyle w:val="ListBullet"/>
              <w:rPr>
                <w:lang w:val="en-NZ"/>
              </w:rPr>
            </w:pPr>
            <w:r w:rsidRPr="008D052D">
              <w:t xml:space="preserve">work requires individuals to demonstrate some discretion, judgement and problem solving </w:t>
            </w:r>
          </w:p>
        </w:tc>
      </w:tr>
      <w:tr w:rsidTr="008D052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D052D">
            <w:pPr>
              <w:pStyle w:val="BodyText"/>
              <w:rPr>
                <w:lang w:val="en-NZ"/>
              </w:rPr>
            </w:pPr>
            <w:r w:rsidRPr="008D052D">
              <w:rPr>
                <w:rStyle w:val="SpecialBold"/>
              </w:rPr>
              <w:t>Block/bulk glass sheets include:</w:t>
            </w:r>
          </w:p>
        </w:tc>
        <w:tc>
          <w:tcPr>
            <w:tcW w:w="6312" w:type="dxa"/>
            <w:tcBorders>
              <w:top w:val="nil"/>
              <w:left w:val="nil"/>
              <w:bottom w:val="nil"/>
              <w:right w:val="nil"/>
            </w:tcBorders>
            <w:tcMar>
              <w:top w:w="0" w:type="dxa"/>
              <w:left w:w="62" w:type="dxa"/>
              <w:bottom w:w="0" w:type="dxa"/>
              <w:right w:w="62" w:type="dxa"/>
            </w:tcMar>
          </w:tcPr>
          <w:p w:rsidR="00000000" w:rsidRPr="008D052D" w:rsidP="008D052D">
            <w:pPr>
              <w:pStyle w:val="ListBullet"/>
            </w:pPr>
            <w:r w:rsidRPr="008D052D">
              <w:t>end caps</w:t>
            </w:r>
          </w:p>
          <w:p w:rsidR="00000000" w:rsidRPr="008D052D" w:rsidP="008D052D">
            <w:pPr>
              <w:pStyle w:val="ListBullet"/>
            </w:pPr>
            <w:r w:rsidRPr="008D052D">
              <w:t>cased or factory run size (FRS) blocks</w:t>
            </w:r>
          </w:p>
          <w:p w:rsidR="00000000" w:rsidRPr="008D052D" w:rsidP="008D052D">
            <w:pPr>
              <w:pStyle w:val="ListBullet"/>
            </w:pPr>
            <w:r w:rsidRPr="008D052D">
              <w:t>large glass panels</w:t>
            </w:r>
          </w:p>
          <w:p w:rsidR="00000000" w:rsidP="008D052D">
            <w:pPr>
              <w:pStyle w:val="ListBullet"/>
              <w:rPr>
                <w:lang w:val="en-NZ"/>
              </w:rPr>
            </w:pPr>
            <w:r w:rsidRPr="008D052D">
              <w:t>annealed or laminated glass</w:t>
            </w:r>
          </w:p>
        </w:tc>
      </w:tr>
      <w:tr w:rsidTr="008D052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D052D">
            <w:pPr>
              <w:pStyle w:val="BodyText"/>
              <w:rPr>
                <w:lang w:val="en-NZ"/>
              </w:rPr>
            </w:pPr>
            <w:r w:rsidRPr="008D052D">
              <w:rPr>
                <w:rStyle w:val="SpecialBold"/>
              </w:rPr>
              <w:t>Mechanical handling equipment include:</w:t>
            </w:r>
          </w:p>
        </w:tc>
        <w:tc>
          <w:tcPr>
            <w:tcW w:w="6312" w:type="dxa"/>
            <w:tcBorders>
              <w:top w:val="nil"/>
              <w:left w:val="nil"/>
              <w:bottom w:val="nil"/>
              <w:right w:val="nil"/>
            </w:tcBorders>
            <w:tcMar>
              <w:top w:w="0" w:type="dxa"/>
              <w:left w:w="62" w:type="dxa"/>
              <w:bottom w:w="0" w:type="dxa"/>
              <w:right w:w="62" w:type="dxa"/>
            </w:tcMar>
          </w:tcPr>
          <w:p w:rsidR="00000000" w:rsidRPr="008D052D" w:rsidP="008D052D">
            <w:pPr>
              <w:pStyle w:val="ListBullet"/>
            </w:pPr>
            <w:r w:rsidRPr="008D052D">
              <w:t>gantry cranes up to 4.9 safe working load (SWL)</w:t>
            </w:r>
          </w:p>
          <w:p w:rsidR="00000000" w:rsidRPr="008D052D" w:rsidP="008D052D">
            <w:pPr>
              <w:pStyle w:val="ListBullet"/>
            </w:pPr>
            <w:r w:rsidRPr="008D052D">
              <w:t>block grabs</w:t>
            </w:r>
          </w:p>
          <w:p w:rsidR="00000000" w:rsidP="008D052D">
            <w:pPr>
              <w:pStyle w:val="ListBullet"/>
              <w:rPr>
                <w:lang w:val="en-NZ"/>
              </w:rPr>
            </w:pPr>
            <w:r w:rsidRPr="008D052D">
              <w:t>slings and chains (AS 1418 Set:2009 Cranes, hoists and winches Set, a</w:t>
            </w:r>
            <w:r w:rsidRPr="008D052D">
              <w:t>nd licensing requirements for use of slings and chains should be considered)</w:t>
            </w:r>
          </w:p>
        </w:tc>
      </w:tr>
      <w:tr w:rsidTr="008D052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8D052D" w:rsidP="008D052D">
            <w:pPr>
              <w:pStyle w:val="BodyText"/>
            </w:pPr>
            <w:r w:rsidRPr="008D052D">
              <w:rPr>
                <w:rStyle w:val="SpecialBold"/>
              </w:rPr>
              <w:t>Personal protective equipment includes:</w:t>
            </w:r>
          </w:p>
          <w:p w:rsidR="00000000" w:rsidP="008D052D">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8D052D" w:rsidP="008D052D">
            <w:pPr>
              <w:pStyle w:val="ListBullet"/>
            </w:pPr>
            <w:r w:rsidRPr="008D052D">
              <w:t>that prescribed under legislation, regulation and enterprise policies and practices for overhead lifting:</w:t>
            </w:r>
          </w:p>
          <w:p w:rsidR="00000000" w:rsidRPr="008D052D" w:rsidP="008D052D">
            <w:pPr>
              <w:pStyle w:val="ListBullet2"/>
            </w:pPr>
            <w:r w:rsidRPr="008D052D">
              <w:t>gauntlets</w:t>
            </w:r>
          </w:p>
          <w:p w:rsidR="00000000" w:rsidRPr="008D052D" w:rsidP="008D052D">
            <w:pPr>
              <w:pStyle w:val="ListBullet2"/>
            </w:pPr>
            <w:r w:rsidRPr="008D052D">
              <w:t>gloves</w:t>
            </w:r>
          </w:p>
          <w:p w:rsidR="00000000" w:rsidRPr="008D052D" w:rsidP="008D052D">
            <w:pPr>
              <w:pStyle w:val="ListBullet2"/>
            </w:pPr>
            <w:r w:rsidRPr="008D052D">
              <w:t>safety glasses</w:t>
            </w:r>
          </w:p>
          <w:p w:rsidR="00000000" w:rsidRPr="008D052D" w:rsidP="008D052D">
            <w:pPr>
              <w:pStyle w:val="ListBullet2"/>
            </w:pPr>
            <w:r w:rsidRPr="008D052D">
              <w:t>safety footwear</w:t>
            </w:r>
          </w:p>
          <w:p w:rsidR="00000000" w:rsidRPr="008D052D" w:rsidP="008D052D">
            <w:pPr>
              <w:pStyle w:val="ListBullet2"/>
            </w:pPr>
            <w:r w:rsidRPr="008D052D">
              <w:t>hard hats</w:t>
            </w:r>
          </w:p>
          <w:p w:rsidR="00000000" w:rsidRPr="008D052D" w:rsidP="008D052D">
            <w:pPr>
              <w:pStyle w:val="ListBullet2"/>
            </w:pPr>
            <w:r w:rsidRPr="008D052D">
              <w:t>aprons and overalls</w:t>
            </w:r>
          </w:p>
          <w:p w:rsidR="00000000" w:rsidP="008D052D">
            <w:pPr>
              <w:pStyle w:val="ListBullet2"/>
              <w:rPr>
                <w:lang w:val="en-NZ"/>
              </w:rPr>
            </w:pPr>
            <w:r w:rsidRPr="008D052D">
              <w:t>Bolero and harness</w:t>
            </w:r>
          </w:p>
        </w:tc>
      </w:tr>
      <w:tr w:rsidTr="008D052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D052D">
            <w:pPr>
              <w:pStyle w:val="BodyText"/>
              <w:rPr>
                <w:lang w:val="en-NZ"/>
              </w:rPr>
            </w:pPr>
            <w:r w:rsidRPr="008D052D">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8D052D" w:rsidP="008D052D">
            <w:pPr>
              <w:pStyle w:val="ListBullet"/>
            </w:pPr>
            <w:r w:rsidRPr="008D052D">
              <w:t xml:space="preserve">workplace procedures relating to the use of tools and equipment and personal protective equipment </w:t>
            </w:r>
          </w:p>
          <w:p w:rsidR="00000000" w:rsidRPr="008D052D" w:rsidP="008D052D">
            <w:pPr>
              <w:pStyle w:val="ListBullet"/>
            </w:pPr>
            <w:r w:rsidRPr="008D052D">
              <w:t xml:space="preserve">work instructions, including job sheets, cutting lists, plans, drawings and designs </w:t>
            </w:r>
          </w:p>
          <w:p w:rsidR="00000000" w:rsidRPr="008D052D" w:rsidP="008D052D">
            <w:pPr>
              <w:pStyle w:val="ListBullet"/>
            </w:pPr>
            <w:r w:rsidRPr="008D052D">
              <w:t xml:space="preserve">workplace procedures relating to reporting and communication </w:t>
            </w:r>
          </w:p>
          <w:p w:rsidR="00000000" w:rsidRPr="008D052D" w:rsidP="008D052D">
            <w:pPr>
              <w:pStyle w:val="ListBullet"/>
            </w:pPr>
            <w:r w:rsidRPr="008D052D">
              <w:t>manufacturer specifications and operational procedures</w:t>
            </w:r>
          </w:p>
        </w:tc>
      </w:tr>
    </w:tbl>
    <w:p w:rsidR="00000000" w:rsidRPr="008D052D" w:rsidP="008D052D">
      <w:pPr>
        <w:pStyle w:val="BodyText"/>
      </w:pPr>
    </w:p>
    <w:p w:rsidR="00000000" w:rsidRPr="008D052D" w:rsidP="008D052D">
      <w:pPr>
        <w:pStyle w:val="AllowPageBreak"/>
      </w:pPr>
    </w:p>
    <w:p w:rsidR="00000000" w:rsidRPr="008D052D" w:rsidP="008D052D">
      <w:pPr>
        <w:pStyle w:val="Heading1"/>
      </w:pPr>
      <w:bookmarkStart w:id="9" w:name="O_632228"/>
      <w:bookmarkEnd w:id="9"/>
      <w:r w:rsidRPr="008D052D">
        <w:t>Unit Mapping Information</w:t>
      </w:r>
    </w:p>
    <w:p w:rsidR="00000000" w:rsidRPr="008D052D" w:rsidP="003B4E95">
      <w:pPr>
        <w:pStyle w:val="BodyText"/>
      </w:pPr>
      <w:r w:rsidRPr="008D052D">
        <w:t>Supersedes</w:t>
      </w:r>
      <w:r w:rsidRPr="008D052D">
        <w:t xml:space="preserve"> and is equivalent to LMFGG3003C Move block/bulk glass sheet by mechanical means.</w:t>
      </w:r>
    </w:p>
    <w:p w:rsidR="00000000" w:rsidRPr="008D052D" w:rsidP="008D052D">
      <w:pPr>
        <w:pStyle w:val="Heading1"/>
      </w:pPr>
      <w:bookmarkStart w:id="10" w:name="O_632221"/>
      <w:bookmarkEnd w:id="10"/>
      <w:r w:rsidRPr="008D052D">
        <w:t>Links</w:t>
      </w:r>
    </w:p>
    <w:p w:rsidR="00000000" w:rsidRPr="008D052D" w:rsidP="003B4E95">
      <w:pPr>
        <w:pStyle w:val="BodyText"/>
      </w:pPr>
      <w:r w:rsidRPr="008D052D">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8346BA">
        <w:rPr>
          <w:rStyle w:val="Hyperlink"/>
        </w:rPr>
        <w:t>https://vetnet.gov.au/Pages/TrainingDocs.aspx?q=0601ab95-583a-4e93-b2d4-cfb27b03ed73</w:t>
      </w:r>
      <w:r>
        <w:fldChar w:fldCharType="end"/>
      </w:r>
    </w:p>
    <w:p w:rsidR="00000000" w:rsidRPr="008D052D" w:rsidP="003B4E95">
      <w:pPr>
        <w:pStyle w:val="BodyText"/>
        <w:sectPr w:rsidSect="008D052D">
          <w:headerReference w:type="default" r:id="rId10"/>
          <w:footerReference w:type="default" r:id="rId11"/>
          <w:pgSz w:w="11908" w:h="16833"/>
          <w:pgMar w:top="1702" w:right="1418" w:bottom="1702" w:left="1418" w:header="992" w:footer="992" w:gutter="0"/>
          <w:cols w:space="720"/>
          <w:noEndnote/>
          <w:docGrid w:linePitch="299"/>
        </w:sectPr>
      </w:pPr>
    </w:p>
    <w:p w:rsidR="00000000" w:rsidRPr="008D052D" w:rsidP="008D052D">
      <w:pPr>
        <w:pStyle w:val="SuperHeading"/>
      </w:pPr>
      <w:r w:rsidRPr="008D052D">
        <w:t>Assessment Requirements for MSFGG3003 Move block and bulk glass sheet by mechanical means</w:t>
      </w:r>
    </w:p>
    <w:p w:rsidR="00000000" w:rsidRPr="008D052D" w:rsidP="008D052D">
      <w:pPr>
        <w:pStyle w:val="Heading1"/>
      </w:pPr>
      <w:bookmarkStart w:id="11" w:name="O_632223"/>
      <w:bookmarkEnd w:id="11"/>
      <w:r w:rsidRPr="008D052D">
        <w:t>Modification History</w:t>
      </w:r>
    </w:p>
    <w:p w:rsidR="00000000" w:rsidRPr="008D052D" w:rsidP="003B4E95">
      <w:pPr>
        <w:pStyle w:val="BodyText"/>
      </w:pPr>
      <w:r w:rsidRPr="008D052D">
        <w:t>Release 1 - New unit of competency</w:t>
      </w:r>
    </w:p>
    <w:p w:rsidR="00000000" w:rsidRPr="008D052D" w:rsidP="008D052D">
      <w:pPr>
        <w:pStyle w:val="Heading1"/>
      </w:pPr>
      <w:bookmarkStart w:id="12" w:name="O_632226"/>
      <w:bookmarkEnd w:id="12"/>
      <w:r w:rsidRPr="008D052D">
        <w:t>Performance Evidence</w:t>
      </w:r>
    </w:p>
    <w:p w:rsidR="00000000" w:rsidRPr="008D052D" w:rsidP="008D052D">
      <w:pPr>
        <w:pStyle w:val="ListBullet"/>
      </w:pPr>
      <w:r w:rsidRPr="008D052D">
        <w:t>Interpret</w:t>
      </w:r>
      <w:r w:rsidRPr="008D052D">
        <w:t xml:space="preserve"> work order and locate and apply relevant information </w:t>
      </w:r>
    </w:p>
    <w:p w:rsidR="00000000" w:rsidRPr="008D052D" w:rsidP="008D052D">
      <w:pPr>
        <w:pStyle w:val="ListBullet"/>
      </w:pPr>
      <w:r w:rsidRPr="008D052D">
        <w:t xml:space="preserve">Apply safe handling requirements for equipment, products and materials, including use of personal protective equipment </w:t>
      </w:r>
    </w:p>
    <w:p w:rsidR="00000000" w:rsidRPr="008D052D" w:rsidP="008D052D">
      <w:pPr>
        <w:pStyle w:val="ListBullet"/>
      </w:pPr>
      <w:r w:rsidRPr="008D052D">
        <w:t xml:space="preserve">Identify materials used in the work process </w:t>
      </w:r>
    </w:p>
    <w:p w:rsidR="00000000" w:rsidRPr="008D052D" w:rsidP="008D052D">
      <w:pPr>
        <w:pStyle w:val="ListBullet"/>
      </w:pPr>
      <w:r w:rsidRPr="008D052D">
        <w:t xml:space="preserve">Follow work instructions, operating </w:t>
      </w:r>
      <w:r w:rsidRPr="008D052D">
        <w:t xml:space="preserve">procedures and inspection processes to: </w:t>
      </w:r>
    </w:p>
    <w:p w:rsidR="00000000" w:rsidRPr="008D052D" w:rsidP="008D052D">
      <w:pPr>
        <w:pStyle w:val="ListBullet2"/>
      </w:pPr>
      <w:r w:rsidRPr="008D052D">
        <w:t xml:space="preserve">minimise the risk of injury to self or others </w:t>
      </w:r>
    </w:p>
    <w:p w:rsidR="00000000" w:rsidRPr="008D052D" w:rsidP="008D052D">
      <w:pPr>
        <w:pStyle w:val="ListBullet2"/>
      </w:pPr>
      <w:r w:rsidRPr="008D052D">
        <w:t xml:space="preserve">prevent damage to goods, equipment and products </w:t>
      </w:r>
    </w:p>
    <w:p w:rsidR="00000000" w:rsidRPr="008D052D" w:rsidP="008D052D">
      <w:pPr>
        <w:pStyle w:val="ListBullet2"/>
      </w:pPr>
      <w:r w:rsidRPr="008D052D">
        <w:t xml:space="preserve">maintain required production output and product quality </w:t>
      </w:r>
    </w:p>
    <w:p w:rsidR="00000000" w:rsidRPr="008D052D" w:rsidP="008D052D">
      <w:pPr>
        <w:pStyle w:val="ListBullet"/>
      </w:pPr>
      <w:r w:rsidRPr="008D052D">
        <w:t>Use personal protective safety apparel and follow safety regulations for overhead lifting</w:t>
      </w:r>
    </w:p>
    <w:p w:rsidR="00000000" w:rsidRPr="008D052D" w:rsidP="008D052D">
      <w:pPr>
        <w:pStyle w:val="ListBullet"/>
      </w:pPr>
      <w:r w:rsidRPr="008D052D">
        <w:t>Safely use gantry cranes up to 4.9 SWL, complying with relevant standards and regulations</w:t>
      </w:r>
    </w:p>
    <w:p w:rsidR="00000000" w:rsidRPr="008D052D" w:rsidP="008D052D">
      <w:pPr>
        <w:pStyle w:val="ListBullet"/>
      </w:pPr>
      <w:r w:rsidRPr="008D052D">
        <w:t>Use block grabs, slings and/or chains for lifting blocks or end caps of glas</w:t>
      </w:r>
      <w:r w:rsidRPr="008D052D">
        <w:t>s sheets</w:t>
      </w:r>
    </w:p>
    <w:p w:rsidR="00000000" w:rsidRPr="008D052D" w:rsidP="008D052D">
      <w:pPr>
        <w:pStyle w:val="ListBullet"/>
      </w:pPr>
      <w:r w:rsidRPr="008D052D">
        <w:t>Calculate the weight of glass and safely load and secure glass</w:t>
      </w:r>
    </w:p>
    <w:p w:rsidR="00000000" w:rsidRPr="008D052D" w:rsidP="008D052D">
      <w:pPr>
        <w:pStyle w:val="ListBullet"/>
      </w:pPr>
      <w:r w:rsidRPr="008D052D">
        <w:t>Relocate blocks and/or end caps of glass sheets by grabs, slings and/or chains up to 2 tonnes, complying with AS 1418 Set:2009 Cranes, hoists and winches Set and licensing requirements</w:t>
      </w:r>
      <w:r w:rsidRPr="008D052D">
        <w:t>, where applicable</w:t>
      </w:r>
    </w:p>
    <w:p w:rsidR="00000000" w:rsidRPr="008D052D" w:rsidP="008D052D">
      <w:pPr>
        <w:pStyle w:val="ListBullet"/>
      </w:pPr>
      <w:r w:rsidRPr="008D052D">
        <w:t xml:space="preserve">Use mathematical ideas and techniques to correctly complete measurements, calculate area and estimate material requirements </w:t>
      </w:r>
    </w:p>
    <w:p w:rsidR="00000000" w:rsidRPr="008D052D" w:rsidP="008D052D">
      <w:pPr>
        <w:pStyle w:val="ListBullet"/>
      </w:pPr>
      <w:r w:rsidRPr="008D052D">
        <w:t>Communicate ideas and information to enable confirmation of work requirements and specifications and the reporti</w:t>
      </w:r>
      <w:r w:rsidRPr="008D052D">
        <w:t xml:space="preserve">ng of work outcomes and problems, interpret basic plans and follow safety procedures </w:t>
      </w:r>
    </w:p>
    <w:p w:rsidR="00000000" w:rsidRPr="008D052D" w:rsidP="008D052D">
      <w:pPr>
        <w:pStyle w:val="ListBullet"/>
      </w:pPr>
      <w:r w:rsidRPr="008D052D">
        <w:t>Avoid backtracking, work flow interruptions or wastage</w:t>
      </w:r>
    </w:p>
    <w:p w:rsidR="00000000" w:rsidRPr="008D052D" w:rsidP="008D052D">
      <w:pPr>
        <w:pStyle w:val="ListBullet"/>
      </w:pPr>
      <w:r w:rsidRPr="008D052D">
        <w:t>Work with others and in a team by recognising dependencies and using cooperative approaches to optimise work flow a</w:t>
      </w:r>
      <w:r w:rsidRPr="008D052D">
        <w:t>nd productivity</w:t>
      </w:r>
    </w:p>
    <w:p w:rsidR="00000000" w:rsidRPr="008D052D" w:rsidP="008D052D">
      <w:pPr>
        <w:pStyle w:val="AllowPageBreak"/>
      </w:pPr>
    </w:p>
    <w:p w:rsidR="00000000" w:rsidRPr="008D052D" w:rsidP="008D052D">
      <w:pPr>
        <w:pStyle w:val="Heading1"/>
      </w:pPr>
      <w:bookmarkStart w:id="13" w:name="O_632225"/>
      <w:bookmarkEnd w:id="13"/>
      <w:r w:rsidRPr="008D052D">
        <w:t>Knowledge Evidence</w:t>
      </w:r>
    </w:p>
    <w:p w:rsidR="00000000" w:rsidRPr="008D052D" w:rsidP="008D052D">
      <w:pPr>
        <w:pStyle w:val="ListBullet"/>
      </w:pPr>
      <w:r w:rsidRPr="008D052D">
        <w:t>Qualities and characteristics of glass, including hazards and handling requirements, and the behaviour of block glass sheet when lifted and moved</w:t>
      </w:r>
    </w:p>
    <w:p w:rsidR="00000000" w:rsidRPr="008D052D" w:rsidP="008D052D">
      <w:pPr>
        <w:pStyle w:val="ListBullet"/>
      </w:pPr>
      <w:r w:rsidRPr="008D052D">
        <w:t>Work flow requirements in relation to the movement of glass by mechanical means</w:t>
      </w:r>
    </w:p>
    <w:p w:rsidR="00000000" w:rsidRPr="008D052D" w:rsidP="008D052D">
      <w:pPr>
        <w:pStyle w:val="ListBullet"/>
      </w:pPr>
      <w:r w:rsidRPr="008D052D">
        <w:t>Principles, requirements and techniques of moving block glass sheet by mechanical means</w:t>
      </w:r>
    </w:p>
    <w:p w:rsidR="00000000" w:rsidRPr="008D052D" w:rsidP="008D052D">
      <w:pPr>
        <w:pStyle w:val="ListBullet"/>
      </w:pPr>
      <w:r w:rsidRPr="008D052D">
        <w:t xml:space="preserve">Workplace safety system requirements related to the moving of block glass by mechanical </w:t>
      </w:r>
      <w:r w:rsidRPr="008D052D">
        <w:t>means</w:t>
      </w:r>
    </w:p>
    <w:p w:rsidR="00000000" w:rsidRPr="008D052D" w:rsidP="008D052D">
      <w:pPr>
        <w:pStyle w:val="ListBullet"/>
      </w:pPr>
      <w:r w:rsidRPr="008D052D">
        <w:t>Capabilities, operating processes and procedures of mechanical handling equipment</w:t>
      </w:r>
    </w:p>
    <w:p w:rsidR="00000000" w:rsidRPr="008D052D" w:rsidP="008D052D">
      <w:pPr>
        <w:pStyle w:val="AllowPageBreak"/>
      </w:pPr>
    </w:p>
    <w:p w:rsidR="00000000" w:rsidRPr="008D052D" w:rsidP="008D052D">
      <w:pPr>
        <w:pStyle w:val="Heading1"/>
      </w:pPr>
      <w:bookmarkStart w:id="14" w:name="O_632224"/>
      <w:bookmarkEnd w:id="14"/>
      <w:r w:rsidRPr="008D052D">
        <w:t>Assessment Conditions</w:t>
      </w:r>
    </w:p>
    <w:p w:rsidR="00000000" w:rsidRPr="008D052D" w:rsidP="008D052D">
      <w:pPr>
        <w:pStyle w:val="ListBullet"/>
      </w:pPr>
      <w:r w:rsidRPr="008D052D">
        <w:t>Assessors must:</w:t>
      </w:r>
    </w:p>
    <w:p w:rsidR="00000000" w:rsidRPr="008D052D" w:rsidP="008D052D">
      <w:pPr>
        <w:pStyle w:val="ListBullet2"/>
      </w:pPr>
      <w:r w:rsidRPr="008D052D">
        <w:t xml:space="preserve">hold training and assessment competencies as determined by the National Skills Standards Council </w:t>
      </w:r>
      <w:r w:rsidRPr="008D052D">
        <w:t>(NSSC) or its successors</w:t>
      </w:r>
    </w:p>
    <w:p w:rsidR="00000000" w:rsidRPr="008D052D" w:rsidP="008D052D">
      <w:pPr>
        <w:pStyle w:val="ListBullet2"/>
      </w:pPr>
      <w:r w:rsidRPr="008D052D">
        <w:t xml:space="preserve">have vocational competency in the furnishing industry at least to the level being assessed with broad industry knowledge and experience, usually combined with a relevant industry qualification </w:t>
      </w:r>
    </w:p>
    <w:p w:rsidR="00000000" w:rsidRPr="008D052D" w:rsidP="008D052D">
      <w:pPr>
        <w:pStyle w:val="ListBullet2"/>
      </w:pPr>
      <w:r w:rsidRPr="008D052D">
        <w:t>be familiar with the current skills a</w:t>
      </w:r>
      <w:r w:rsidRPr="008D052D">
        <w:t>nd knowledge used and have relevant, current experience in the furnishing industry.</w:t>
      </w:r>
    </w:p>
    <w:p w:rsidR="00000000" w:rsidRPr="008D052D" w:rsidP="008D052D">
      <w:pPr>
        <w:pStyle w:val="ListBullet"/>
      </w:pPr>
      <w:r w:rsidRPr="008D052D">
        <w:t xml:space="preserve">Assessment methods must confirm consistency of performance over time rather than a single assessment event and in a range of workplace relevant contexts. </w:t>
      </w:r>
    </w:p>
    <w:p w:rsidR="00000000" w:rsidRPr="008D052D" w:rsidP="008D052D">
      <w:pPr>
        <w:pStyle w:val="ListBullet"/>
      </w:pPr>
      <w:r w:rsidRPr="008D052D">
        <w:t xml:space="preserve">Assessment must </w:t>
      </w:r>
      <w:r w:rsidRPr="008D052D">
        <w:t xml:space="preserve">be by observation of relevant tasks with questioning on underpinning knowledge and, where applicable, multimedia evidence, supervisor’s reports, projects and work samples. </w:t>
      </w:r>
    </w:p>
    <w:p w:rsidR="00000000" w:rsidRPr="008D052D" w:rsidP="008D052D">
      <w:pPr>
        <w:pStyle w:val="ListBullet"/>
      </w:pPr>
      <w:r w:rsidRPr="008D052D">
        <w:t>Assessment is to be conducted on single units of compe</w:t>
      </w:r>
      <w:r w:rsidRPr="008D052D">
        <w:t>tency or in conjunction with other related units of competency. Foundation skills are integral to competent performance in the unit and should not be assessed separately.</w:t>
      </w:r>
    </w:p>
    <w:p w:rsidR="00000000" w:rsidRPr="008D052D" w:rsidP="008D052D">
      <w:pPr>
        <w:pStyle w:val="ListBullet"/>
      </w:pPr>
      <w:r w:rsidRPr="008D052D">
        <w:t>Assessment must occur on the job or in a workplace simulated facility with relevant p</w:t>
      </w:r>
      <w:r w:rsidRPr="008D052D">
        <w:t>rocess, equipment, materials, work instructions and deadlines.</w:t>
      </w:r>
    </w:p>
    <w:p w:rsidR="00000000" w:rsidRPr="008D052D" w:rsidP="008D052D">
      <w:pPr>
        <w:pStyle w:val="ListBullet"/>
      </w:pPr>
      <w:r w:rsidRPr="008D052D">
        <w:t>Access is required to mechanical glass handling equipment, glass sheet to be relocated, workplace operating procedures, personal protection equipment and an appropriate work area.</w:t>
      </w:r>
    </w:p>
    <w:p w:rsidR="00000000" w:rsidRPr="008D052D" w:rsidP="008D052D">
      <w:pPr>
        <w:pStyle w:val="AllowPageBreak"/>
      </w:pPr>
    </w:p>
    <w:p w:rsidR="00000000" w:rsidRPr="008D052D" w:rsidP="008D052D">
      <w:pPr>
        <w:pStyle w:val="Heading1"/>
      </w:pPr>
      <w:bookmarkStart w:id="15" w:name="O_632222"/>
      <w:bookmarkEnd w:id="15"/>
      <w:r w:rsidRPr="008D052D">
        <w:t>Links</w:t>
      </w:r>
    </w:p>
    <w:p w:rsidR="00000000" w:rsidRPr="008D052D" w:rsidP="003B4E95">
      <w:pPr>
        <w:pStyle w:val="BodyText"/>
      </w:pPr>
      <w:r w:rsidRPr="008D052D">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8346BA">
        <w:rPr>
          <w:rStyle w:val="Hyperlink"/>
        </w:rPr>
        <w:t>https://vetnet.gov.au/Pages/TrainingDocs.aspx?q=0601ab95-583a-4e93-b2d4-cfb27b03ed73</w:t>
      </w:r>
      <w:r>
        <w:fldChar w:fldCharType="end"/>
      </w:r>
    </w:p>
    <w:p w:rsidR="00000000" w:rsidRPr="008D052D" w:rsidP="008D052D"/>
    <w:sectPr w:rsidSect="008D052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5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52D" w:rsidRPr="003B4E95" w:rsidP="003B4E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5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E95" w:rsidP="008D05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B4E95" w:rsidP="008D052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B4E95" w:rsidP="008D052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52D" w:rsidP="008D052D">
    <w:pPr>
      <w:pStyle w:val="Footer"/>
      <w:framePr w:wrap="around"/>
    </w:pPr>
    <w:r>
      <w:fldChar w:fldCharType="begin"/>
    </w:r>
    <w:r>
      <w:instrText xml:space="preserve"> DOCPROPERTY  Subject  \* MERGEFORMAT </w:instrText>
    </w:r>
    <w:r>
      <w:fldChar w:fldCharType="separate"/>
    </w:r>
    <w:r w:rsidR="003B4E95">
      <w:t>Approved</w:t>
    </w:r>
    <w:r w:rsidR="003B4E95">
      <w:fldChar w:fldCharType="end"/>
    </w:r>
    <w:r>
      <w:tab/>
      <w:t xml:space="preserve">Page </w:t>
    </w:r>
    <w:r>
      <w:fldChar w:fldCharType="begin"/>
    </w:r>
    <w:r>
      <w:instrText xml:space="preserve"> PAGE  \* Arabic  \* MERGEFORMAT </w:instrText>
    </w:r>
    <w:r>
      <w:fldChar w:fldCharType="separate"/>
    </w:r>
    <w:r w:rsidR="003B4E9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B4E95">
      <w:rPr>
        <w:noProof/>
      </w:rPr>
      <w:t>5</w:t>
    </w:r>
    <w:r>
      <w:rPr>
        <w:noProof/>
      </w:rPr>
      <w:fldChar w:fldCharType="end"/>
    </w:r>
  </w:p>
  <w:p w:rsidR="008D052D" w:rsidP="008D052D">
    <w:pPr>
      <w:pStyle w:val="Footer"/>
      <w:framePr w:wrap="around"/>
    </w:pPr>
    <w:r>
      <w:t xml:space="preserve">© Commonwealth of Australia, </w:t>
    </w:r>
    <w:r>
      <w:fldChar w:fldCharType="begin"/>
    </w:r>
    <w:r>
      <w:instrText xml:space="preserve"> DATE  \@ "yyyy"  \* MERGEFORMAT </w:instrText>
    </w:r>
    <w:r>
      <w:fldChar w:fldCharType="separate"/>
    </w:r>
    <w:r w:rsidR="003B4E95">
      <w:rPr>
        <w:noProof/>
      </w:rPr>
      <w:t>2025</w:t>
    </w:r>
    <w:r>
      <w:fldChar w:fldCharType="end"/>
    </w:r>
    <w:r>
      <w:tab/>
    </w:r>
    <w:r>
      <w:fldChar w:fldCharType="begin"/>
    </w:r>
    <w:r>
      <w:instrText xml:space="preserve"> DOCPROPERTY  Author  \* MERGEFORMAT </w:instrText>
    </w:r>
    <w:r>
      <w:fldChar w:fldCharType="separate"/>
    </w:r>
    <w:r w:rsidR="003B4E95">
      <w:t>Skills Insight</w:t>
    </w:r>
    <w:r w:rsidR="003B4E95">
      <w:fldChar w:fldCharType="end"/>
    </w:r>
  </w:p>
  <w:p w:rsidR="008D052D" w:rsidP="008D05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5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E9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D052D" w:rsidRPr="003B4E95" w:rsidP="003B4E9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5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E95" w:rsidRPr="002D2AF8" w:rsidP="008D052D">
    <w:pPr>
      <w:pStyle w:val="Header"/>
      <w:framePr w:wrap="around"/>
    </w:pPr>
    <w:r>
      <w:fldChar w:fldCharType="begin"/>
    </w:r>
    <w:r>
      <w:instrText xml:space="preserve"> TITLE   \* MERGEFORMAT </w:instrText>
    </w:r>
    <w:r>
      <w:fldChar w:fldCharType="separate"/>
    </w:r>
    <w:r>
      <w:t>MSFGG3003 Move block and bulk glass sheet by mechanical means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B4E95" w:rsidP="008D052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52D" w:rsidRPr="002D2AF8" w:rsidP="008D052D">
    <w:pPr>
      <w:pStyle w:val="Header"/>
      <w:framePr w:wrap="around"/>
    </w:pPr>
    <w:r>
      <w:fldChar w:fldCharType="begin"/>
    </w:r>
    <w:r>
      <w:instrText xml:space="preserve"> TITLE   \* MERGEFORMAT </w:instrText>
    </w:r>
    <w:r>
      <w:fldChar w:fldCharType="separate"/>
    </w:r>
    <w:r w:rsidR="003B4E95">
      <w:t>MSFGG3003 Move block and bulk glass sheet by mechanical means</w:t>
    </w:r>
    <w:r w:rsidR="003B4E95">
      <w:fldChar w:fldCharType="end"/>
    </w:r>
    <w:r>
      <w:tab/>
      <w:t xml:space="preserve">Date this document was generated: </w:t>
    </w:r>
    <w:r>
      <w:fldChar w:fldCharType="begin"/>
    </w:r>
    <w:r>
      <w:instrText xml:space="preserve"> CREATEDATE  \@ "d MMMM yyyy"  \* MERGEFORMAT </w:instrText>
    </w:r>
    <w:r>
      <w:fldChar w:fldCharType="separate"/>
    </w:r>
    <w:r w:rsidR="003B4E95">
      <w:rPr>
        <w:noProof/>
      </w:rPr>
      <w:t>2 March 2025</w:t>
    </w:r>
    <w:r>
      <w:fldChar w:fldCharType="end"/>
    </w:r>
  </w:p>
  <w:p w:rsidR="008D052D" w:rsidP="008D05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968B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A7E30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0CCF2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05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052D"/>
    <w:pPr>
      <w:spacing w:before="360" w:after="60"/>
      <w:outlineLvl w:val="0"/>
    </w:pPr>
    <w:rPr>
      <w:sz w:val="32"/>
    </w:rPr>
  </w:style>
  <w:style w:type="paragraph" w:styleId="Heading2">
    <w:name w:val="heading 2"/>
    <w:basedOn w:val="HeadingBase"/>
    <w:next w:val="BodyText"/>
    <w:link w:val="Heading2Char"/>
    <w:qFormat/>
    <w:rsid w:val="008D052D"/>
    <w:pPr>
      <w:keepLines/>
      <w:spacing w:before="240" w:after="120"/>
      <w:outlineLvl w:val="1"/>
    </w:pPr>
    <w:rPr>
      <w:sz w:val="28"/>
      <w:szCs w:val="40"/>
    </w:rPr>
  </w:style>
  <w:style w:type="paragraph" w:styleId="Heading3">
    <w:name w:val="heading 3"/>
    <w:basedOn w:val="HeadingBase"/>
    <w:next w:val="BodyText"/>
    <w:link w:val="Heading3Char"/>
    <w:qFormat/>
    <w:rsid w:val="008D052D"/>
    <w:pPr>
      <w:spacing w:before="180" w:after="120"/>
      <w:outlineLvl w:val="2"/>
    </w:pPr>
    <w:rPr>
      <w:spacing w:val="-10"/>
      <w:kern w:val="32"/>
    </w:rPr>
  </w:style>
  <w:style w:type="paragraph" w:styleId="Heading4">
    <w:name w:val="heading 4"/>
    <w:basedOn w:val="HeadingBase"/>
    <w:next w:val="BodyText"/>
    <w:link w:val="Heading4Char"/>
    <w:qFormat/>
    <w:rsid w:val="008D052D"/>
    <w:pPr>
      <w:spacing w:before="160" w:after="120"/>
      <w:outlineLvl w:val="3"/>
    </w:pPr>
    <w:rPr>
      <w:sz w:val="22"/>
    </w:rPr>
  </w:style>
  <w:style w:type="paragraph" w:styleId="Heading5">
    <w:name w:val="heading 5"/>
    <w:basedOn w:val="HeadingBase"/>
    <w:next w:val="Normal"/>
    <w:link w:val="Heading5Char"/>
    <w:qFormat/>
    <w:rsid w:val="008D052D"/>
    <w:pPr>
      <w:spacing w:before="80"/>
      <w:outlineLvl w:val="4"/>
    </w:pPr>
    <w:rPr>
      <w:color w:val="918585"/>
      <w:sz w:val="20"/>
    </w:rPr>
  </w:style>
  <w:style w:type="paragraph" w:styleId="Heading6">
    <w:name w:val="heading 6"/>
    <w:basedOn w:val="HeadingBase"/>
    <w:next w:val="Normal"/>
    <w:link w:val="Heading6Char"/>
    <w:qFormat/>
    <w:rsid w:val="008D052D"/>
    <w:pPr>
      <w:spacing w:before="60"/>
      <w:outlineLvl w:val="5"/>
    </w:pPr>
    <w:rPr>
      <w:color w:val="918585"/>
      <w:sz w:val="20"/>
    </w:rPr>
  </w:style>
  <w:style w:type="paragraph" w:styleId="Heading7">
    <w:name w:val="heading 7"/>
    <w:basedOn w:val="Normal"/>
    <w:next w:val="Normal"/>
    <w:link w:val="Heading7Char"/>
    <w:qFormat/>
    <w:rsid w:val="008D052D"/>
    <w:pPr>
      <w:ind w:left="720"/>
      <w:outlineLvl w:val="6"/>
    </w:pPr>
    <w:rPr>
      <w:i/>
    </w:rPr>
  </w:style>
  <w:style w:type="paragraph" w:styleId="Heading8">
    <w:name w:val="heading 8"/>
    <w:basedOn w:val="Normal"/>
    <w:next w:val="Normal"/>
    <w:link w:val="Heading8Char"/>
    <w:qFormat/>
    <w:rsid w:val="008D052D"/>
    <w:pPr>
      <w:ind w:left="720"/>
      <w:outlineLvl w:val="7"/>
    </w:pPr>
    <w:rPr>
      <w:i/>
    </w:rPr>
  </w:style>
  <w:style w:type="paragraph" w:styleId="Heading9">
    <w:name w:val="heading 9"/>
    <w:basedOn w:val="Normal"/>
    <w:next w:val="Normal"/>
    <w:link w:val="Heading9Char"/>
    <w:qFormat/>
    <w:rsid w:val="008D052D"/>
    <w:pPr>
      <w:ind w:left="720"/>
      <w:outlineLvl w:val="8"/>
    </w:pPr>
    <w:rPr>
      <w:i/>
    </w:rPr>
  </w:style>
  <w:style w:type="character" w:default="1" w:styleId="DefaultParagraphFont">
    <w:name w:val="Default Paragraph Font"/>
    <w:uiPriority w:val="1"/>
    <w:unhideWhenUsed/>
    <w:rsid w:val="008D05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052D"/>
  </w:style>
  <w:style w:type="character" w:customStyle="1" w:styleId="Heading1Char">
    <w:name w:val="Heading 1 Char"/>
    <w:basedOn w:val="DefaultParagraphFont"/>
    <w:link w:val="Heading1"/>
    <w:rsid w:val="008D052D"/>
    <w:rPr>
      <w:rFonts w:ascii="Times New Roman" w:eastAsia="Times New Roman" w:hAnsi="Times New Roman" w:cs="Times New Roman"/>
      <w:b/>
      <w:sz w:val="32"/>
      <w:szCs w:val="20"/>
      <w:lang w:eastAsia="en-US"/>
    </w:rPr>
  </w:style>
  <w:style w:type="paragraph" w:styleId="BodyText">
    <w:name w:val="Body Text"/>
    <w:basedOn w:val="Normal"/>
    <w:link w:val="BodyTextChar"/>
    <w:rsid w:val="008D052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D052D"/>
    <w:rPr>
      <w:rFonts w:ascii="Times New Roman" w:eastAsia="Times New Roman" w:hAnsi="Times New Roman" w:cs="Times New Roman"/>
      <w:sz w:val="24"/>
      <w:lang w:eastAsia="en-US"/>
    </w:rPr>
  </w:style>
  <w:style w:type="paragraph" w:styleId="ListBullet">
    <w:name w:val="List Bullet"/>
    <w:basedOn w:val="List"/>
    <w:rsid w:val="008D052D"/>
    <w:pPr>
      <w:numPr>
        <w:numId w:val="12"/>
      </w:numPr>
      <w:tabs>
        <w:tab w:val="clear" w:pos="340"/>
      </w:tabs>
      <w:spacing w:before="40" w:after="40"/>
    </w:pPr>
  </w:style>
  <w:style w:type="character" w:customStyle="1" w:styleId="SpecialBold">
    <w:name w:val="Special Bold"/>
    <w:basedOn w:val="DefaultParagraphFont"/>
    <w:rsid w:val="008D052D"/>
    <w:rPr>
      <w:b/>
      <w:spacing w:val="0"/>
    </w:rPr>
  </w:style>
  <w:style w:type="paragraph" w:styleId="ListBullet2">
    <w:name w:val="List Bullet 2"/>
    <w:basedOn w:val="List2"/>
    <w:rsid w:val="008D052D"/>
    <w:pPr>
      <w:numPr>
        <w:numId w:val="13"/>
      </w:numPr>
      <w:tabs>
        <w:tab w:val="clear" w:pos="680"/>
      </w:tabs>
    </w:pPr>
  </w:style>
  <w:style w:type="paragraph" w:customStyle="1" w:styleId="SuperHeading">
    <w:name w:val="SuperHeading"/>
    <w:basedOn w:val="Normal"/>
    <w:rsid w:val="008D052D"/>
    <w:pPr>
      <w:spacing w:before="240" w:after="120"/>
      <w:outlineLvl w:val="0"/>
    </w:pPr>
    <w:rPr>
      <w:rFonts w:ascii="Times New Roman" w:hAnsi="Times New Roman"/>
      <w:b/>
      <w:sz w:val="32"/>
    </w:rPr>
  </w:style>
  <w:style w:type="paragraph" w:customStyle="1" w:styleId="AllowPageBreak">
    <w:name w:val="AllowPageBreak"/>
    <w:rsid w:val="008D052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D05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05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05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05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05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05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05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052D"/>
    <w:rPr>
      <w:rFonts w:ascii="Courier New" w:eastAsia="Times New Roman" w:hAnsi="Courier New" w:cs="Times New Roman"/>
      <w:i/>
      <w:szCs w:val="20"/>
      <w:lang w:eastAsia="en-US"/>
    </w:rPr>
  </w:style>
  <w:style w:type="paragraph" w:customStyle="1" w:styleId="HeadingBase">
    <w:name w:val="Heading Base"/>
    <w:rsid w:val="008D05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052D"/>
    <w:pPr>
      <w:tabs>
        <w:tab w:val="right" w:leader="dot" w:pos="9072"/>
      </w:tabs>
      <w:ind w:left="567"/>
    </w:pPr>
    <w:rPr>
      <w:szCs w:val="22"/>
    </w:rPr>
  </w:style>
  <w:style w:type="paragraph" w:customStyle="1" w:styleId="TOCBase">
    <w:name w:val="TOC Base"/>
    <w:rsid w:val="008D05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052D"/>
    <w:pPr>
      <w:tabs>
        <w:tab w:val="right" w:leader="dot" w:pos="9072"/>
      </w:tabs>
      <w:spacing w:before="40" w:after="40"/>
      <w:ind w:left="284"/>
    </w:pPr>
    <w:rPr>
      <w:rFonts w:ascii="Times New Roman" w:hAnsi="Times New Roman"/>
    </w:rPr>
  </w:style>
  <w:style w:type="paragraph" w:styleId="TOC1">
    <w:name w:val="toc 1"/>
    <w:basedOn w:val="TOCBase"/>
    <w:next w:val="Normal"/>
    <w:rsid w:val="008D05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05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052D"/>
    <w:rPr>
      <w:rFonts w:ascii="Times New Roman" w:eastAsia="Times New Roman" w:hAnsi="Times New Roman" w:cs="Times New Roman"/>
      <w:sz w:val="16"/>
      <w:lang w:eastAsia="en-US"/>
    </w:rPr>
  </w:style>
  <w:style w:type="paragraph" w:styleId="Title">
    <w:name w:val="Title"/>
    <w:basedOn w:val="HeadingBase"/>
    <w:link w:val="TitleChar"/>
    <w:qFormat/>
    <w:rsid w:val="008D052D"/>
    <w:pPr>
      <w:spacing w:before="5040"/>
      <w:jc w:val="center"/>
    </w:pPr>
    <w:rPr>
      <w:sz w:val="48"/>
      <w:szCs w:val="72"/>
      <w:lang w:val="en-US"/>
    </w:rPr>
  </w:style>
  <w:style w:type="character" w:customStyle="1" w:styleId="TitleChar">
    <w:name w:val="Title Char"/>
    <w:basedOn w:val="DefaultParagraphFont"/>
    <w:link w:val="Title"/>
    <w:rsid w:val="008D05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052D"/>
    <w:pPr>
      <w:tabs>
        <w:tab w:val="left" w:pos="3600"/>
        <w:tab w:val="left" w:pos="3958"/>
      </w:tabs>
    </w:pPr>
  </w:style>
  <w:style w:type="paragraph" w:styleId="List">
    <w:name w:val="List"/>
    <w:basedOn w:val="BodyText"/>
    <w:next w:val="BodyText"/>
    <w:rsid w:val="008D052D"/>
    <w:pPr>
      <w:tabs>
        <w:tab w:val="left" w:pos="340"/>
      </w:tabs>
      <w:spacing w:before="60" w:after="60"/>
      <w:ind w:left="340" w:hanging="340"/>
    </w:pPr>
  </w:style>
  <w:style w:type="paragraph" w:customStyle="1" w:styleId="Note">
    <w:name w:val="Note"/>
    <w:basedOn w:val="BodyText"/>
    <w:rsid w:val="008D05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052D"/>
    <w:pPr>
      <w:framePr w:wrap="auto" w:hAnchor="text" w:y="6049"/>
    </w:pPr>
    <w:rPr>
      <w:color w:val="000000"/>
      <w:sz w:val="40"/>
    </w:rPr>
  </w:style>
  <w:style w:type="paragraph" w:customStyle="1" w:styleId="TOCTitle">
    <w:name w:val="TOCTitle"/>
    <w:basedOn w:val="Heading1"/>
    <w:rsid w:val="008D052D"/>
    <w:pPr>
      <w:spacing w:after="240"/>
      <w:jc w:val="center"/>
      <w:outlineLvl w:val="9"/>
    </w:pPr>
    <w:rPr>
      <w:caps/>
    </w:rPr>
  </w:style>
  <w:style w:type="paragraph" w:customStyle="1" w:styleId="Version">
    <w:name w:val="Version"/>
    <w:rsid w:val="008D05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052D"/>
    <w:pPr>
      <w:keepNext w:val="0"/>
      <w:tabs>
        <w:tab w:val="right" w:pos="4176"/>
      </w:tabs>
      <w:ind w:left="198" w:hanging="198"/>
    </w:pPr>
    <w:rPr>
      <w:rFonts w:ascii="Garamond" w:hAnsi="Garamond"/>
    </w:rPr>
  </w:style>
  <w:style w:type="paragraph" w:styleId="IndexHeading">
    <w:name w:val="index heading"/>
    <w:basedOn w:val="Normal"/>
    <w:next w:val="Index1"/>
    <w:semiHidden/>
    <w:rsid w:val="008D052D"/>
    <w:pPr>
      <w:spacing w:before="120" w:after="120"/>
    </w:pPr>
    <w:rPr>
      <w:rFonts w:ascii="Arial" w:hAnsi="Arial"/>
      <w:b/>
      <w:color w:val="918585"/>
      <w:sz w:val="24"/>
    </w:rPr>
  </w:style>
  <w:style w:type="paragraph" w:styleId="Header">
    <w:name w:val="header"/>
    <w:basedOn w:val="Normal"/>
    <w:link w:val="HeaderChar"/>
    <w:rsid w:val="008D05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052D"/>
    <w:rPr>
      <w:rFonts w:ascii="Times New Roman" w:eastAsia="Times New Roman" w:hAnsi="Times New Roman" w:cs="Times New Roman"/>
      <w:sz w:val="16"/>
      <w:szCs w:val="20"/>
      <w:lang w:val="en-GB" w:eastAsia="en-US"/>
    </w:rPr>
  </w:style>
  <w:style w:type="paragraph" w:customStyle="1" w:styleId="Chapter">
    <w:name w:val="Chapter"/>
    <w:basedOn w:val="Normal"/>
    <w:rsid w:val="008D052D"/>
    <w:pPr>
      <w:spacing w:before="240"/>
    </w:pPr>
    <w:rPr>
      <w:rFonts w:ascii="Times New Roman" w:hAnsi="Times New Roman"/>
      <w:smallCaps/>
      <w:spacing w:val="80"/>
      <w:sz w:val="28"/>
    </w:rPr>
  </w:style>
  <w:style w:type="paragraph" w:customStyle="1" w:styleId="InChapter">
    <w:name w:val="InChapter"/>
    <w:basedOn w:val="Heading3"/>
    <w:rsid w:val="008D052D"/>
    <w:pPr>
      <w:spacing w:after="240"/>
      <w:outlineLvl w:val="9"/>
    </w:pPr>
    <w:rPr>
      <w:noProof/>
    </w:rPr>
  </w:style>
  <w:style w:type="paragraph" w:styleId="Index2">
    <w:name w:val="index 2"/>
    <w:basedOn w:val="Normal"/>
    <w:next w:val="Normal"/>
    <w:semiHidden/>
    <w:rsid w:val="008D052D"/>
    <w:pPr>
      <w:tabs>
        <w:tab w:val="right" w:pos="4176"/>
      </w:tabs>
      <w:ind w:left="568" w:hanging="284"/>
    </w:pPr>
    <w:rPr>
      <w:rFonts w:ascii="Garamond" w:hAnsi="Garamond"/>
    </w:rPr>
  </w:style>
  <w:style w:type="paragraph" w:customStyle="1" w:styleId="Byline">
    <w:name w:val="Byline"/>
    <w:rsid w:val="008D05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052D"/>
    <w:pPr>
      <w:tabs>
        <w:tab w:val="clear" w:pos="3600"/>
        <w:tab w:val="clear" w:pos="3958"/>
      </w:tabs>
      <w:jc w:val="right"/>
    </w:pPr>
  </w:style>
  <w:style w:type="character" w:styleId="Emphasis">
    <w:name w:val="Emphasis"/>
    <w:basedOn w:val="DefaultParagraphFont"/>
    <w:qFormat/>
    <w:rsid w:val="008D052D"/>
    <w:rPr>
      <w:i/>
    </w:rPr>
  </w:style>
  <w:style w:type="paragraph" w:styleId="Caption">
    <w:name w:val="caption"/>
    <w:basedOn w:val="BodyText"/>
    <w:next w:val="Normal"/>
    <w:qFormat/>
    <w:rsid w:val="008D052D"/>
    <w:pPr>
      <w:framePr w:w="2268" w:hSpace="181" w:vSpace="181" w:wrap="around" w:vAnchor="text" w:hAnchor="page" w:x="1135" w:y="285" w:anchorLock="1"/>
    </w:pPr>
    <w:rPr>
      <w:i/>
    </w:rPr>
  </w:style>
  <w:style w:type="paragraph" w:customStyle="1" w:styleId="MiniTOCTitle">
    <w:name w:val="MiniTOCTitle"/>
    <w:basedOn w:val="Heading4"/>
    <w:rsid w:val="008D052D"/>
    <w:pPr>
      <w:spacing w:before="240"/>
      <w:outlineLvl w:val="9"/>
    </w:pPr>
    <w:rPr>
      <w:noProof/>
      <w:sz w:val="24"/>
    </w:rPr>
  </w:style>
  <w:style w:type="paragraph" w:customStyle="1" w:styleId="MiniTOCItem">
    <w:name w:val="MiniTOCItem"/>
    <w:basedOn w:val="ListBullet"/>
    <w:rsid w:val="008D052D"/>
    <w:pPr>
      <w:numPr>
        <w:numId w:val="0"/>
      </w:numPr>
      <w:tabs>
        <w:tab w:val="right" w:leader="dot" w:pos="6521"/>
      </w:tabs>
      <w:spacing w:before="0" w:after="0"/>
    </w:pPr>
  </w:style>
  <w:style w:type="paragraph" w:customStyle="1" w:styleId="TOFTitle">
    <w:name w:val="TOFTitle"/>
    <w:basedOn w:val="TOCTitle"/>
    <w:rsid w:val="008D052D"/>
  </w:style>
  <w:style w:type="paragraph" w:styleId="TableofFigures">
    <w:name w:val="table of figures"/>
    <w:basedOn w:val="Normal"/>
    <w:next w:val="Normal"/>
    <w:semiHidden/>
    <w:rsid w:val="008D052D"/>
    <w:pPr>
      <w:tabs>
        <w:tab w:val="right" w:leader="dot" w:pos="9072"/>
      </w:tabs>
      <w:ind w:left="970" w:hanging="403"/>
    </w:pPr>
    <w:rPr>
      <w:rFonts w:ascii="Times New Roman" w:hAnsi="Times New Roman"/>
      <w:b/>
    </w:rPr>
  </w:style>
  <w:style w:type="paragraph" w:styleId="ListNumber">
    <w:name w:val="List Number"/>
    <w:basedOn w:val="List"/>
    <w:rsid w:val="008D052D"/>
    <w:pPr>
      <w:numPr>
        <w:numId w:val="15"/>
      </w:numPr>
      <w:tabs>
        <w:tab w:val="clear" w:pos="340"/>
      </w:tabs>
    </w:pPr>
  </w:style>
  <w:style w:type="character" w:customStyle="1" w:styleId="WingdingSymbols">
    <w:name w:val="Wingding Symbols"/>
    <w:rsid w:val="008D052D"/>
    <w:rPr>
      <w:rFonts w:ascii="Wingdings" w:hAnsi="Wingdings"/>
    </w:rPr>
  </w:style>
  <w:style w:type="paragraph" w:customStyle="1" w:styleId="TableHeading">
    <w:name w:val="Table Heading"/>
    <w:basedOn w:val="HeadingBase"/>
    <w:rsid w:val="008D052D"/>
    <w:pPr>
      <w:keepLines/>
      <w:pBdr>
        <w:bottom w:val="single" w:sz="6" w:space="1" w:color="918585"/>
      </w:pBdr>
      <w:spacing w:before="240"/>
    </w:pPr>
  </w:style>
  <w:style w:type="character" w:customStyle="1" w:styleId="HotSpot">
    <w:name w:val="HotSpot"/>
    <w:rsid w:val="008D052D"/>
    <w:rPr>
      <w:color w:val="0033CC"/>
      <w:u w:val="none"/>
    </w:rPr>
  </w:style>
  <w:style w:type="paragraph" w:customStyle="1" w:styleId="BodyTextRight">
    <w:name w:val="Body Text Right"/>
    <w:basedOn w:val="BodyText"/>
    <w:rsid w:val="008D052D"/>
    <w:pPr>
      <w:spacing w:before="0" w:after="0"/>
      <w:jc w:val="right"/>
    </w:pPr>
  </w:style>
  <w:style w:type="paragraph" w:styleId="Index3">
    <w:name w:val="index 3"/>
    <w:basedOn w:val="ListNumber2"/>
    <w:next w:val="Normal"/>
    <w:semiHidden/>
    <w:rsid w:val="008D052D"/>
    <w:pPr>
      <w:numPr>
        <w:numId w:val="0"/>
      </w:numPr>
      <w:tabs>
        <w:tab w:val="right" w:leader="dot" w:pos="4176"/>
      </w:tabs>
    </w:pPr>
  </w:style>
  <w:style w:type="paragraph" w:styleId="ListNumber2">
    <w:name w:val="List Number 2"/>
    <w:basedOn w:val="List2"/>
    <w:rsid w:val="008D052D"/>
    <w:pPr>
      <w:numPr>
        <w:numId w:val="10"/>
      </w:numPr>
      <w:tabs>
        <w:tab w:val="clear" w:pos="1060"/>
      </w:tabs>
    </w:pPr>
  </w:style>
  <w:style w:type="paragraph" w:customStyle="1" w:styleId="MarginNote">
    <w:name w:val="Margin Note"/>
    <w:basedOn w:val="BodyText"/>
    <w:rsid w:val="008D05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05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05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052D"/>
    <w:rPr>
      <w:sz w:val="32"/>
    </w:rPr>
  </w:style>
  <w:style w:type="paragraph" w:customStyle="1" w:styleId="HeadingProcedure">
    <w:name w:val="Heading Procedure"/>
    <w:basedOn w:val="HeadingBase"/>
    <w:next w:val="Normal"/>
    <w:rsid w:val="008D052D"/>
    <w:pPr>
      <w:tabs>
        <w:tab w:val="left" w:pos="0"/>
      </w:tabs>
      <w:spacing w:before="120" w:after="60"/>
    </w:pPr>
    <w:rPr>
      <w:i/>
      <w:color w:val="918585"/>
      <w:sz w:val="22"/>
    </w:rPr>
  </w:style>
  <w:style w:type="paragraph" w:customStyle="1" w:styleId="TableBodyText">
    <w:name w:val="Table Body Text"/>
    <w:basedOn w:val="BodyText"/>
    <w:rsid w:val="008D052D"/>
    <w:pPr>
      <w:spacing w:before="60" w:after="60"/>
    </w:pPr>
  </w:style>
  <w:style w:type="paragraph" w:styleId="ListContinue">
    <w:name w:val="List Continue"/>
    <w:basedOn w:val="List"/>
    <w:rsid w:val="008D052D"/>
    <w:pPr>
      <w:ind w:firstLine="0"/>
    </w:pPr>
  </w:style>
  <w:style w:type="paragraph" w:customStyle="1" w:styleId="ListNote">
    <w:name w:val="List Note"/>
    <w:basedOn w:val="List"/>
    <w:rsid w:val="008D052D"/>
    <w:pPr>
      <w:pBdr>
        <w:top w:val="single" w:sz="6" w:space="2" w:color="918585"/>
        <w:bottom w:val="single" w:sz="6" w:space="2" w:color="918585"/>
      </w:pBdr>
      <w:tabs>
        <w:tab w:val="left" w:pos="1021"/>
      </w:tabs>
      <w:ind w:firstLine="0"/>
    </w:pPr>
  </w:style>
  <w:style w:type="paragraph" w:customStyle="1" w:styleId="Warning">
    <w:name w:val="Warning"/>
    <w:basedOn w:val="BodyText"/>
    <w:rsid w:val="008D052D"/>
    <w:pPr>
      <w:shd w:val="clear" w:color="auto" w:fill="D9D9D9"/>
      <w:tabs>
        <w:tab w:val="left" w:pos="992"/>
      </w:tabs>
      <w:ind w:left="119" w:right="119"/>
    </w:pPr>
    <w:rPr>
      <w:sz w:val="20"/>
    </w:rPr>
  </w:style>
  <w:style w:type="paragraph" w:customStyle="1" w:styleId="MarginIcons">
    <w:name w:val="Margin Icons"/>
    <w:basedOn w:val="BodyText"/>
    <w:rsid w:val="008D05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052D"/>
    <w:rPr>
      <w:rFonts w:ascii="Courier New" w:hAnsi="Courier New"/>
    </w:rPr>
  </w:style>
  <w:style w:type="paragraph" w:customStyle="1" w:styleId="NoteBullet">
    <w:name w:val="Note Bullet"/>
    <w:basedOn w:val="Note"/>
    <w:rsid w:val="008D052D"/>
    <w:pPr>
      <w:tabs>
        <w:tab w:val="clear" w:pos="680"/>
      </w:tabs>
      <w:spacing w:before="60" w:after="60"/>
    </w:pPr>
  </w:style>
  <w:style w:type="paragraph" w:customStyle="1" w:styleId="SubHeading2">
    <w:name w:val="SubHeading2"/>
    <w:basedOn w:val="HeadingBase"/>
    <w:rsid w:val="008D052D"/>
    <w:pPr>
      <w:spacing w:before="240" w:after="60"/>
    </w:pPr>
    <w:rPr>
      <w:sz w:val="20"/>
    </w:rPr>
  </w:style>
  <w:style w:type="paragraph" w:customStyle="1" w:styleId="SubHeading1">
    <w:name w:val="SubHeading1"/>
    <w:basedOn w:val="HeadingBase"/>
    <w:rsid w:val="008D052D"/>
    <w:pPr>
      <w:spacing w:before="240" w:after="60"/>
    </w:pPr>
    <w:rPr>
      <w:color w:val="918585"/>
      <w:sz w:val="22"/>
    </w:rPr>
  </w:style>
  <w:style w:type="paragraph" w:customStyle="1" w:styleId="SideHeading">
    <w:name w:val="Side Heading"/>
    <w:basedOn w:val="HeadingBase"/>
    <w:rsid w:val="008D05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052D"/>
    <w:pPr>
      <w:tabs>
        <w:tab w:val="num" w:pos="360"/>
      </w:tabs>
    </w:pPr>
  </w:style>
  <w:style w:type="paragraph" w:styleId="PlainText">
    <w:name w:val="Plain Text"/>
    <w:basedOn w:val="Normal"/>
    <w:link w:val="PlainTextChar"/>
    <w:rsid w:val="008D052D"/>
    <w:rPr>
      <w:sz w:val="20"/>
    </w:rPr>
  </w:style>
  <w:style w:type="character" w:customStyle="1" w:styleId="PlainTextChar">
    <w:name w:val="Plain Text Char"/>
    <w:basedOn w:val="DefaultParagraphFont"/>
    <w:link w:val="PlainText"/>
    <w:rsid w:val="008D052D"/>
    <w:rPr>
      <w:rFonts w:ascii="Courier New" w:eastAsia="Times New Roman" w:hAnsi="Courier New" w:cs="Times New Roman"/>
      <w:sz w:val="20"/>
      <w:szCs w:val="20"/>
      <w:lang w:eastAsia="en-US"/>
    </w:rPr>
  </w:style>
  <w:style w:type="character" w:customStyle="1" w:styleId="MenuOption">
    <w:name w:val="Menu Option"/>
    <w:basedOn w:val="DefaultParagraphFont"/>
    <w:rsid w:val="008D052D"/>
    <w:rPr>
      <w:b/>
      <w:smallCaps/>
    </w:rPr>
  </w:style>
  <w:style w:type="paragraph" w:customStyle="1" w:styleId="TableListNumber">
    <w:name w:val="Table List Number"/>
    <w:basedOn w:val="ListNumber"/>
    <w:rsid w:val="008D052D"/>
    <w:pPr>
      <w:numPr>
        <w:numId w:val="0"/>
      </w:numPr>
    </w:pPr>
  </w:style>
  <w:style w:type="paragraph" w:styleId="TOC4">
    <w:name w:val="toc 4"/>
    <w:basedOn w:val="TOCBase"/>
    <w:next w:val="Normal"/>
    <w:semiHidden/>
    <w:rsid w:val="008D052D"/>
    <w:pPr>
      <w:tabs>
        <w:tab w:val="right" w:leader="dot" w:pos="9071"/>
      </w:tabs>
      <w:ind w:left="1701"/>
    </w:pPr>
  </w:style>
  <w:style w:type="paragraph" w:customStyle="1" w:styleId="ListAlpha">
    <w:name w:val="List Alpha"/>
    <w:basedOn w:val="List"/>
    <w:rsid w:val="008D052D"/>
    <w:pPr>
      <w:numPr>
        <w:numId w:val="9"/>
      </w:numPr>
    </w:pPr>
  </w:style>
  <w:style w:type="paragraph" w:customStyle="1" w:styleId="ListAlpha2">
    <w:name w:val="List Alpha 2"/>
    <w:basedOn w:val="List2"/>
    <w:rsid w:val="008D052D"/>
    <w:pPr>
      <w:numPr>
        <w:numId w:val="8"/>
      </w:numPr>
    </w:pPr>
  </w:style>
  <w:style w:type="paragraph" w:styleId="List2">
    <w:name w:val="List 2"/>
    <w:basedOn w:val="BodyText"/>
    <w:rsid w:val="008D052D"/>
    <w:pPr>
      <w:tabs>
        <w:tab w:val="left" w:pos="680"/>
      </w:tabs>
      <w:spacing w:before="60" w:after="60"/>
      <w:ind w:left="680" w:hanging="340"/>
    </w:pPr>
  </w:style>
  <w:style w:type="paragraph" w:styleId="List3">
    <w:name w:val="List 3"/>
    <w:basedOn w:val="BodyText"/>
    <w:rsid w:val="008D052D"/>
    <w:pPr>
      <w:tabs>
        <w:tab w:val="left" w:pos="1021"/>
      </w:tabs>
      <w:spacing w:before="60" w:after="60"/>
      <w:ind w:left="1020" w:hanging="340"/>
    </w:pPr>
  </w:style>
  <w:style w:type="paragraph" w:styleId="List4">
    <w:name w:val="List 4"/>
    <w:basedOn w:val="BodyText"/>
    <w:rsid w:val="008D052D"/>
    <w:pPr>
      <w:tabs>
        <w:tab w:val="left" w:pos="1361"/>
      </w:tabs>
      <w:spacing w:before="60" w:after="60"/>
      <w:ind w:left="1361" w:hanging="340"/>
    </w:pPr>
  </w:style>
  <w:style w:type="paragraph" w:styleId="List5">
    <w:name w:val="List 5"/>
    <w:basedOn w:val="BodyText"/>
    <w:rsid w:val="008D052D"/>
    <w:pPr>
      <w:tabs>
        <w:tab w:val="left" w:pos="1701"/>
      </w:tabs>
      <w:spacing w:before="60" w:after="60"/>
      <w:ind w:left="1701" w:hanging="340"/>
    </w:pPr>
  </w:style>
  <w:style w:type="paragraph" w:styleId="ListBullet3">
    <w:name w:val="List Bullet 3"/>
    <w:basedOn w:val="List3"/>
    <w:rsid w:val="008D052D"/>
    <w:pPr>
      <w:numPr>
        <w:numId w:val="14"/>
      </w:numPr>
      <w:tabs>
        <w:tab w:val="clear" w:pos="1021"/>
      </w:tabs>
      <w:ind w:left="1037" w:hanging="357"/>
    </w:pPr>
  </w:style>
  <w:style w:type="paragraph" w:styleId="ListBullet4">
    <w:name w:val="List Bullet 4"/>
    <w:basedOn w:val="List4"/>
    <w:rsid w:val="008D052D"/>
    <w:pPr>
      <w:numPr>
        <w:numId w:val="3"/>
      </w:numPr>
      <w:tabs>
        <w:tab w:val="clear" w:pos="1361"/>
      </w:tabs>
    </w:pPr>
  </w:style>
  <w:style w:type="paragraph" w:styleId="ListBullet5">
    <w:name w:val="List Bullet 5"/>
    <w:basedOn w:val="List5"/>
    <w:rsid w:val="008D052D"/>
    <w:pPr>
      <w:numPr>
        <w:numId w:val="4"/>
      </w:numPr>
    </w:pPr>
  </w:style>
  <w:style w:type="paragraph" w:styleId="ListContinue2">
    <w:name w:val="List Continue 2"/>
    <w:basedOn w:val="List2"/>
    <w:rsid w:val="008D052D"/>
    <w:pPr>
      <w:ind w:firstLine="0"/>
    </w:pPr>
  </w:style>
  <w:style w:type="paragraph" w:styleId="ListContinue3">
    <w:name w:val="List Continue 3"/>
    <w:basedOn w:val="List3"/>
    <w:rsid w:val="008D052D"/>
    <w:pPr>
      <w:ind w:left="1021" w:firstLine="0"/>
    </w:pPr>
  </w:style>
  <w:style w:type="paragraph" w:styleId="ListContinue4">
    <w:name w:val="List Continue 4"/>
    <w:basedOn w:val="List4"/>
    <w:rsid w:val="008D052D"/>
    <w:pPr>
      <w:ind w:firstLine="0"/>
    </w:pPr>
  </w:style>
  <w:style w:type="paragraph" w:styleId="ListContinue5">
    <w:name w:val="List Continue 5"/>
    <w:basedOn w:val="List5"/>
    <w:rsid w:val="008D052D"/>
    <w:pPr>
      <w:ind w:firstLine="0"/>
    </w:pPr>
  </w:style>
  <w:style w:type="paragraph" w:styleId="ListNumber3">
    <w:name w:val="List Number 3"/>
    <w:basedOn w:val="List3"/>
    <w:rsid w:val="008D052D"/>
    <w:pPr>
      <w:numPr>
        <w:numId w:val="5"/>
      </w:numPr>
    </w:pPr>
  </w:style>
  <w:style w:type="paragraph" w:styleId="ListNumber4">
    <w:name w:val="List Number 4"/>
    <w:basedOn w:val="List4"/>
    <w:rsid w:val="008D052D"/>
    <w:pPr>
      <w:numPr>
        <w:numId w:val="6"/>
      </w:numPr>
    </w:pPr>
  </w:style>
  <w:style w:type="paragraph" w:styleId="ListNumber5">
    <w:name w:val="List Number 5"/>
    <w:basedOn w:val="List5"/>
    <w:rsid w:val="008D052D"/>
    <w:pPr>
      <w:numPr>
        <w:numId w:val="7"/>
      </w:numPr>
    </w:pPr>
  </w:style>
  <w:style w:type="paragraph" w:styleId="BlockText">
    <w:name w:val="Block Text"/>
    <w:basedOn w:val="Normal"/>
    <w:rsid w:val="008D052D"/>
    <w:pPr>
      <w:spacing w:after="120"/>
      <w:ind w:left="1440" w:right="1440"/>
    </w:pPr>
  </w:style>
  <w:style w:type="character" w:customStyle="1" w:styleId="Subscript">
    <w:name w:val="Subscript"/>
    <w:basedOn w:val="DefaultParagraphFont"/>
    <w:rsid w:val="008D052D"/>
    <w:rPr>
      <w:sz w:val="16"/>
      <w:vertAlign w:val="subscript"/>
    </w:rPr>
  </w:style>
  <w:style w:type="character" w:customStyle="1" w:styleId="Superscript">
    <w:name w:val="Superscript"/>
    <w:basedOn w:val="DefaultParagraphFont"/>
    <w:rsid w:val="008D052D"/>
    <w:rPr>
      <w:sz w:val="16"/>
      <w:vertAlign w:val="superscript"/>
    </w:rPr>
  </w:style>
  <w:style w:type="character" w:customStyle="1" w:styleId="Symbols">
    <w:name w:val="Symbols"/>
    <w:basedOn w:val="DefaultParagraphFont"/>
    <w:rsid w:val="008D052D"/>
    <w:rPr>
      <w:rFonts w:ascii="Symbol" w:hAnsi="Symbol"/>
    </w:rPr>
  </w:style>
  <w:style w:type="character" w:customStyle="1" w:styleId="MenuOptions">
    <w:name w:val="Menu Options"/>
    <w:basedOn w:val="DefaultParagraphFont"/>
    <w:rsid w:val="008D052D"/>
    <w:rPr>
      <w:rFonts w:ascii="Arial Narrow" w:hAnsi="Arial Narrow"/>
      <w:smallCaps/>
    </w:rPr>
  </w:style>
  <w:style w:type="character" w:customStyle="1" w:styleId="Buttons">
    <w:name w:val="Buttons"/>
    <w:basedOn w:val="DefaultParagraphFont"/>
    <w:rsid w:val="008D052D"/>
    <w:rPr>
      <w:b/>
    </w:rPr>
  </w:style>
  <w:style w:type="character" w:customStyle="1" w:styleId="Underlined">
    <w:name w:val="Underlined"/>
    <w:basedOn w:val="DefaultParagraphFont"/>
    <w:rsid w:val="008D052D"/>
    <w:rPr>
      <w:u w:val="single"/>
    </w:rPr>
  </w:style>
  <w:style w:type="paragraph" w:customStyle="1" w:styleId="TableBodyTextRight">
    <w:name w:val="Table Body Text Right"/>
    <w:basedOn w:val="TableBodyText"/>
    <w:rsid w:val="008D052D"/>
    <w:pPr>
      <w:widowControl w:val="0"/>
      <w:autoSpaceDE w:val="0"/>
      <w:autoSpaceDN w:val="0"/>
      <w:adjustRightInd w:val="0"/>
      <w:jc w:val="right"/>
    </w:pPr>
    <w:rPr>
      <w:rFonts w:cs="Arial"/>
      <w:szCs w:val="18"/>
    </w:rPr>
  </w:style>
  <w:style w:type="paragraph" w:customStyle="1" w:styleId="CopyrightText">
    <w:name w:val="Copyright Text"/>
    <w:basedOn w:val="BodyText"/>
    <w:rsid w:val="008D052D"/>
    <w:rPr>
      <w:sz w:val="18"/>
    </w:rPr>
  </w:style>
  <w:style w:type="paragraph" w:customStyle="1" w:styleId="BodySmallRight">
    <w:name w:val="Body Small Right"/>
    <w:basedOn w:val="BodyTextRight"/>
    <w:rsid w:val="008D052D"/>
    <w:rPr>
      <w:sz w:val="18"/>
      <w:szCs w:val="18"/>
    </w:rPr>
  </w:style>
  <w:style w:type="paragraph" w:customStyle="1" w:styleId="MarginEdition">
    <w:name w:val="Margin Edition"/>
    <w:basedOn w:val="MarginNote"/>
    <w:rsid w:val="008D052D"/>
    <w:pPr>
      <w:spacing w:before="0" w:after="0"/>
    </w:pPr>
    <w:rPr>
      <w:rFonts w:ascii="Times New Roman" w:hAnsi="Times New Roman"/>
      <w:color w:val="999999"/>
    </w:rPr>
  </w:style>
  <w:style w:type="paragraph" w:customStyle="1" w:styleId="Spacer">
    <w:name w:val="Spacer"/>
    <w:basedOn w:val="Normal"/>
    <w:rsid w:val="008D052D"/>
    <w:rPr>
      <w:sz w:val="2"/>
      <w:szCs w:val="2"/>
    </w:rPr>
  </w:style>
  <w:style w:type="character" w:customStyle="1" w:styleId="Small">
    <w:name w:val="Small"/>
    <w:basedOn w:val="DefaultParagraphFont"/>
    <w:rsid w:val="008D052D"/>
    <w:rPr>
      <w:sz w:val="16"/>
    </w:rPr>
  </w:style>
  <w:style w:type="paragraph" w:customStyle="1" w:styleId="WideTable">
    <w:name w:val="Wide Table"/>
    <w:basedOn w:val="Normal"/>
    <w:rsid w:val="008D052D"/>
    <w:pPr>
      <w:ind w:left="-1418"/>
    </w:pPr>
    <w:rPr>
      <w:sz w:val="2"/>
      <w:szCs w:val="2"/>
    </w:rPr>
  </w:style>
  <w:style w:type="character" w:styleId="PageNumber">
    <w:name w:val="page number"/>
    <w:basedOn w:val="DefaultParagraphFont"/>
    <w:rsid w:val="008D052D"/>
  </w:style>
  <w:style w:type="paragraph" w:styleId="Quote">
    <w:name w:val="Quote"/>
    <w:basedOn w:val="Heading1"/>
    <w:link w:val="QuoteChar"/>
    <w:qFormat/>
    <w:rsid w:val="008D052D"/>
    <w:rPr>
      <w:b w:val="0"/>
      <w:sz w:val="72"/>
      <w:szCs w:val="72"/>
      <w:lang w:val="en-NZ"/>
    </w:rPr>
  </w:style>
  <w:style w:type="character" w:customStyle="1" w:styleId="QuoteChar">
    <w:name w:val="Quote Char"/>
    <w:basedOn w:val="DefaultParagraphFont"/>
    <w:link w:val="Quote"/>
    <w:rsid w:val="008D05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052D"/>
    <w:pPr>
      <w:pageBreakBefore/>
    </w:pPr>
  </w:style>
  <w:style w:type="paragraph" w:customStyle="1" w:styleId="Border">
    <w:name w:val="Border"/>
    <w:basedOn w:val="Normal"/>
    <w:qFormat/>
    <w:rsid w:val="008D05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052D"/>
    <w:rPr>
      <w:b/>
      <w:bCs/>
      <w:i/>
      <w:iCs/>
      <w:color w:val="auto"/>
    </w:rPr>
  </w:style>
  <w:style w:type="paragraph" w:styleId="IntenseQuote">
    <w:name w:val="Intense Quote"/>
    <w:basedOn w:val="Normal"/>
    <w:next w:val="Normal"/>
    <w:link w:val="IntenseQuoteChar"/>
    <w:uiPriority w:val="30"/>
    <w:qFormat/>
    <w:rsid w:val="008D05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05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052D"/>
    <w:rPr>
      <w:smallCaps/>
      <w:color w:val="auto"/>
      <w:u w:val="single"/>
    </w:rPr>
  </w:style>
  <w:style w:type="character" w:styleId="IntenseReference">
    <w:name w:val="Intense Reference"/>
    <w:basedOn w:val="DefaultParagraphFont"/>
    <w:uiPriority w:val="32"/>
    <w:qFormat/>
    <w:rsid w:val="008D052D"/>
    <w:rPr>
      <w:b/>
      <w:bCs/>
      <w:smallCaps/>
      <w:color w:val="auto"/>
      <w:spacing w:val="5"/>
      <w:u w:val="single"/>
    </w:rPr>
  </w:style>
  <w:style w:type="paragraph" w:customStyle="1" w:styleId="2ColumnHeading">
    <w:name w:val="2Column Heading"/>
    <w:basedOn w:val="BodyText"/>
    <w:qFormat/>
    <w:rsid w:val="008D052D"/>
    <w:pPr>
      <w:spacing w:after="60"/>
      <w:ind w:left="-2268"/>
    </w:pPr>
    <w:rPr>
      <w:b/>
    </w:rPr>
  </w:style>
  <w:style w:type="paragraph" w:customStyle="1" w:styleId="Heading1TOC">
    <w:name w:val="Heading1 TOC"/>
    <w:basedOn w:val="Normal"/>
    <w:qFormat/>
    <w:rsid w:val="008D052D"/>
    <w:pPr>
      <w:spacing w:before="240" w:after="120"/>
    </w:pPr>
    <w:rPr>
      <w:rFonts w:ascii="Times New Roman" w:hAnsi="Times New Roman"/>
      <w:b/>
      <w:sz w:val="32"/>
    </w:rPr>
  </w:style>
  <w:style w:type="paragraph" w:customStyle="1" w:styleId="Heading2TOC">
    <w:name w:val="Heading2 TOC"/>
    <w:basedOn w:val="Normal"/>
    <w:qFormat/>
    <w:rsid w:val="008D052D"/>
    <w:pPr>
      <w:spacing w:before="240" w:after="60"/>
    </w:pPr>
    <w:rPr>
      <w:rFonts w:ascii="Times New Roman" w:hAnsi="Times New Roman"/>
      <w:b/>
      <w:sz w:val="28"/>
    </w:rPr>
  </w:style>
  <w:style w:type="character" w:customStyle="1" w:styleId="Underline">
    <w:name w:val="Underline"/>
    <w:basedOn w:val="DefaultParagraphFont"/>
    <w:qFormat/>
    <w:rsid w:val="008D052D"/>
    <w:rPr>
      <w:u w:val="single"/>
    </w:rPr>
  </w:style>
  <w:style w:type="character" w:customStyle="1" w:styleId="BoldandItalics">
    <w:name w:val="Bold and Italics"/>
    <w:qFormat/>
    <w:rsid w:val="008D052D"/>
    <w:rPr>
      <w:b/>
      <w:i/>
      <w:u w:val="none"/>
    </w:rPr>
  </w:style>
  <w:style w:type="paragraph" w:styleId="BalloonText">
    <w:name w:val="Balloon Text"/>
    <w:basedOn w:val="Normal"/>
    <w:link w:val="BalloonTextChar"/>
    <w:rsid w:val="008D052D"/>
    <w:rPr>
      <w:rFonts w:ascii="Tahoma" w:hAnsi="Tahoma" w:cs="Tahoma"/>
      <w:sz w:val="16"/>
      <w:szCs w:val="16"/>
    </w:rPr>
  </w:style>
  <w:style w:type="character" w:customStyle="1" w:styleId="BalloonTextChar">
    <w:name w:val="Balloon Text Char"/>
    <w:basedOn w:val="DefaultParagraphFont"/>
    <w:link w:val="BalloonText"/>
    <w:rsid w:val="008D05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052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D05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052D"/>
    <w:rPr>
      <w:b/>
      <w:color w:val="660033"/>
      <w:spacing w:val="0"/>
    </w:rPr>
  </w:style>
  <w:style w:type="paragraph" w:customStyle="1" w:styleId="Nameditemlist">
    <w:name w:val="Named item list"/>
    <w:basedOn w:val="BodyText"/>
    <w:qFormat/>
    <w:rsid w:val="008D052D"/>
    <w:pPr>
      <w:tabs>
        <w:tab w:val="left" w:pos="2835"/>
      </w:tabs>
      <w:ind w:left="2835" w:hanging="2835"/>
    </w:pPr>
  </w:style>
  <w:style w:type="paragraph" w:customStyle="1" w:styleId="BodyTextnopadding">
    <w:name w:val="Body Text no padding"/>
    <w:basedOn w:val="BodyText"/>
    <w:qFormat/>
    <w:rsid w:val="008D052D"/>
    <w:pPr>
      <w:spacing w:before="0" w:after="0"/>
    </w:pPr>
  </w:style>
  <w:style w:type="paragraph" w:customStyle="1" w:styleId="BodyTextBold">
    <w:name w:val="Body Text Bold"/>
    <w:basedOn w:val="BodyText"/>
    <w:qFormat/>
    <w:rsid w:val="008D052D"/>
    <w:rPr>
      <w:b/>
    </w:rPr>
  </w:style>
  <w:style w:type="character" w:styleId="Hyperlink">
    <w:name w:val="Hyperlink"/>
    <w:basedOn w:val="DefaultParagraphFont"/>
    <w:uiPriority w:val="99"/>
    <w:unhideWhenUsed/>
    <w:rsid w:val="003B4E9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1285</Words>
  <Characters>7996</Characters>
  <Application>Microsoft Office Word</Application>
  <DocSecurity>0</DocSecurity>
  <Lines>275</Lines>
  <Paragraphs>160</Paragraphs>
  <ScaleCrop>false</ScaleCrop>
  <Company>Author-it Software Corporation Ltd.</Company>
  <LinksUpToDate>false</LinksUpToDate>
  <CharactersWithSpaces>9121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MSFGG3003 Move block and bulk glass sheet by mechanical means</dc:title>
  <dc:subject>Approved</dc:subject>
  <dc:creator>Skills Insight</dc:creator>
  <cp:keywords>Release: 1</cp:keywords>
  <dc:description>Review Date: 12 April 2008</dc:description>
  <cp:lastModifiedBy>HSD_TPCMSd.prod</cp:lastModifiedBy>
  <cp:revision>3</cp:revision>
  <dcterms:created xsi:type="dcterms:W3CDTF">2025-03-01T23:31:00Z</dcterms:created>
  <dcterms:modified xsi:type="dcterms:W3CDTF">2025-03-01T23:31:00Z</dcterms:modified>
</cp:coreProperties>
</file>