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268" w:rsidP="00F06268">
      <w:pPr>
        <w:pStyle w:val="Title"/>
      </w:pPr>
      <w:r>
        <w:fldChar w:fldCharType="begin"/>
      </w:r>
      <w:r>
        <w:instrText xml:space="preserve"> TITLE   \* MERGEFORMAT </w:instrText>
      </w:r>
      <w:r>
        <w:fldChar w:fldCharType="separate"/>
      </w:r>
      <w:r>
        <w:t>MSFGG3002 Assess glass and glazing requirements</w:t>
      </w:r>
      <w:r>
        <w:fldChar w:fldCharType="end"/>
      </w:r>
    </w:p>
    <w:p w:rsidR="00F06268" w:rsidP="00F06268">
      <w:pPr>
        <w:pStyle w:val="Version"/>
        <w:sectPr w:rsidSect="00F20C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C49" w:rsidP="00F20C49">
      <w:pPr>
        <w:pStyle w:val="SuperHeading"/>
      </w:pPr>
      <w:r w:rsidRPr="00F20C49">
        <w:t>MSFGG3002 Assess glass and glazing requirements</w:t>
      </w:r>
    </w:p>
    <w:p w:rsidR="00000000" w:rsidRPr="00F20C49" w:rsidP="00F20C49">
      <w:pPr>
        <w:pStyle w:val="Heading1"/>
      </w:pPr>
      <w:bookmarkStart w:id="1" w:name="O_632208"/>
      <w:bookmarkEnd w:id="1"/>
      <w:r w:rsidRPr="00F20C49">
        <w:t>Modification History</w:t>
      </w:r>
    </w:p>
    <w:p w:rsidR="00000000" w:rsidRPr="00F20C49" w:rsidP="00F20C49">
      <w:pPr>
        <w:pStyle w:val="BodyText"/>
      </w:pPr>
      <w:r w:rsidRPr="00F20C49">
        <w:t>Release 1 - New unit of competency</w:t>
      </w:r>
    </w:p>
    <w:p w:rsidR="00000000" w:rsidRPr="00F20C49" w:rsidP="00F20C49">
      <w:pPr>
        <w:pStyle w:val="AllowPageBreak"/>
      </w:pPr>
    </w:p>
    <w:p w:rsidR="00000000" w:rsidRPr="00F20C49" w:rsidP="00F20C49">
      <w:pPr>
        <w:pStyle w:val="Heading1"/>
      </w:pPr>
      <w:bookmarkStart w:id="2" w:name="O_632216"/>
      <w:bookmarkEnd w:id="2"/>
      <w:r w:rsidRPr="00F20C49">
        <w:t>Application</w:t>
      </w:r>
    </w:p>
    <w:p w:rsidR="00000000" w:rsidRPr="00F20C49" w:rsidP="00F20C49">
      <w:pPr>
        <w:pStyle w:val="BodyText"/>
      </w:pPr>
      <w:r w:rsidRPr="00F20C49">
        <w:t>This unit of competency covers assessing and identifying glass and glazing requirements for buildings to comply with Australian Standards. It involves determining and eval</w:t>
      </w:r>
      <w:r w:rsidRPr="00F20C49">
        <w:t xml:space="preserve">uating glass and glazing requirements and may be performed in workplaces which are involved in the manufacture, processing and/or installation of sheet glass. </w:t>
      </w:r>
    </w:p>
    <w:p w:rsidR="00000000" w:rsidRPr="00F20C49" w:rsidP="00F20C49">
      <w:pPr>
        <w:pStyle w:val="BodyText"/>
      </w:pPr>
    </w:p>
    <w:p w:rsidR="00000000" w:rsidRPr="00F20C49" w:rsidP="00F20C49">
      <w:pPr>
        <w:pStyle w:val="BodyText"/>
      </w:pPr>
      <w:r w:rsidRPr="00F20C49">
        <w:t>No licensing, legislative or certification requirements apply to this unit at the time of publi</w:t>
      </w:r>
      <w:r w:rsidRPr="00F20C49">
        <w:t>cation.</w:t>
      </w:r>
    </w:p>
    <w:p w:rsidR="00000000" w:rsidRPr="00F20C49" w:rsidP="00F20C49">
      <w:pPr>
        <w:pStyle w:val="AllowPageBreak"/>
      </w:pPr>
    </w:p>
    <w:p w:rsidR="00000000" w:rsidRPr="00F20C49" w:rsidP="00F20C49">
      <w:pPr>
        <w:pStyle w:val="Heading1"/>
      </w:pPr>
      <w:bookmarkStart w:id="3" w:name="O_632215"/>
      <w:bookmarkEnd w:id="3"/>
      <w:r w:rsidRPr="00F20C49">
        <w:t>Pre-requisite Unit</w:t>
      </w:r>
    </w:p>
    <w:p w:rsidR="00000000" w:rsidRPr="00F20C49" w:rsidP="00F20C49">
      <w:pPr>
        <w:pStyle w:val="Heading1"/>
      </w:pPr>
      <w:bookmarkStart w:id="4" w:name="O_632214"/>
      <w:bookmarkEnd w:id="4"/>
      <w:r w:rsidRPr="00F20C49">
        <w:t>Competency Field</w:t>
      </w:r>
    </w:p>
    <w:p w:rsidR="00000000" w:rsidRPr="00F20C49" w:rsidP="00F20C49">
      <w:pPr>
        <w:pStyle w:val="Heading1"/>
      </w:pPr>
      <w:bookmarkStart w:id="5" w:name="O_632213"/>
      <w:bookmarkEnd w:id="5"/>
      <w:r w:rsidRPr="00F20C49">
        <w:t>Unit Sector</w:t>
      </w:r>
    </w:p>
    <w:p w:rsidR="00000000" w:rsidRPr="00F20C49" w:rsidP="00F20C49">
      <w:pPr>
        <w:pStyle w:val="BodyText"/>
      </w:pPr>
      <w:r w:rsidRPr="00F20C49">
        <w:t>Glass and Glazing</w:t>
      </w:r>
    </w:p>
    <w:p w:rsidR="00000000" w:rsidRPr="00F20C49" w:rsidP="00F20C49">
      <w:pPr>
        <w:pStyle w:val="AllowPageBreak"/>
      </w:pPr>
    </w:p>
    <w:p w:rsidR="00000000" w:rsidRPr="00F20C49" w:rsidP="00F20C49">
      <w:pPr>
        <w:pStyle w:val="Heading1"/>
      </w:pPr>
      <w:bookmarkStart w:id="6" w:name="O_632212"/>
      <w:bookmarkEnd w:id="6"/>
      <w:r w:rsidRPr="00F20C49">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F20C4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Performance criteria describe the perfo</w:t>
            </w:r>
            <w:r w:rsidRPr="00F20C49">
              <w:t>rmance needed to demonstrate achievement of the element.</w:t>
            </w:r>
          </w:p>
        </w:tc>
      </w:tr>
      <w:tr w:rsidTr="00F20C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1</w:t>
            </w:r>
          </w:p>
        </w:tc>
        <w:tc>
          <w:tcPr>
            <w:tcW w:w="2219"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Identify work requirements</w:t>
            </w:r>
          </w:p>
        </w:tc>
        <w:tc>
          <w:tcPr>
            <w:tcW w:w="661"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1.1</w:t>
            </w:r>
          </w:p>
        </w:tc>
        <w:tc>
          <w:tcPr>
            <w:tcW w:w="5866"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 xml:space="preserve">Customer requirements and expectations regarding glass and glazing work or technical advice are identified </w:t>
            </w:r>
          </w:p>
        </w:tc>
      </w:tr>
      <w:tr w:rsidTr="00F20C49">
        <w:tblPrEx>
          <w:tblW w:w="9286" w:type="dxa"/>
          <w:tblLayout w:type="fixed"/>
          <w:tblCellMar>
            <w:left w:w="62" w:type="dxa"/>
            <w:right w:w="62" w:type="dxa"/>
          </w:tblCellMar>
          <w:tblLook w:val="0000"/>
        </w:tblPrEx>
        <w:trPr>
          <w:trHeight w:val="694"/>
        </w:trPr>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1.2</w:t>
            </w:r>
          </w:p>
        </w:tc>
        <w:tc>
          <w:tcPr>
            <w:tcW w:w="5866"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Work health and safety (WHS) requirements for assessing glass and glazing requirements are observed throughout the work</w:t>
            </w:r>
          </w:p>
        </w:tc>
      </w:tr>
      <w:tr w:rsidTr="00F20C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1.3</w:t>
            </w:r>
          </w:p>
        </w:tc>
        <w:tc>
          <w:tcPr>
            <w:tcW w:w="5866"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Requirements are recorded according to workplace procedures and requirements</w:t>
            </w:r>
          </w:p>
        </w:tc>
      </w:tr>
      <w:tr w:rsidTr="00F20C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1.4</w:t>
            </w:r>
          </w:p>
        </w:tc>
        <w:tc>
          <w:tcPr>
            <w:tcW w:w="5866"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The process for assessing glass and glazing requirements is identified</w:t>
            </w:r>
          </w:p>
        </w:tc>
      </w:tr>
      <w:tr w:rsidTr="00F20C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2</w:t>
            </w:r>
          </w:p>
        </w:tc>
        <w:tc>
          <w:tcPr>
            <w:tcW w:w="2219"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Prepare for work</w:t>
            </w:r>
          </w:p>
        </w:tc>
        <w:tc>
          <w:tcPr>
            <w:tcW w:w="661"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2.1</w:t>
            </w:r>
          </w:p>
        </w:tc>
        <w:tc>
          <w:tcPr>
            <w:tcW w:w="5866"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Work sequence is planned in a logical order to suit the job</w:t>
            </w:r>
          </w:p>
        </w:tc>
      </w:tr>
      <w:tr w:rsidTr="00F20C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2.2</w:t>
            </w:r>
          </w:p>
        </w:tc>
        <w:tc>
          <w:tcPr>
            <w:tcW w:w="5866"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Research materials are accessed and analysed for applicability</w:t>
            </w:r>
          </w:p>
        </w:tc>
      </w:tr>
      <w:tr w:rsidTr="00F20C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2.3</w:t>
            </w:r>
          </w:p>
        </w:tc>
        <w:tc>
          <w:tcPr>
            <w:tcW w:w="5866"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Product supply sources are contacted to ascertain current developments, if appropriate</w:t>
            </w:r>
          </w:p>
        </w:tc>
      </w:tr>
      <w:tr w:rsidTr="00F20C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3</w:t>
            </w:r>
          </w:p>
        </w:tc>
        <w:tc>
          <w:tcPr>
            <w:tcW w:w="2219"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Conduct assessment</w:t>
            </w:r>
          </w:p>
        </w:tc>
        <w:tc>
          <w:tcPr>
            <w:tcW w:w="661"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3.1</w:t>
            </w:r>
          </w:p>
        </w:tc>
        <w:tc>
          <w:tcPr>
            <w:tcW w:w="5866"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Influencing factors are identified and their significance and impact on the end product determined</w:t>
            </w:r>
          </w:p>
        </w:tc>
      </w:tr>
      <w:tr w:rsidTr="00F20C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3.2</w:t>
            </w:r>
          </w:p>
        </w:tc>
        <w:tc>
          <w:tcPr>
            <w:tcW w:w="5866"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Products/types of glass are identifie</w:t>
            </w:r>
            <w:r w:rsidRPr="00F20C49">
              <w:t>d and their application determined</w:t>
            </w:r>
          </w:p>
        </w:tc>
      </w:tr>
      <w:tr w:rsidTr="00F20C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3.3</w:t>
            </w:r>
          </w:p>
        </w:tc>
        <w:tc>
          <w:tcPr>
            <w:tcW w:w="5866"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Technical or other professional advice is sought, if applicable and available, in accordance with workplace procedures</w:t>
            </w:r>
          </w:p>
        </w:tc>
      </w:tr>
      <w:tr w:rsidTr="00F20C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3.4</w:t>
            </w:r>
          </w:p>
        </w:tc>
        <w:tc>
          <w:tcPr>
            <w:tcW w:w="5866"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Optimal solution is identified and specifications confirmed</w:t>
            </w:r>
          </w:p>
        </w:tc>
      </w:tr>
      <w:tr w:rsidTr="00F20C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4</w:t>
            </w:r>
          </w:p>
        </w:tc>
        <w:tc>
          <w:tcPr>
            <w:tcW w:w="2219"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Complete work</w:t>
            </w:r>
          </w:p>
        </w:tc>
        <w:tc>
          <w:tcPr>
            <w:tcW w:w="661"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4.1</w:t>
            </w:r>
          </w:p>
        </w:tc>
        <w:tc>
          <w:tcPr>
            <w:tcW w:w="5866"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Solution is converted into work instructions/job orders in accordance with workplace procedures</w:t>
            </w:r>
          </w:p>
        </w:tc>
      </w:tr>
      <w:tr w:rsidTr="00F20C49">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4.2</w:t>
            </w:r>
          </w:p>
        </w:tc>
        <w:tc>
          <w:tcPr>
            <w:tcW w:w="5866" w:type="dxa"/>
            <w:tcBorders>
              <w:top w:val="nil"/>
              <w:left w:val="nil"/>
              <w:bottom w:val="nil"/>
              <w:right w:val="nil"/>
            </w:tcBorders>
            <w:tcMar>
              <w:top w:w="0" w:type="dxa"/>
              <w:left w:w="62" w:type="dxa"/>
              <w:bottom w:w="0" w:type="dxa"/>
              <w:right w:w="62" w:type="dxa"/>
            </w:tcMar>
          </w:tcPr>
          <w:p w:rsidR="00000000" w:rsidRPr="00F20C49" w:rsidP="00F20C49">
            <w:pPr>
              <w:pStyle w:val="BodyText"/>
            </w:pPr>
            <w:r w:rsidRPr="00F20C49">
              <w:t>Other documentation, including any advice/referral to customer, is completed in accordance with workplace practices</w:t>
            </w:r>
          </w:p>
        </w:tc>
      </w:tr>
    </w:tbl>
    <w:p w:rsidR="00000000" w:rsidRPr="00F20C49" w:rsidP="00F20C49">
      <w:pPr>
        <w:pStyle w:val="BodyText"/>
      </w:pPr>
    </w:p>
    <w:p w:rsidR="00000000" w:rsidRPr="00F20C49" w:rsidP="00F20C49">
      <w:pPr>
        <w:pStyle w:val="AllowPageBreak"/>
      </w:pPr>
    </w:p>
    <w:p w:rsidR="00000000" w:rsidRPr="00F20C49" w:rsidP="00F20C49">
      <w:pPr>
        <w:pStyle w:val="Heading1"/>
      </w:pPr>
      <w:bookmarkStart w:id="7" w:name="O_632211"/>
      <w:bookmarkEnd w:id="7"/>
      <w:r w:rsidRPr="00F20C49">
        <w:t>Foundation Skills</w:t>
      </w:r>
    </w:p>
    <w:p w:rsidR="00000000" w:rsidRPr="00F20C49" w:rsidP="00F20C49">
      <w:pPr>
        <w:pStyle w:val="BodyText"/>
      </w:pPr>
      <w:r w:rsidRPr="00F20C49">
        <w:t>Foundation skills essential to performance are explicit in the performance criteria of this unit of competency. Detail on appropriate performance levels for each furnishing unit of competency in reading, writing, oral communication and numeracy utilising t</w:t>
      </w:r>
      <w:r w:rsidRPr="00F20C49">
        <w:t>he Australian Core Skills Framework (ACSF) are provided in the Furnishing Training Package Implementation Guide.</w:t>
      </w:r>
    </w:p>
    <w:p w:rsidR="00000000" w:rsidRPr="00F20C49" w:rsidP="00F20C49">
      <w:pPr>
        <w:pStyle w:val="AllowPageBreak"/>
      </w:pPr>
    </w:p>
    <w:p w:rsidR="00000000" w:rsidRPr="00F20C49" w:rsidP="00F20C49">
      <w:pPr>
        <w:pStyle w:val="Heading1"/>
      </w:pPr>
      <w:bookmarkStart w:id="8" w:name="O_632210"/>
      <w:bookmarkEnd w:id="8"/>
      <w:r w:rsidRPr="00F20C49">
        <w:t>Range of Conditions</w:t>
      </w:r>
    </w:p>
    <w:tbl>
      <w:tblPr>
        <w:tblW w:w="0" w:type="auto"/>
        <w:tblLayout w:type="fixed"/>
        <w:tblCellMar>
          <w:left w:w="62" w:type="dxa"/>
          <w:right w:w="62" w:type="dxa"/>
        </w:tblCellMar>
        <w:tblLook w:val="0000"/>
      </w:tblPr>
      <w:tblGrid>
        <w:gridCol w:w="2760"/>
        <w:gridCol w:w="6312"/>
      </w:tblGrid>
      <w:tr w:rsidTr="00F20C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t>Specifies different work environments and conditions that may affect performance. Essential operating conditions that may be present (depending on the work situation, needs of the candidate, accessibility of the item, and local industry and regional contex</w:t>
            </w:r>
            <w:r w:rsidRPr="00F20C49">
              <w:t>ts) are included. Range is restricted to essential operating conditions and any other variables essential to the work environment.</w:t>
            </w:r>
          </w:p>
        </w:tc>
      </w:tr>
      <w:tr w:rsidTr="00F20C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rPr>
                <w:rStyle w:val="SpecialBold"/>
              </w:rPr>
              <w:t>Glass and glazing assessment includes:</w:t>
            </w:r>
          </w:p>
        </w:tc>
        <w:tc>
          <w:tcPr>
            <w:tcW w:w="6312" w:type="dxa"/>
            <w:tcBorders>
              <w:top w:val="nil"/>
              <w:left w:val="nil"/>
              <w:bottom w:val="nil"/>
              <w:right w:val="nil"/>
            </w:tcBorders>
            <w:tcMar>
              <w:top w:w="0" w:type="dxa"/>
              <w:left w:w="62" w:type="dxa"/>
              <w:bottom w:w="0" w:type="dxa"/>
              <w:right w:w="62" w:type="dxa"/>
            </w:tcMar>
          </w:tcPr>
          <w:p w:rsidR="00000000" w:rsidRPr="00F20C49" w:rsidP="00F20C49">
            <w:pPr>
              <w:pStyle w:val="ListBullet"/>
            </w:pPr>
            <w:r w:rsidRPr="00F20C49">
              <w:t>the formal and documented process or informal on-the-job assessment of a situation/</w:t>
            </w:r>
            <w:r w:rsidRPr="00F20C49">
              <w:t>requirement assessment required for all glass and glazing tasks</w:t>
            </w:r>
          </w:p>
          <w:p w:rsidR="00000000" w:rsidRPr="00F20C49" w:rsidP="00F20C49">
            <w:pPr>
              <w:pStyle w:val="ListBullet"/>
            </w:pPr>
            <w:r w:rsidRPr="00F20C49">
              <w:t>compliance with:</w:t>
            </w:r>
          </w:p>
          <w:p w:rsidR="00000000" w:rsidRPr="00F20C49" w:rsidP="00F20C49">
            <w:pPr>
              <w:pStyle w:val="ListBullet2"/>
            </w:pPr>
            <w:r w:rsidRPr="00F20C49">
              <w:t>AS 1288:2006 Glass and glazing in buildings - Selection and installation (sections 4, 5 and 8)</w:t>
            </w:r>
          </w:p>
          <w:p w:rsidR="00000000" w:rsidRPr="00F20C49" w:rsidP="00F20C49">
            <w:pPr>
              <w:pStyle w:val="ListBullet2"/>
            </w:pPr>
            <w:r w:rsidRPr="00F20C49">
              <w:t>AS/NZS 2208:1996 Safety glazing materials in buildings</w:t>
            </w:r>
          </w:p>
          <w:p w:rsidR="00000000" w:rsidRPr="00F20C49" w:rsidP="00F20C49">
            <w:pPr>
              <w:pStyle w:val="ListBullet2"/>
            </w:pPr>
            <w:r w:rsidRPr="00F20C49">
              <w:t xml:space="preserve">AS/NZS 4668:2000 Glossary of terms used in the glass and glazing industry </w:t>
            </w:r>
          </w:p>
          <w:p w:rsidR="00000000" w:rsidRPr="00F20C49" w:rsidP="00F20C49">
            <w:pPr>
              <w:pStyle w:val="ListBullet"/>
            </w:pPr>
            <w:r w:rsidRPr="00F20C49">
              <w:t>factors influencing the assessment, including:</w:t>
            </w:r>
          </w:p>
          <w:p w:rsidR="00000000" w:rsidRPr="00F20C49" w:rsidP="00F20C49">
            <w:pPr>
              <w:pStyle w:val="ListBullet2"/>
            </w:pPr>
            <w:r w:rsidRPr="00F20C49">
              <w:t xml:space="preserve">wind loading considerations </w:t>
            </w:r>
          </w:p>
          <w:p w:rsidR="00000000" w:rsidP="00F20C49">
            <w:pPr>
              <w:pStyle w:val="ListBullet2"/>
              <w:rPr>
                <w:lang w:val="en-NZ"/>
              </w:rPr>
            </w:pPr>
            <w:r w:rsidRPr="00F20C49">
              <w:t xml:space="preserve">human impact considerations </w:t>
            </w:r>
          </w:p>
        </w:tc>
      </w:tr>
      <w:tr w:rsidTr="00F20C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20C49" w:rsidP="00F20C49">
            <w:pPr>
              <w:pStyle w:val="ListBullet"/>
            </w:pPr>
            <w:r w:rsidRPr="00F20C49">
              <w:t>tape measures</w:t>
            </w:r>
          </w:p>
          <w:p w:rsidR="00000000" w:rsidRPr="00F20C49" w:rsidP="00F20C49">
            <w:pPr>
              <w:pStyle w:val="ListBullet"/>
            </w:pPr>
            <w:r w:rsidRPr="00F20C49">
              <w:t>calculators</w:t>
            </w:r>
          </w:p>
          <w:p w:rsidR="00000000" w:rsidRPr="00F20C49" w:rsidP="00F20C49">
            <w:pPr>
              <w:pStyle w:val="ListBullet"/>
            </w:pPr>
            <w:r w:rsidRPr="00F20C49">
              <w:t>glass thickness and glazing material indicators</w:t>
            </w:r>
          </w:p>
          <w:p w:rsidR="00000000" w:rsidRPr="00F20C49" w:rsidP="00F20C49">
            <w:pPr>
              <w:pStyle w:val="ListBullet"/>
            </w:pPr>
            <w:r w:rsidRPr="00F20C49">
              <w:t>product data and samples</w:t>
            </w:r>
          </w:p>
          <w:p w:rsidR="00000000" w:rsidRPr="00F20C49" w:rsidP="00F20C49">
            <w:pPr>
              <w:pStyle w:val="ListBullet"/>
            </w:pPr>
            <w:r w:rsidRPr="00F20C49">
              <w:t>relevant standards/codes</w:t>
            </w:r>
          </w:p>
          <w:p w:rsidR="00000000" w:rsidP="00F20C49">
            <w:pPr>
              <w:pStyle w:val="ListBullet"/>
              <w:rPr>
                <w:lang w:val="en-NZ"/>
              </w:rPr>
            </w:pPr>
            <w:r w:rsidRPr="00F20C49">
              <w:t>stationery and calculator</w:t>
            </w:r>
          </w:p>
        </w:tc>
      </w:tr>
      <w:tr w:rsidTr="00F20C4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20C49">
            <w:pPr>
              <w:pStyle w:val="BodyText"/>
              <w:rPr>
                <w:lang w:val="en-NZ"/>
              </w:rPr>
            </w:pPr>
            <w:r w:rsidRPr="00F20C49">
              <w:rPr>
                <w:rStyle w:val="SpecialBold"/>
              </w:rPr>
              <w:t>Workplace procedures include:</w:t>
            </w:r>
          </w:p>
        </w:tc>
        <w:tc>
          <w:tcPr>
            <w:tcW w:w="6312" w:type="dxa"/>
            <w:tcBorders>
              <w:top w:val="nil"/>
              <w:left w:val="nil"/>
              <w:bottom w:val="nil"/>
              <w:right w:val="nil"/>
            </w:tcBorders>
            <w:tcMar>
              <w:top w:w="0" w:type="dxa"/>
              <w:left w:w="62" w:type="dxa"/>
              <w:bottom w:w="0" w:type="dxa"/>
              <w:right w:w="62" w:type="dxa"/>
            </w:tcMar>
          </w:tcPr>
          <w:p w:rsidR="00000000" w:rsidRPr="00F20C49" w:rsidP="00F20C49">
            <w:pPr>
              <w:pStyle w:val="ListBullet"/>
            </w:pPr>
            <w:r w:rsidRPr="00F20C49">
              <w:t>work procedures/instructions relating to assessment of glass and glazing requirements</w:t>
            </w:r>
          </w:p>
          <w:p w:rsidR="00000000" w:rsidRPr="00F20C49" w:rsidP="00F20C49">
            <w:pPr>
              <w:pStyle w:val="ListBullet"/>
            </w:pPr>
            <w:r w:rsidRPr="00F20C49">
              <w:t>regulatory/leg</w:t>
            </w:r>
            <w:r w:rsidRPr="00F20C49">
              <w:t>islative requirements, particularly those pertaining to building codes, WHS and environmental requirements</w:t>
            </w:r>
          </w:p>
          <w:p w:rsidR="00000000" w:rsidRPr="00F20C49" w:rsidP="00F20C49">
            <w:pPr>
              <w:pStyle w:val="ListBullet"/>
            </w:pPr>
            <w:r w:rsidRPr="00F20C49">
              <w:t>manufacturer specifications and instructions, particularly those pertaining to new products/developments</w:t>
            </w:r>
          </w:p>
        </w:tc>
      </w:tr>
    </w:tbl>
    <w:p w:rsidR="00000000" w:rsidRPr="00F20C49" w:rsidP="00F20C49">
      <w:pPr>
        <w:pStyle w:val="BodyText"/>
      </w:pPr>
    </w:p>
    <w:p w:rsidR="00000000" w:rsidRPr="00F20C49" w:rsidP="00F20C49">
      <w:pPr>
        <w:pStyle w:val="AllowPageBreak"/>
      </w:pPr>
    </w:p>
    <w:p w:rsidR="00000000" w:rsidRPr="00F20C49" w:rsidP="00F20C49">
      <w:pPr>
        <w:pStyle w:val="Heading1"/>
      </w:pPr>
      <w:bookmarkStart w:id="9" w:name="O_632209"/>
      <w:bookmarkEnd w:id="9"/>
      <w:r w:rsidRPr="00F20C49">
        <w:t>Unit Mapping Information</w:t>
      </w:r>
    </w:p>
    <w:p w:rsidR="00000000" w:rsidRPr="00F20C49" w:rsidP="00F20C49">
      <w:pPr>
        <w:pStyle w:val="BodyText"/>
      </w:pPr>
      <w:r w:rsidRPr="00F20C49">
        <w:t>Supersedes and is not equivalent to LMFGG3002C Assess glass and glazing requirements.</w:t>
      </w:r>
    </w:p>
    <w:p w:rsidR="00000000" w:rsidRPr="00F20C49" w:rsidP="00F20C49">
      <w:pPr>
        <w:pStyle w:val="AllowPageBreak"/>
      </w:pPr>
    </w:p>
    <w:p w:rsidR="00000000" w:rsidRPr="00F20C49" w:rsidP="00F20C49">
      <w:pPr>
        <w:pStyle w:val="Heading1"/>
      </w:pPr>
      <w:bookmarkStart w:id="10" w:name="O_632202"/>
      <w:bookmarkEnd w:id="10"/>
      <w:r w:rsidRPr="00F20C49">
        <w:t>Links</w:t>
      </w:r>
    </w:p>
    <w:p w:rsidR="00000000" w:rsidRPr="00F20C49" w:rsidP="00F20C49">
      <w:pPr>
        <w:pStyle w:val="BodyText"/>
      </w:pPr>
      <w:r w:rsidRPr="00F20C49">
        <w:t>Companion Volume implementation guides are found in VETNet - https://vetnet.education.gov.au/Pages/TrainingDocs.aspx?q=0601ab95-583a-4e93-b2d4-cfb2</w:t>
      </w:r>
      <w:r w:rsidRPr="00F20C49">
        <w:t>7b03ed73</w:t>
      </w:r>
    </w:p>
    <w:p w:rsidR="00000000" w:rsidRPr="00F20C49" w:rsidP="00F20C49"/>
    <w:sectPr w:rsidSect="00F20C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C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C49" w:rsidRPr="00F06268" w:rsidP="00F062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C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268" w:rsidP="00F20C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06268" w:rsidP="00F20C4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06268" w:rsidP="00F20C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C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2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0C49" w:rsidRPr="00F06268" w:rsidP="00F062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C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268" w:rsidRPr="002D2AF8" w:rsidP="00F20C49">
    <w:pPr>
      <w:pStyle w:val="Header"/>
      <w:framePr w:wrap="around"/>
    </w:pPr>
    <w:r>
      <w:fldChar w:fldCharType="begin"/>
    </w:r>
    <w:r>
      <w:instrText xml:space="preserve"> TITLE   \* MERGEFORMAT </w:instrText>
    </w:r>
    <w:r>
      <w:fldChar w:fldCharType="separate"/>
    </w:r>
    <w:r>
      <w:t>MSFGG3002 Assess glass and glazing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F06268" w:rsidP="00F20C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A2B6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684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D03C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C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C49"/>
    <w:pPr>
      <w:spacing w:before="360" w:after="60"/>
      <w:outlineLvl w:val="0"/>
    </w:pPr>
    <w:rPr>
      <w:sz w:val="32"/>
    </w:rPr>
  </w:style>
  <w:style w:type="paragraph" w:styleId="Heading2">
    <w:name w:val="heading 2"/>
    <w:basedOn w:val="HeadingBase"/>
    <w:next w:val="BodyText"/>
    <w:link w:val="Heading2Char"/>
    <w:qFormat/>
    <w:rsid w:val="00F20C49"/>
    <w:pPr>
      <w:keepLines/>
      <w:spacing w:before="240" w:after="120"/>
      <w:outlineLvl w:val="1"/>
    </w:pPr>
    <w:rPr>
      <w:sz w:val="28"/>
      <w:szCs w:val="40"/>
    </w:rPr>
  </w:style>
  <w:style w:type="paragraph" w:styleId="Heading3">
    <w:name w:val="heading 3"/>
    <w:basedOn w:val="HeadingBase"/>
    <w:next w:val="BodyText"/>
    <w:link w:val="Heading3Char"/>
    <w:qFormat/>
    <w:rsid w:val="00F20C49"/>
    <w:pPr>
      <w:spacing w:before="180" w:after="120"/>
      <w:outlineLvl w:val="2"/>
    </w:pPr>
    <w:rPr>
      <w:spacing w:val="-10"/>
      <w:kern w:val="32"/>
    </w:rPr>
  </w:style>
  <w:style w:type="paragraph" w:styleId="Heading4">
    <w:name w:val="heading 4"/>
    <w:basedOn w:val="HeadingBase"/>
    <w:next w:val="BodyText"/>
    <w:link w:val="Heading4Char"/>
    <w:qFormat/>
    <w:rsid w:val="00F20C49"/>
    <w:pPr>
      <w:spacing w:before="160" w:after="120"/>
      <w:outlineLvl w:val="3"/>
    </w:pPr>
    <w:rPr>
      <w:sz w:val="22"/>
    </w:rPr>
  </w:style>
  <w:style w:type="paragraph" w:styleId="Heading5">
    <w:name w:val="heading 5"/>
    <w:basedOn w:val="HeadingBase"/>
    <w:next w:val="Normal"/>
    <w:link w:val="Heading5Char"/>
    <w:qFormat/>
    <w:rsid w:val="00F20C49"/>
    <w:pPr>
      <w:spacing w:before="80"/>
      <w:outlineLvl w:val="4"/>
    </w:pPr>
    <w:rPr>
      <w:color w:val="918585"/>
      <w:sz w:val="20"/>
    </w:rPr>
  </w:style>
  <w:style w:type="paragraph" w:styleId="Heading6">
    <w:name w:val="heading 6"/>
    <w:basedOn w:val="HeadingBase"/>
    <w:next w:val="Normal"/>
    <w:link w:val="Heading6Char"/>
    <w:qFormat/>
    <w:rsid w:val="00F20C49"/>
    <w:pPr>
      <w:spacing w:before="60"/>
      <w:outlineLvl w:val="5"/>
    </w:pPr>
    <w:rPr>
      <w:color w:val="918585"/>
      <w:sz w:val="20"/>
    </w:rPr>
  </w:style>
  <w:style w:type="paragraph" w:styleId="Heading7">
    <w:name w:val="heading 7"/>
    <w:basedOn w:val="Normal"/>
    <w:next w:val="Normal"/>
    <w:link w:val="Heading7Char"/>
    <w:qFormat/>
    <w:rsid w:val="00F20C49"/>
    <w:pPr>
      <w:ind w:left="720"/>
      <w:outlineLvl w:val="6"/>
    </w:pPr>
    <w:rPr>
      <w:i/>
    </w:rPr>
  </w:style>
  <w:style w:type="paragraph" w:styleId="Heading8">
    <w:name w:val="heading 8"/>
    <w:basedOn w:val="Normal"/>
    <w:next w:val="Normal"/>
    <w:link w:val="Heading8Char"/>
    <w:qFormat/>
    <w:rsid w:val="00F20C49"/>
    <w:pPr>
      <w:ind w:left="720"/>
      <w:outlineLvl w:val="7"/>
    </w:pPr>
    <w:rPr>
      <w:i/>
    </w:rPr>
  </w:style>
  <w:style w:type="paragraph" w:styleId="Heading9">
    <w:name w:val="heading 9"/>
    <w:basedOn w:val="Normal"/>
    <w:next w:val="Normal"/>
    <w:link w:val="Heading9Char"/>
    <w:qFormat/>
    <w:rsid w:val="00F20C49"/>
    <w:pPr>
      <w:ind w:left="720"/>
      <w:outlineLvl w:val="8"/>
    </w:pPr>
    <w:rPr>
      <w:i/>
    </w:rPr>
  </w:style>
  <w:style w:type="character" w:default="1" w:styleId="DefaultParagraphFont">
    <w:name w:val="Default Paragraph Font"/>
    <w:uiPriority w:val="1"/>
    <w:unhideWhenUsed/>
    <w:rsid w:val="00F20C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C49"/>
  </w:style>
  <w:style w:type="character" w:customStyle="1" w:styleId="Heading1Char">
    <w:name w:val="Heading 1 Char"/>
    <w:basedOn w:val="DefaultParagraphFont"/>
    <w:link w:val="Heading1"/>
    <w:rsid w:val="00F20C49"/>
    <w:rPr>
      <w:rFonts w:ascii="Times New Roman" w:eastAsia="Times New Roman" w:hAnsi="Times New Roman" w:cs="Times New Roman"/>
      <w:b/>
      <w:sz w:val="32"/>
      <w:szCs w:val="20"/>
      <w:lang w:eastAsia="en-US"/>
    </w:rPr>
  </w:style>
  <w:style w:type="paragraph" w:styleId="BodyText">
    <w:name w:val="Body Text"/>
    <w:basedOn w:val="Normal"/>
    <w:link w:val="BodyTextChar"/>
    <w:rsid w:val="00F20C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0C49"/>
    <w:rPr>
      <w:rFonts w:ascii="Times New Roman" w:eastAsia="Times New Roman" w:hAnsi="Times New Roman" w:cs="Times New Roman"/>
      <w:sz w:val="24"/>
      <w:lang w:eastAsia="en-US"/>
    </w:rPr>
  </w:style>
  <w:style w:type="paragraph" w:styleId="ListBullet">
    <w:name w:val="List Bullet"/>
    <w:basedOn w:val="List"/>
    <w:rsid w:val="00F20C49"/>
    <w:pPr>
      <w:numPr>
        <w:numId w:val="13"/>
      </w:numPr>
      <w:tabs>
        <w:tab w:val="clear" w:pos="340"/>
      </w:tabs>
      <w:spacing w:before="40" w:after="40"/>
    </w:pPr>
  </w:style>
  <w:style w:type="character" w:customStyle="1" w:styleId="SpecialBold">
    <w:name w:val="Special Bold"/>
    <w:basedOn w:val="DefaultParagraphFont"/>
    <w:rsid w:val="00F20C49"/>
    <w:rPr>
      <w:b/>
      <w:spacing w:val="0"/>
    </w:rPr>
  </w:style>
  <w:style w:type="paragraph" w:styleId="ListBullet2">
    <w:name w:val="List Bullet 2"/>
    <w:basedOn w:val="List2"/>
    <w:rsid w:val="00F20C49"/>
    <w:pPr>
      <w:numPr>
        <w:numId w:val="14"/>
      </w:numPr>
      <w:tabs>
        <w:tab w:val="clear" w:pos="680"/>
      </w:tabs>
    </w:pPr>
  </w:style>
  <w:style w:type="paragraph" w:customStyle="1" w:styleId="SuperHeading">
    <w:name w:val="SuperHeading"/>
    <w:basedOn w:val="Normal"/>
    <w:rsid w:val="00F20C49"/>
    <w:pPr>
      <w:spacing w:before="240" w:after="120"/>
      <w:outlineLvl w:val="0"/>
    </w:pPr>
    <w:rPr>
      <w:rFonts w:ascii="Times New Roman" w:hAnsi="Times New Roman"/>
      <w:b/>
      <w:sz w:val="32"/>
    </w:rPr>
  </w:style>
  <w:style w:type="paragraph" w:customStyle="1" w:styleId="AllowPageBreak">
    <w:name w:val="AllowPageBreak"/>
    <w:rsid w:val="00F20C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0C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C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C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C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C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C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C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C49"/>
    <w:rPr>
      <w:rFonts w:ascii="Courier New" w:eastAsia="Times New Roman" w:hAnsi="Courier New" w:cs="Times New Roman"/>
      <w:i/>
      <w:szCs w:val="20"/>
      <w:lang w:eastAsia="en-US"/>
    </w:rPr>
  </w:style>
  <w:style w:type="paragraph" w:customStyle="1" w:styleId="HeadingBase">
    <w:name w:val="Heading Base"/>
    <w:rsid w:val="00F20C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C49"/>
    <w:pPr>
      <w:tabs>
        <w:tab w:val="right" w:leader="dot" w:pos="9072"/>
      </w:tabs>
      <w:ind w:left="567"/>
    </w:pPr>
    <w:rPr>
      <w:szCs w:val="22"/>
    </w:rPr>
  </w:style>
  <w:style w:type="paragraph" w:customStyle="1" w:styleId="TOCBase">
    <w:name w:val="TOC Base"/>
    <w:rsid w:val="00F20C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C49"/>
    <w:pPr>
      <w:tabs>
        <w:tab w:val="right" w:leader="dot" w:pos="9072"/>
      </w:tabs>
      <w:spacing w:before="40" w:after="40"/>
      <w:ind w:left="284"/>
    </w:pPr>
    <w:rPr>
      <w:rFonts w:ascii="Times New Roman" w:hAnsi="Times New Roman"/>
    </w:rPr>
  </w:style>
  <w:style w:type="paragraph" w:styleId="TOC1">
    <w:name w:val="toc 1"/>
    <w:basedOn w:val="TOCBase"/>
    <w:next w:val="Normal"/>
    <w:rsid w:val="00F20C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C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C49"/>
    <w:rPr>
      <w:rFonts w:ascii="Times New Roman" w:eastAsia="Times New Roman" w:hAnsi="Times New Roman" w:cs="Times New Roman"/>
      <w:sz w:val="16"/>
      <w:lang w:eastAsia="en-US"/>
    </w:rPr>
  </w:style>
  <w:style w:type="paragraph" w:styleId="Title">
    <w:name w:val="Title"/>
    <w:basedOn w:val="HeadingBase"/>
    <w:link w:val="TitleChar"/>
    <w:qFormat/>
    <w:rsid w:val="00F20C49"/>
    <w:pPr>
      <w:spacing w:before="5040"/>
      <w:jc w:val="center"/>
    </w:pPr>
    <w:rPr>
      <w:sz w:val="48"/>
      <w:szCs w:val="72"/>
      <w:lang w:val="en-US"/>
    </w:rPr>
  </w:style>
  <w:style w:type="character" w:customStyle="1" w:styleId="TitleChar">
    <w:name w:val="Title Char"/>
    <w:basedOn w:val="DefaultParagraphFont"/>
    <w:link w:val="Title"/>
    <w:rsid w:val="00F20C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C49"/>
    <w:pPr>
      <w:tabs>
        <w:tab w:val="left" w:pos="3600"/>
        <w:tab w:val="left" w:pos="3958"/>
      </w:tabs>
    </w:pPr>
  </w:style>
  <w:style w:type="paragraph" w:styleId="List">
    <w:name w:val="List"/>
    <w:basedOn w:val="BodyText"/>
    <w:next w:val="BodyText"/>
    <w:rsid w:val="00F20C49"/>
    <w:pPr>
      <w:tabs>
        <w:tab w:val="left" w:pos="340"/>
      </w:tabs>
      <w:spacing w:before="60" w:after="60"/>
      <w:ind w:left="340" w:hanging="340"/>
    </w:pPr>
  </w:style>
  <w:style w:type="paragraph" w:customStyle="1" w:styleId="Note">
    <w:name w:val="Note"/>
    <w:basedOn w:val="BodyText"/>
    <w:rsid w:val="00F20C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C49"/>
    <w:pPr>
      <w:framePr w:wrap="auto" w:hAnchor="text" w:y="6049"/>
    </w:pPr>
    <w:rPr>
      <w:color w:val="000000"/>
      <w:sz w:val="40"/>
    </w:rPr>
  </w:style>
  <w:style w:type="paragraph" w:customStyle="1" w:styleId="TOCTitle">
    <w:name w:val="TOCTitle"/>
    <w:basedOn w:val="Heading1"/>
    <w:rsid w:val="00F20C49"/>
    <w:pPr>
      <w:spacing w:after="240"/>
      <w:jc w:val="center"/>
      <w:outlineLvl w:val="9"/>
    </w:pPr>
    <w:rPr>
      <w:caps/>
    </w:rPr>
  </w:style>
  <w:style w:type="paragraph" w:customStyle="1" w:styleId="Version">
    <w:name w:val="Version"/>
    <w:rsid w:val="00F20C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0C49"/>
    <w:pPr>
      <w:keepNext w:val="0"/>
      <w:tabs>
        <w:tab w:val="right" w:pos="4176"/>
      </w:tabs>
      <w:ind w:left="198" w:hanging="198"/>
    </w:pPr>
    <w:rPr>
      <w:rFonts w:ascii="Garamond" w:hAnsi="Garamond"/>
    </w:rPr>
  </w:style>
  <w:style w:type="paragraph" w:styleId="IndexHeading">
    <w:name w:val="index heading"/>
    <w:basedOn w:val="Normal"/>
    <w:next w:val="Index1"/>
    <w:semiHidden/>
    <w:rsid w:val="00F20C49"/>
    <w:pPr>
      <w:spacing w:before="120" w:after="120"/>
    </w:pPr>
    <w:rPr>
      <w:rFonts w:ascii="Arial" w:hAnsi="Arial"/>
      <w:b/>
      <w:color w:val="918585"/>
      <w:sz w:val="24"/>
    </w:rPr>
  </w:style>
  <w:style w:type="paragraph" w:styleId="Header">
    <w:name w:val="header"/>
    <w:basedOn w:val="Normal"/>
    <w:link w:val="HeaderChar"/>
    <w:rsid w:val="00F20C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C49"/>
    <w:rPr>
      <w:rFonts w:ascii="Times New Roman" w:eastAsia="Times New Roman" w:hAnsi="Times New Roman" w:cs="Times New Roman"/>
      <w:sz w:val="16"/>
      <w:szCs w:val="20"/>
      <w:lang w:val="en-GB" w:eastAsia="en-US"/>
    </w:rPr>
  </w:style>
  <w:style w:type="paragraph" w:customStyle="1" w:styleId="Chapter">
    <w:name w:val="Chapter"/>
    <w:basedOn w:val="Normal"/>
    <w:rsid w:val="00F20C49"/>
    <w:pPr>
      <w:spacing w:before="240"/>
    </w:pPr>
    <w:rPr>
      <w:rFonts w:ascii="Times New Roman" w:hAnsi="Times New Roman"/>
      <w:smallCaps/>
      <w:spacing w:val="80"/>
      <w:sz w:val="28"/>
    </w:rPr>
  </w:style>
  <w:style w:type="paragraph" w:customStyle="1" w:styleId="InChapter">
    <w:name w:val="InChapter"/>
    <w:basedOn w:val="Heading3"/>
    <w:rsid w:val="00F20C49"/>
    <w:pPr>
      <w:spacing w:after="240"/>
      <w:outlineLvl w:val="9"/>
    </w:pPr>
    <w:rPr>
      <w:noProof/>
    </w:rPr>
  </w:style>
  <w:style w:type="paragraph" w:styleId="Index2">
    <w:name w:val="index 2"/>
    <w:basedOn w:val="Normal"/>
    <w:next w:val="Normal"/>
    <w:semiHidden/>
    <w:rsid w:val="00F20C49"/>
    <w:pPr>
      <w:tabs>
        <w:tab w:val="right" w:pos="4176"/>
      </w:tabs>
      <w:ind w:left="568" w:hanging="284"/>
    </w:pPr>
    <w:rPr>
      <w:rFonts w:ascii="Garamond" w:hAnsi="Garamond"/>
    </w:rPr>
  </w:style>
  <w:style w:type="paragraph" w:customStyle="1" w:styleId="Byline">
    <w:name w:val="Byline"/>
    <w:rsid w:val="00F20C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C49"/>
    <w:pPr>
      <w:tabs>
        <w:tab w:val="clear" w:pos="3600"/>
        <w:tab w:val="clear" w:pos="3958"/>
      </w:tabs>
      <w:jc w:val="right"/>
    </w:pPr>
  </w:style>
  <w:style w:type="character" w:styleId="Emphasis">
    <w:name w:val="Emphasis"/>
    <w:basedOn w:val="DefaultParagraphFont"/>
    <w:qFormat/>
    <w:rsid w:val="00F20C49"/>
    <w:rPr>
      <w:i/>
    </w:rPr>
  </w:style>
  <w:style w:type="paragraph" w:styleId="Caption">
    <w:name w:val="caption"/>
    <w:basedOn w:val="BodyText"/>
    <w:next w:val="Normal"/>
    <w:qFormat/>
    <w:rsid w:val="00F20C49"/>
    <w:pPr>
      <w:framePr w:w="2268" w:hSpace="181" w:vSpace="181" w:wrap="around" w:vAnchor="text" w:hAnchor="page" w:x="1135" w:y="285" w:anchorLock="1"/>
    </w:pPr>
    <w:rPr>
      <w:i/>
    </w:rPr>
  </w:style>
  <w:style w:type="paragraph" w:customStyle="1" w:styleId="MiniTOCTitle">
    <w:name w:val="MiniTOCTitle"/>
    <w:basedOn w:val="Heading4"/>
    <w:rsid w:val="00F20C49"/>
    <w:pPr>
      <w:spacing w:before="240"/>
      <w:outlineLvl w:val="9"/>
    </w:pPr>
    <w:rPr>
      <w:noProof/>
      <w:sz w:val="24"/>
    </w:rPr>
  </w:style>
  <w:style w:type="paragraph" w:customStyle="1" w:styleId="MiniTOCItem">
    <w:name w:val="MiniTOCItem"/>
    <w:basedOn w:val="ListBullet"/>
    <w:rsid w:val="00F20C49"/>
    <w:pPr>
      <w:numPr>
        <w:numId w:val="0"/>
      </w:numPr>
      <w:tabs>
        <w:tab w:val="right" w:leader="dot" w:pos="6521"/>
      </w:tabs>
      <w:spacing w:before="0" w:after="0"/>
    </w:pPr>
  </w:style>
  <w:style w:type="paragraph" w:customStyle="1" w:styleId="TOFTitle">
    <w:name w:val="TOFTitle"/>
    <w:basedOn w:val="TOCTitle"/>
    <w:rsid w:val="00F20C49"/>
  </w:style>
  <w:style w:type="paragraph" w:styleId="TableofFigures">
    <w:name w:val="table of figures"/>
    <w:basedOn w:val="Normal"/>
    <w:next w:val="Normal"/>
    <w:semiHidden/>
    <w:rsid w:val="00F20C49"/>
    <w:pPr>
      <w:tabs>
        <w:tab w:val="right" w:leader="dot" w:pos="9072"/>
      </w:tabs>
      <w:ind w:left="970" w:hanging="403"/>
    </w:pPr>
    <w:rPr>
      <w:rFonts w:ascii="Times New Roman" w:hAnsi="Times New Roman"/>
      <w:b/>
    </w:rPr>
  </w:style>
  <w:style w:type="paragraph" w:styleId="ListNumber">
    <w:name w:val="List Number"/>
    <w:basedOn w:val="List"/>
    <w:rsid w:val="00F20C49"/>
    <w:pPr>
      <w:numPr>
        <w:numId w:val="11"/>
      </w:numPr>
    </w:pPr>
  </w:style>
  <w:style w:type="character" w:customStyle="1" w:styleId="WingdingSymbols">
    <w:name w:val="Wingding Symbols"/>
    <w:rsid w:val="00F20C49"/>
    <w:rPr>
      <w:rFonts w:ascii="Wingdings" w:hAnsi="Wingdings"/>
    </w:rPr>
  </w:style>
  <w:style w:type="paragraph" w:customStyle="1" w:styleId="TableHeading">
    <w:name w:val="Table Heading"/>
    <w:basedOn w:val="HeadingBase"/>
    <w:rsid w:val="00F20C49"/>
    <w:pPr>
      <w:keepLines/>
      <w:pBdr>
        <w:bottom w:val="single" w:sz="6" w:space="1" w:color="918585"/>
      </w:pBdr>
      <w:spacing w:before="240"/>
    </w:pPr>
  </w:style>
  <w:style w:type="character" w:customStyle="1" w:styleId="HotSpot">
    <w:name w:val="HotSpot"/>
    <w:rsid w:val="00F20C49"/>
    <w:rPr>
      <w:color w:val="0033CC"/>
      <w:u w:val="none"/>
    </w:rPr>
  </w:style>
  <w:style w:type="paragraph" w:customStyle="1" w:styleId="BodyTextRight">
    <w:name w:val="Body Text Right"/>
    <w:basedOn w:val="BodyText"/>
    <w:rsid w:val="00F20C49"/>
    <w:pPr>
      <w:spacing w:before="0" w:after="0"/>
      <w:jc w:val="right"/>
    </w:pPr>
  </w:style>
  <w:style w:type="paragraph" w:styleId="Index3">
    <w:name w:val="index 3"/>
    <w:basedOn w:val="ListNumber2"/>
    <w:next w:val="Normal"/>
    <w:semiHidden/>
    <w:rsid w:val="00F20C49"/>
    <w:pPr>
      <w:numPr>
        <w:numId w:val="0"/>
      </w:numPr>
      <w:tabs>
        <w:tab w:val="right" w:leader="dot" w:pos="4176"/>
      </w:tabs>
    </w:pPr>
  </w:style>
  <w:style w:type="paragraph" w:styleId="ListNumber2">
    <w:name w:val="List Number 2"/>
    <w:basedOn w:val="List2"/>
    <w:rsid w:val="00F20C49"/>
    <w:pPr>
      <w:numPr>
        <w:numId w:val="10"/>
      </w:numPr>
      <w:tabs>
        <w:tab w:val="clear" w:pos="1060"/>
      </w:tabs>
    </w:pPr>
  </w:style>
  <w:style w:type="paragraph" w:customStyle="1" w:styleId="MarginNote">
    <w:name w:val="Margin Note"/>
    <w:basedOn w:val="BodyText"/>
    <w:rsid w:val="00F20C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C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C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C49"/>
    <w:rPr>
      <w:sz w:val="32"/>
    </w:rPr>
  </w:style>
  <w:style w:type="paragraph" w:customStyle="1" w:styleId="HeadingProcedure">
    <w:name w:val="Heading Procedure"/>
    <w:basedOn w:val="HeadingBase"/>
    <w:next w:val="Normal"/>
    <w:rsid w:val="00F20C49"/>
    <w:pPr>
      <w:tabs>
        <w:tab w:val="left" w:pos="0"/>
      </w:tabs>
      <w:spacing w:before="120" w:after="60"/>
    </w:pPr>
    <w:rPr>
      <w:i/>
      <w:color w:val="918585"/>
      <w:sz w:val="22"/>
    </w:rPr>
  </w:style>
  <w:style w:type="paragraph" w:customStyle="1" w:styleId="TableBodyText">
    <w:name w:val="Table Body Text"/>
    <w:basedOn w:val="BodyText"/>
    <w:rsid w:val="00F20C49"/>
    <w:pPr>
      <w:spacing w:before="60" w:after="60"/>
    </w:pPr>
  </w:style>
  <w:style w:type="paragraph" w:styleId="ListContinue">
    <w:name w:val="List Continue"/>
    <w:basedOn w:val="List"/>
    <w:rsid w:val="00F20C49"/>
    <w:pPr>
      <w:ind w:firstLine="0"/>
    </w:pPr>
  </w:style>
  <w:style w:type="paragraph" w:customStyle="1" w:styleId="ListNote">
    <w:name w:val="List Note"/>
    <w:basedOn w:val="List"/>
    <w:rsid w:val="00F20C49"/>
    <w:pPr>
      <w:pBdr>
        <w:top w:val="single" w:sz="6" w:space="2" w:color="918585"/>
        <w:bottom w:val="single" w:sz="6" w:space="2" w:color="918585"/>
      </w:pBdr>
      <w:tabs>
        <w:tab w:val="left" w:pos="1021"/>
      </w:tabs>
      <w:ind w:firstLine="0"/>
    </w:pPr>
  </w:style>
  <w:style w:type="paragraph" w:customStyle="1" w:styleId="Warning">
    <w:name w:val="Warning"/>
    <w:basedOn w:val="BodyText"/>
    <w:rsid w:val="00F20C49"/>
    <w:pPr>
      <w:shd w:val="clear" w:color="auto" w:fill="D9D9D9"/>
      <w:tabs>
        <w:tab w:val="left" w:pos="992"/>
      </w:tabs>
      <w:ind w:left="119" w:right="119"/>
    </w:pPr>
    <w:rPr>
      <w:sz w:val="20"/>
    </w:rPr>
  </w:style>
  <w:style w:type="paragraph" w:customStyle="1" w:styleId="MarginIcons">
    <w:name w:val="Margin Icons"/>
    <w:basedOn w:val="BodyText"/>
    <w:rsid w:val="00F20C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C49"/>
    <w:rPr>
      <w:rFonts w:ascii="Courier New" w:hAnsi="Courier New"/>
    </w:rPr>
  </w:style>
  <w:style w:type="paragraph" w:customStyle="1" w:styleId="NoteBullet">
    <w:name w:val="Note Bullet"/>
    <w:basedOn w:val="Note"/>
    <w:rsid w:val="00F20C49"/>
    <w:pPr>
      <w:tabs>
        <w:tab w:val="clear" w:pos="680"/>
      </w:tabs>
      <w:spacing w:before="60" w:after="60"/>
    </w:pPr>
  </w:style>
  <w:style w:type="paragraph" w:customStyle="1" w:styleId="SubHeading2">
    <w:name w:val="SubHeading2"/>
    <w:basedOn w:val="HeadingBase"/>
    <w:rsid w:val="00F20C49"/>
    <w:pPr>
      <w:spacing w:before="240" w:after="60"/>
    </w:pPr>
    <w:rPr>
      <w:sz w:val="20"/>
    </w:rPr>
  </w:style>
  <w:style w:type="paragraph" w:customStyle="1" w:styleId="SubHeading1">
    <w:name w:val="SubHeading1"/>
    <w:basedOn w:val="HeadingBase"/>
    <w:rsid w:val="00F20C49"/>
    <w:pPr>
      <w:spacing w:before="240" w:after="60"/>
    </w:pPr>
    <w:rPr>
      <w:color w:val="918585"/>
      <w:sz w:val="22"/>
    </w:rPr>
  </w:style>
  <w:style w:type="paragraph" w:customStyle="1" w:styleId="SideHeading">
    <w:name w:val="Side Heading"/>
    <w:basedOn w:val="HeadingBase"/>
    <w:rsid w:val="00F20C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C49"/>
    <w:pPr>
      <w:numPr>
        <w:numId w:val="12"/>
      </w:numPr>
    </w:pPr>
  </w:style>
  <w:style w:type="paragraph" w:styleId="PlainText">
    <w:name w:val="Plain Text"/>
    <w:basedOn w:val="Normal"/>
    <w:link w:val="PlainTextChar"/>
    <w:rsid w:val="00F20C49"/>
    <w:rPr>
      <w:sz w:val="20"/>
    </w:rPr>
  </w:style>
  <w:style w:type="character" w:customStyle="1" w:styleId="PlainTextChar">
    <w:name w:val="Plain Text Char"/>
    <w:basedOn w:val="DefaultParagraphFont"/>
    <w:link w:val="PlainText"/>
    <w:rsid w:val="00F20C49"/>
    <w:rPr>
      <w:rFonts w:ascii="Courier New" w:eastAsia="Times New Roman" w:hAnsi="Courier New" w:cs="Times New Roman"/>
      <w:sz w:val="20"/>
      <w:szCs w:val="20"/>
      <w:lang w:eastAsia="en-US"/>
    </w:rPr>
  </w:style>
  <w:style w:type="character" w:customStyle="1" w:styleId="MenuOption">
    <w:name w:val="Menu Option"/>
    <w:basedOn w:val="DefaultParagraphFont"/>
    <w:rsid w:val="00F20C49"/>
    <w:rPr>
      <w:b/>
      <w:smallCaps/>
    </w:rPr>
  </w:style>
  <w:style w:type="paragraph" w:customStyle="1" w:styleId="TableListNumber">
    <w:name w:val="Table List Number"/>
    <w:basedOn w:val="ListNumber"/>
    <w:rsid w:val="00F20C49"/>
    <w:pPr>
      <w:numPr>
        <w:numId w:val="0"/>
      </w:numPr>
    </w:pPr>
  </w:style>
  <w:style w:type="paragraph" w:styleId="TOC4">
    <w:name w:val="toc 4"/>
    <w:basedOn w:val="TOCBase"/>
    <w:next w:val="Normal"/>
    <w:semiHidden/>
    <w:rsid w:val="00F20C49"/>
    <w:pPr>
      <w:tabs>
        <w:tab w:val="right" w:leader="dot" w:pos="9071"/>
      </w:tabs>
      <w:ind w:left="1701"/>
    </w:pPr>
  </w:style>
  <w:style w:type="paragraph" w:customStyle="1" w:styleId="ListAlpha">
    <w:name w:val="List Alpha"/>
    <w:basedOn w:val="List"/>
    <w:rsid w:val="00F20C49"/>
    <w:pPr>
      <w:numPr>
        <w:numId w:val="9"/>
      </w:numPr>
    </w:pPr>
  </w:style>
  <w:style w:type="paragraph" w:customStyle="1" w:styleId="ListAlpha2">
    <w:name w:val="List Alpha 2"/>
    <w:basedOn w:val="List2"/>
    <w:rsid w:val="00F20C49"/>
    <w:pPr>
      <w:numPr>
        <w:numId w:val="8"/>
      </w:numPr>
    </w:pPr>
  </w:style>
  <w:style w:type="paragraph" w:styleId="List2">
    <w:name w:val="List 2"/>
    <w:basedOn w:val="BodyText"/>
    <w:rsid w:val="00F20C49"/>
    <w:pPr>
      <w:tabs>
        <w:tab w:val="left" w:pos="680"/>
      </w:tabs>
      <w:spacing w:before="60" w:after="60"/>
      <w:ind w:left="680" w:hanging="340"/>
    </w:pPr>
  </w:style>
  <w:style w:type="paragraph" w:styleId="List3">
    <w:name w:val="List 3"/>
    <w:basedOn w:val="BodyText"/>
    <w:rsid w:val="00F20C49"/>
    <w:pPr>
      <w:tabs>
        <w:tab w:val="left" w:pos="1021"/>
      </w:tabs>
      <w:spacing w:before="60" w:after="60"/>
      <w:ind w:left="1020" w:hanging="340"/>
    </w:pPr>
  </w:style>
  <w:style w:type="paragraph" w:styleId="List4">
    <w:name w:val="List 4"/>
    <w:basedOn w:val="BodyText"/>
    <w:rsid w:val="00F20C49"/>
    <w:pPr>
      <w:tabs>
        <w:tab w:val="left" w:pos="1361"/>
      </w:tabs>
      <w:spacing w:before="60" w:after="60"/>
      <w:ind w:left="1361" w:hanging="340"/>
    </w:pPr>
  </w:style>
  <w:style w:type="paragraph" w:styleId="List5">
    <w:name w:val="List 5"/>
    <w:basedOn w:val="BodyText"/>
    <w:rsid w:val="00F20C49"/>
    <w:pPr>
      <w:tabs>
        <w:tab w:val="left" w:pos="1701"/>
      </w:tabs>
      <w:spacing w:before="60" w:after="60"/>
      <w:ind w:left="1701" w:hanging="340"/>
    </w:pPr>
  </w:style>
  <w:style w:type="paragraph" w:styleId="ListBullet3">
    <w:name w:val="List Bullet 3"/>
    <w:basedOn w:val="List3"/>
    <w:rsid w:val="00F20C49"/>
    <w:pPr>
      <w:numPr>
        <w:numId w:val="15"/>
      </w:numPr>
      <w:tabs>
        <w:tab w:val="clear" w:pos="1021"/>
      </w:tabs>
      <w:ind w:left="1037" w:hanging="357"/>
    </w:pPr>
  </w:style>
  <w:style w:type="paragraph" w:styleId="ListBullet4">
    <w:name w:val="List Bullet 4"/>
    <w:basedOn w:val="List4"/>
    <w:rsid w:val="00F20C49"/>
    <w:pPr>
      <w:numPr>
        <w:numId w:val="3"/>
      </w:numPr>
      <w:tabs>
        <w:tab w:val="clear" w:pos="1361"/>
      </w:tabs>
    </w:pPr>
  </w:style>
  <w:style w:type="paragraph" w:styleId="ListBullet5">
    <w:name w:val="List Bullet 5"/>
    <w:basedOn w:val="List5"/>
    <w:rsid w:val="00F20C49"/>
    <w:pPr>
      <w:numPr>
        <w:numId w:val="4"/>
      </w:numPr>
    </w:pPr>
  </w:style>
  <w:style w:type="paragraph" w:styleId="ListContinue2">
    <w:name w:val="List Continue 2"/>
    <w:basedOn w:val="List2"/>
    <w:rsid w:val="00F20C49"/>
    <w:pPr>
      <w:ind w:firstLine="0"/>
    </w:pPr>
  </w:style>
  <w:style w:type="paragraph" w:styleId="ListContinue3">
    <w:name w:val="List Continue 3"/>
    <w:basedOn w:val="List3"/>
    <w:rsid w:val="00F20C49"/>
    <w:pPr>
      <w:ind w:left="1021" w:firstLine="0"/>
    </w:pPr>
  </w:style>
  <w:style w:type="paragraph" w:styleId="ListContinue4">
    <w:name w:val="List Continue 4"/>
    <w:basedOn w:val="List4"/>
    <w:rsid w:val="00F20C49"/>
    <w:pPr>
      <w:ind w:firstLine="0"/>
    </w:pPr>
  </w:style>
  <w:style w:type="paragraph" w:styleId="ListContinue5">
    <w:name w:val="List Continue 5"/>
    <w:basedOn w:val="List5"/>
    <w:rsid w:val="00F20C49"/>
    <w:pPr>
      <w:ind w:firstLine="0"/>
    </w:pPr>
  </w:style>
  <w:style w:type="paragraph" w:styleId="ListNumber3">
    <w:name w:val="List Number 3"/>
    <w:basedOn w:val="List3"/>
    <w:rsid w:val="00F20C49"/>
    <w:pPr>
      <w:numPr>
        <w:numId w:val="5"/>
      </w:numPr>
    </w:pPr>
  </w:style>
  <w:style w:type="paragraph" w:styleId="ListNumber4">
    <w:name w:val="List Number 4"/>
    <w:basedOn w:val="List4"/>
    <w:rsid w:val="00F20C49"/>
    <w:pPr>
      <w:numPr>
        <w:numId w:val="6"/>
      </w:numPr>
    </w:pPr>
  </w:style>
  <w:style w:type="paragraph" w:styleId="ListNumber5">
    <w:name w:val="List Number 5"/>
    <w:basedOn w:val="List5"/>
    <w:rsid w:val="00F20C49"/>
    <w:pPr>
      <w:numPr>
        <w:numId w:val="7"/>
      </w:numPr>
    </w:pPr>
  </w:style>
  <w:style w:type="paragraph" w:styleId="BlockText">
    <w:name w:val="Block Text"/>
    <w:basedOn w:val="Normal"/>
    <w:rsid w:val="00F20C49"/>
    <w:pPr>
      <w:spacing w:after="120"/>
      <w:ind w:left="1440" w:right="1440"/>
    </w:pPr>
  </w:style>
  <w:style w:type="character" w:customStyle="1" w:styleId="Subscript">
    <w:name w:val="Subscript"/>
    <w:basedOn w:val="DefaultParagraphFont"/>
    <w:rsid w:val="00F20C49"/>
    <w:rPr>
      <w:sz w:val="16"/>
      <w:vertAlign w:val="subscript"/>
    </w:rPr>
  </w:style>
  <w:style w:type="character" w:customStyle="1" w:styleId="Superscript">
    <w:name w:val="Superscript"/>
    <w:basedOn w:val="DefaultParagraphFont"/>
    <w:rsid w:val="00F20C49"/>
    <w:rPr>
      <w:sz w:val="16"/>
      <w:vertAlign w:val="superscript"/>
    </w:rPr>
  </w:style>
  <w:style w:type="character" w:customStyle="1" w:styleId="Symbols">
    <w:name w:val="Symbols"/>
    <w:basedOn w:val="DefaultParagraphFont"/>
    <w:rsid w:val="00F20C49"/>
    <w:rPr>
      <w:rFonts w:ascii="Symbol" w:hAnsi="Symbol"/>
    </w:rPr>
  </w:style>
  <w:style w:type="character" w:customStyle="1" w:styleId="MenuOptions">
    <w:name w:val="Menu Options"/>
    <w:basedOn w:val="DefaultParagraphFont"/>
    <w:rsid w:val="00F20C49"/>
    <w:rPr>
      <w:rFonts w:ascii="Arial Narrow" w:hAnsi="Arial Narrow"/>
      <w:smallCaps/>
    </w:rPr>
  </w:style>
  <w:style w:type="character" w:customStyle="1" w:styleId="Buttons">
    <w:name w:val="Buttons"/>
    <w:basedOn w:val="DefaultParagraphFont"/>
    <w:rsid w:val="00F20C49"/>
    <w:rPr>
      <w:b/>
    </w:rPr>
  </w:style>
  <w:style w:type="character" w:customStyle="1" w:styleId="Underlined">
    <w:name w:val="Underlined"/>
    <w:basedOn w:val="DefaultParagraphFont"/>
    <w:rsid w:val="00F20C49"/>
    <w:rPr>
      <w:u w:val="single"/>
    </w:rPr>
  </w:style>
  <w:style w:type="paragraph" w:customStyle="1" w:styleId="TableBodyTextRight">
    <w:name w:val="Table Body Text Right"/>
    <w:basedOn w:val="TableBodyText"/>
    <w:rsid w:val="00F20C49"/>
    <w:pPr>
      <w:widowControl w:val="0"/>
      <w:autoSpaceDE w:val="0"/>
      <w:autoSpaceDN w:val="0"/>
      <w:adjustRightInd w:val="0"/>
      <w:jc w:val="right"/>
    </w:pPr>
    <w:rPr>
      <w:rFonts w:cs="Arial"/>
      <w:szCs w:val="18"/>
    </w:rPr>
  </w:style>
  <w:style w:type="paragraph" w:customStyle="1" w:styleId="CopyrightText">
    <w:name w:val="Copyright Text"/>
    <w:basedOn w:val="BodyText"/>
    <w:rsid w:val="00F20C49"/>
    <w:rPr>
      <w:sz w:val="18"/>
    </w:rPr>
  </w:style>
  <w:style w:type="paragraph" w:customStyle="1" w:styleId="BodySmallRight">
    <w:name w:val="Body Small Right"/>
    <w:basedOn w:val="BodyTextRight"/>
    <w:rsid w:val="00F20C49"/>
    <w:rPr>
      <w:sz w:val="18"/>
      <w:szCs w:val="18"/>
    </w:rPr>
  </w:style>
  <w:style w:type="paragraph" w:customStyle="1" w:styleId="MarginEdition">
    <w:name w:val="Margin Edition"/>
    <w:basedOn w:val="MarginNote"/>
    <w:rsid w:val="00F20C49"/>
    <w:pPr>
      <w:spacing w:before="0" w:after="0"/>
    </w:pPr>
    <w:rPr>
      <w:rFonts w:ascii="Times New Roman" w:hAnsi="Times New Roman"/>
      <w:color w:val="999999"/>
    </w:rPr>
  </w:style>
  <w:style w:type="paragraph" w:customStyle="1" w:styleId="Spacer">
    <w:name w:val="Spacer"/>
    <w:basedOn w:val="Normal"/>
    <w:rsid w:val="00F20C49"/>
    <w:rPr>
      <w:sz w:val="2"/>
      <w:szCs w:val="2"/>
    </w:rPr>
  </w:style>
  <w:style w:type="character" w:customStyle="1" w:styleId="Small">
    <w:name w:val="Small"/>
    <w:basedOn w:val="DefaultParagraphFont"/>
    <w:rsid w:val="00F20C49"/>
    <w:rPr>
      <w:sz w:val="16"/>
    </w:rPr>
  </w:style>
  <w:style w:type="paragraph" w:customStyle="1" w:styleId="WideTable">
    <w:name w:val="Wide Table"/>
    <w:basedOn w:val="Normal"/>
    <w:rsid w:val="00F20C49"/>
    <w:pPr>
      <w:ind w:left="-1418"/>
    </w:pPr>
    <w:rPr>
      <w:sz w:val="2"/>
      <w:szCs w:val="2"/>
    </w:rPr>
  </w:style>
  <w:style w:type="character" w:styleId="PageNumber">
    <w:name w:val="page number"/>
    <w:basedOn w:val="DefaultParagraphFont"/>
    <w:rsid w:val="00F20C49"/>
  </w:style>
  <w:style w:type="paragraph" w:styleId="Quote">
    <w:name w:val="Quote"/>
    <w:basedOn w:val="Heading1"/>
    <w:link w:val="QuoteChar"/>
    <w:qFormat/>
    <w:rsid w:val="00F20C49"/>
    <w:rPr>
      <w:b w:val="0"/>
      <w:sz w:val="72"/>
      <w:szCs w:val="72"/>
      <w:lang w:val="en-NZ"/>
    </w:rPr>
  </w:style>
  <w:style w:type="character" w:customStyle="1" w:styleId="QuoteChar">
    <w:name w:val="Quote Char"/>
    <w:basedOn w:val="DefaultParagraphFont"/>
    <w:link w:val="Quote"/>
    <w:rsid w:val="00F20C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C49"/>
    <w:pPr>
      <w:pageBreakBefore/>
    </w:pPr>
  </w:style>
  <w:style w:type="paragraph" w:customStyle="1" w:styleId="Border">
    <w:name w:val="Border"/>
    <w:basedOn w:val="Normal"/>
    <w:qFormat/>
    <w:rsid w:val="00F20C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C49"/>
    <w:rPr>
      <w:b/>
      <w:bCs/>
      <w:i/>
      <w:iCs/>
      <w:color w:val="auto"/>
    </w:rPr>
  </w:style>
  <w:style w:type="paragraph" w:styleId="IntenseQuote">
    <w:name w:val="Intense Quote"/>
    <w:basedOn w:val="Normal"/>
    <w:next w:val="Normal"/>
    <w:link w:val="IntenseQuoteChar"/>
    <w:uiPriority w:val="30"/>
    <w:qFormat/>
    <w:rsid w:val="00F20C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C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C49"/>
    <w:rPr>
      <w:smallCaps/>
      <w:color w:val="auto"/>
      <w:u w:val="single"/>
    </w:rPr>
  </w:style>
  <w:style w:type="character" w:styleId="IntenseReference">
    <w:name w:val="Intense Reference"/>
    <w:basedOn w:val="DefaultParagraphFont"/>
    <w:uiPriority w:val="32"/>
    <w:qFormat/>
    <w:rsid w:val="00F20C49"/>
    <w:rPr>
      <w:b/>
      <w:bCs/>
      <w:smallCaps/>
      <w:color w:val="auto"/>
      <w:spacing w:val="5"/>
      <w:u w:val="single"/>
    </w:rPr>
  </w:style>
  <w:style w:type="paragraph" w:customStyle="1" w:styleId="2ColumnHeading">
    <w:name w:val="2Column Heading"/>
    <w:basedOn w:val="BodyText"/>
    <w:qFormat/>
    <w:rsid w:val="00F20C49"/>
    <w:pPr>
      <w:spacing w:after="60"/>
      <w:ind w:left="-2268"/>
    </w:pPr>
    <w:rPr>
      <w:b/>
    </w:rPr>
  </w:style>
  <w:style w:type="paragraph" w:customStyle="1" w:styleId="Heading1TOC">
    <w:name w:val="Heading1 TOC"/>
    <w:basedOn w:val="Normal"/>
    <w:qFormat/>
    <w:rsid w:val="00F20C49"/>
    <w:pPr>
      <w:spacing w:before="240" w:after="120"/>
    </w:pPr>
    <w:rPr>
      <w:rFonts w:ascii="Times New Roman" w:hAnsi="Times New Roman"/>
      <w:b/>
      <w:sz w:val="32"/>
    </w:rPr>
  </w:style>
  <w:style w:type="paragraph" w:customStyle="1" w:styleId="Heading2TOC">
    <w:name w:val="Heading2 TOC"/>
    <w:basedOn w:val="Normal"/>
    <w:qFormat/>
    <w:rsid w:val="00F20C49"/>
    <w:pPr>
      <w:spacing w:before="240" w:after="60"/>
    </w:pPr>
    <w:rPr>
      <w:rFonts w:ascii="Times New Roman" w:hAnsi="Times New Roman"/>
      <w:b/>
      <w:sz w:val="28"/>
    </w:rPr>
  </w:style>
  <w:style w:type="character" w:customStyle="1" w:styleId="Underline">
    <w:name w:val="Underline"/>
    <w:basedOn w:val="DefaultParagraphFont"/>
    <w:qFormat/>
    <w:rsid w:val="00F20C49"/>
    <w:rPr>
      <w:u w:val="single"/>
    </w:rPr>
  </w:style>
  <w:style w:type="character" w:customStyle="1" w:styleId="BoldandItalics">
    <w:name w:val="Bold and Italics"/>
    <w:qFormat/>
    <w:rsid w:val="00F20C49"/>
    <w:rPr>
      <w:b/>
      <w:i/>
      <w:u w:val="none"/>
    </w:rPr>
  </w:style>
  <w:style w:type="paragraph" w:styleId="BalloonText">
    <w:name w:val="Balloon Text"/>
    <w:basedOn w:val="Normal"/>
    <w:link w:val="BalloonTextChar"/>
    <w:rsid w:val="00F20C49"/>
    <w:rPr>
      <w:rFonts w:ascii="Tahoma" w:hAnsi="Tahoma" w:cs="Tahoma"/>
      <w:sz w:val="16"/>
      <w:szCs w:val="16"/>
    </w:rPr>
  </w:style>
  <w:style w:type="character" w:customStyle="1" w:styleId="BalloonTextChar">
    <w:name w:val="Balloon Text Char"/>
    <w:basedOn w:val="DefaultParagraphFont"/>
    <w:link w:val="BalloonText"/>
    <w:rsid w:val="00F20C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C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0C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C49"/>
    <w:rPr>
      <w:b/>
      <w:color w:val="660033"/>
      <w:spacing w:val="0"/>
    </w:rPr>
  </w:style>
  <w:style w:type="paragraph" w:customStyle="1" w:styleId="Nameditemlist">
    <w:name w:val="Named item list"/>
    <w:basedOn w:val="BodyText"/>
    <w:qFormat/>
    <w:rsid w:val="00F20C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3705</Characters>
  <Application>Microsoft Office Word</Application>
  <DocSecurity>0</DocSecurity>
  <Lines>150</Lines>
  <Paragraphs>77</Paragraphs>
  <ScaleCrop>false</ScaleCrop>
  <Company>Author-it Software Corporation Ltd.</Company>
  <LinksUpToDate>false</LinksUpToDate>
  <CharactersWithSpaces>4209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MSFGG3002 Assess glass and glazing requirements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2016-12-09T04:10:00Z</dcterms:created>
  <dcterms:modified xsi:type="dcterms:W3CDTF">2016-12-09T04:10:00Z</dcterms:modified>
</cp:coreProperties>
</file>