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378B" w:rsidP="007A378B">
      <w:pPr>
        <w:pStyle w:val="Title"/>
      </w:pPr>
      <w:r>
        <w:fldChar w:fldCharType="begin"/>
      </w:r>
      <w:r>
        <w:instrText xml:space="preserve"> TITLE   \* MERGEFORMAT </w:instrText>
      </w:r>
      <w:r>
        <w:fldChar w:fldCharType="separate"/>
      </w:r>
      <w:r>
        <w:t>MSFGG3002 Assess glass and glazing requirements</w:t>
      </w:r>
      <w:r>
        <w:fldChar w:fldCharType="end"/>
      </w:r>
    </w:p>
    <w:p w:rsidR="007A378B" w:rsidP="007A378B">
      <w:pPr>
        <w:pStyle w:val="Version"/>
        <w:sectPr w:rsidSect="008E746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7461" w:rsidP="008E7461">
      <w:pPr>
        <w:pStyle w:val="SuperHeading"/>
      </w:pPr>
      <w:r w:rsidRPr="008E7461">
        <w:t>MSFGG3002 Assess glass and glazing requirements</w:t>
      </w:r>
    </w:p>
    <w:p w:rsidR="00000000" w:rsidRPr="008E7461" w:rsidP="008E7461">
      <w:pPr>
        <w:pStyle w:val="Heading1"/>
      </w:pPr>
      <w:bookmarkStart w:id="1" w:name="O_632208"/>
      <w:bookmarkEnd w:id="1"/>
      <w:r w:rsidRPr="008E7461">
        <w:t>Modification History</w:t>
      </w:r>
    </w:p>
    <w:p w:rsidR="00000000" w:rsidRPr="008E7461" w:rsidP="007A378B">
      <w:pPr>
        <w:pStyle w:val="BodyText"/>
      </w:pPr>
      <w:r w:rsidRPr="008E7461">
        <w:t>Release 1 - New unit of competency</w:t>
      </w:r>
    </w:p>
    <w:p w:rsidR="00000000" w:rsidRPr="008E7461" w:rsidP="008E7461">
      <w:pPr>
        <w:pStyle w:val="Heading1"/>
      </w:pPr>
      <w:bookmarkStart w:id="2" w:name="O_632216"/>
      <w:bookmarkEnd w:id="2"/>
      <w:r w:rsidRPr="008E7461">
        <w:t>Application</w:t>
      </w:r>
    </w:p>
    <w:p w:rsidR="00000000" w:rsidRPr="008E7461" w:rsidP="007A378B">
      <w:pPr>
        <w:pStyle w:val="BodyText"/>
      </w:pPr>
      <w:r w:rsidRPr="008E7461">
        <w:t xml:space="preserve">This unit of competency covers assessing and identifying glass and glazing requirements for buildings to comply with Australian Standards. It involves determining </w:t>
      </w:r>
      <w:r w:rsidRPr="008E7461">
        <w:t xml:space="preserve">and evaluating glass and glazing requirements and may be performed in workplaces which are involved in the manufacture, processing and/or installation of sheet glass. </w:t>
      </w:r>
    </w:p>
    <w:p w:rsidR="00000000" w:rsidRPr="008E7461" w:rsidP="007A378B">
      <w:pPr>
        <w:pStyle w:val="BodyText"/>
      </w:pPr>
      <w:r w:rsidRPr="008E7461">
        <w:t xml:space="preserve">No licensing, legislative or certification requirements apply to this unit at the time </w:t>
      </w:r>
      <w:r w:rsidRPr="008E7461">
        <w:t>of publication.</w:t>
      </w:r>
    </w:p>
    <w:p w:rsidR="00000000" w:rsidRPr="008E7461" w:rsidP="008E7461">
      <w:pPr>
        <w:pStyle w:val="Heading1"/>
      </w:pPr>
      <w:bookmarkStart w:id="3" w:name="O_632215"/>
      <w:bookmarkEnd w:id="3"/>
      <w:r w:rsidRPr="008E7461">
        <w:t>Pre-requisite Unit</w:t>
      </w:r>
    </w:p>
    <w:p w:rsidR="00000000" w:rsidRPr="008E7461" w:rsidP="008E7461">
      <w:pPr>
        <w:pStyle w:val="Heading1"/>
      </w:pPr>
      <w:bookmarkStart w:id="4" w:name="O_632214"/>
      <w:bookmarkEnd w:id="4"/>
      <w:r w:rsidRPr="008E7461">
        <w:t>Competency Field</w:t>
      </w:r>
    </w:p>
    <w:p w:rsidR="00000000" w:rsidRPr="008E7461" w:rsidP="008E7461">
      <w:pPr>
        <w:pStyle w:val="Heading1"/>
      </w:pPr>
      <w:bookmarkStart w:id="5" w:name="O_632213"/>
      <w:bookmarkEnd w:id="5"/>
      <w:r w:rsidRPr="008E7461">
        <w:t>Unit Sector</w:t>
      </w:r>
    </w:p>
    <w:p w:rsidR="00000000" w:rsidRPr="008E7461" w:rsidP="007A378B">
      <w:pPr>
        <w:pStyle w:val="BodyText"/>
      </w:pPr>
      <w:r w:rsidRPr="008E7461">
        <w:t>Glass and Glazing</w:t>
      </w:r>
    </w:p>
    <w:p w:rsidR="00000000" w:rsidRPr="008E7461" w:rsidP="008E7461">
      <w:pPr>
        <w:pStyle w:val="Heading1"/>
      </w:pPr>
      <w:bookmarkStart w:id="6" w:name="O_632212"/>
      <w:bookmarkEnd w:id="6"/>
      <w:r w:rsidRPr="008E7461">
        <w:t>Elements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8E7461">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8E7461">
            <w:pPr>
              <w:pStyle w:val="BodyText"/>
              <w:rPr>
                <w:lang w:val="en-NZ"/>
              </w:rPr>
            </w:pPr>
            <w:r w:rsidRPr="008E7461">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8E7461">
            <w:pPr>
              <w:pStyle w:val="BodyText"/>
              <w:rPr>
                <w:lang w:val="en-NZ"/>
              </w:rPr>
            </w:pPr>
            <w:r w:rsidRPr="008E7461">
              <w:t>Performance criteria describe t</w:t>
            </w:r>
            <w:r w:rsidRPr="008E7461">
              <w:t>he performance needed to demonstrate achievement of the element.</w:t>
            </w:r>
          </w:p>
        </w:tc>
      </w:tr>
      <w:tr w:rsidTr="008E746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8E7461">
            <w:pPr>
              <w:pStyle w:val="BodyText"/>
              <w:rPr>
                <w:lang w:val="en-NZ"/>
              </w:rPr>
            </w:pPr>
            <w:r w:rsidRPr="008E7461">
              <w:t>1</w:t>
            </w:r>
          </w:p>
        </w:tc>
        <w:tc>
          <w:tcPr>
            <w:tcW w:w="2219" w:type="dxa"/>
            <w:tcBorders>
              <w:top w:val="nil"/>
              <w:left w:val="nil"/>
              <w:bottom w:val="nil"/>
              <w:right w:val="nil"/>
            </w:tcBorders>
            <w:tcMar>
              <w:top w:w="0" w:type="dxa"/>
              <w:left w:w="62" w:type="dxa"/>
              <w:bottom w:w="0" w:type="dxa"/>
              <w:right w:w="62" w:type="dxa"/>
            </w:tcMar>
          </w:tcPr>
          <w:p w:rsidR="00000000" w:rsidP="008E7461">
            <w:pPr>
              <w:pStyle w:val="BodyText"/>
              <w:rPr>
                <w:lang w:val="en-NZ"/>
              </w:rPr>
            </w:pPr>
            <w:r w:rsidRPr="008E7461">
              <w:t>Identify work requirements</w:t>
            </w:r>
          </w:p>
        </w:tc>
        <w:tc>
          <w:tcPr>
            <w:tcW w:w="661" w:type="dxa"/>
            <w:tcBorders>
              <w:top w:val="nil"/>
              <w:left w:val="nil"/>
              <w:bottom w:val="nil"/>
              <w:right w:val="nil"/>
            </w:tcBorders>
            <w:tcMar>
              <w:top w:w="0" w:type="dxa"/>
              <w:left w:w="62" w:type="dxa"/>
              <w:bottom w:w="0" w:type="dxa"/>
              <w:right w:w="62" w:type="dxa"/>
            </w:tcMar>
          </w:tcPr>
          <w:p w:rsidR="00000000" w:rsidP="008E7461">
            <w:pPr>
              <w:pStyle w:val="BodyText"/>
              <w:rPr>
                <w:lang w:val="en-NZ"/>
              </w:rPr>
            </w:pPr>
            <w:r w:rsidRPr="008E7461">
              <w:t>1.1</w:t>
            </w:r>
          </w:p>
        </w:tc>
        <w:tc>
          <w:tcPr>
            <w:tcW w:w="5866" w:type="dxa"/>
            <w:tcBorders>
              <w:top w:val="nil"/>
              <w:left w:val="nil"/>
              <w:bottom w:val="nil"/>
              <w:right w:val="nil"/>
            </w:tcBorders>
            <w:tcMar>
              <w:top w:w="0" w:type="dxa"/>
              <w:left w:w="62" w:type="dxa"/>
              <w:bottom w:w="0" w:type="dxa"/>
              <w:right w:w="62" w:type="dxa"/>
            </w:tcMar>
          </w:tcPr>
          <w:p w:rsidR="00000000" w:rsidP="008E7461">
            <w:pPr>
              <w:pStyle w:val="BodyText"/>
              <w:rPr>
                <w:lang w:val="en-NZ"/>
              </w:rPr>
            </w:pPr>
            <w:r w:rsidRPr="008E7461">
              <w:t xml:space="preserve">Customer requirements and expectations regarding glass and glazing work or technical advice are identified </w:t>
            </w:r>
          </w:p>
        </w:tc>
      </w:tr>
      <w:tr w:rsidTr="008E7461">
        <w:tblPrEx>
          <w:tblW w:w="9286" w:type="dxa"/>
          <w:tblLayout w:type="fixed"/>
          <w:tblCellMar>
            <w:left w:w="62" w:type="dxa"/>
            <w:right w:w="62" w:type="dxa"/>
          </w:tblCellMar>
          <w:tblLook w:val="0000"/>
        </w:tblPrEx>
        <w:trPr>
          <w:trHeight w:val="694"/>
        </w:trPr>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E7461">
            <w:pPr>
              <w:pStyle w:val="BodyText"/>
              <w:rPr>
                <w:lang w:val="en-NZ"/>
              </w:rPr>
            </w:pPr>
            <w:r w:rsidRPr="008E7461">
              <w:t>1.2</w:t>
            </w:r>
          </w:p>
        </w:tc>
        <w:tc>
          <w:tcPr>
            <w:tcW w:w="5866" w:type="dxa"/>
            <w:tcBorders>
              <w:top w:val="nil"/>
              <w:left w:val="nil"/>
              <w:bottom w:val="nil"/>
              <w:right w:val="nil"/>
            </w:tcBorders>
            <w:tcMar>
              <w:top w:w="0" w:type="dxa"/>
              <w:left w:w="62" w:type="dxa"/>
              <w:bottom w:w="0" w:type="dxa"/>
              <w:right w:w="62" w:type="dxa"/>
            </w:tcMar>
          </w:tcPr>
          <w:p w:rsidR="00000000" w:rsidP="008E7461">
            <w:pPr>
              <w:pStyle w:val="BodyText"/>
              <w:rPr>
                <w:lang w:val="en-NZ"/>
              </w:rPr>
            </w:pPr>
            <w:r w:rsidRPr="008E7461">
              <w:t>Work health and safety (WHS) requirements for assessing glass and glazing requirements are observed throughout the work</w:t>
            </w:r>
          </w:p>
        </w:tc>
      </w:tr>
      <w:tr w:rsidTr="008E746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E7461">
            <w:pPr>
              <w:pStyle w:val="BodyText"/>
              <w:rPr>
                <w:lang w:val="en-NZ"/>
              </w:rPr>
            </w:pPr>
            <w:r w:rsidRPr="008E7461">
              <w:t>1.3</w:t>
            </w:r>
          </w:p>
        </w:tc>
        <w:tc>
          <w:tcPr>
            <w:tcW w:w="5866" w:type="dxa"/>
            <w:tcBorders>
              <w:top w:val="nil"/>
              <w:left w:val="nil"/>
              <w:bottom w:val="nil"/>
              <w:right w:val="nil"/>
            </w:tcBorders>
            <w:tcMar>
              <w:top w:w="0" w:type="dxa"/>
              <w:left w:w="62" w:type="dxa"/>
              <w:bottom w:w="0" w:type="dxa"/>
              <w:right w:w="62" w:type="dxa"/>
            </w:tcMar>
          </w:tcPr>
          <w:p w:rsidR="00000000" w:rsidP="008E7461">
            <w:pPr>
              <w:pStyle w:val="BodyText"/>
              <w:rPr>
                <w:lang w:val="en-NZ"/>
              </w:rPr>
            </w:pPr>
            <w:r w:rsidRPr="008E7461">
              <w:t>Requirements are recorded according to workplace procedures and requirements</w:t>
            </w:r>
          </w:p>
        </w:tc>
      </w:tr>
      <w:tr w:rsidTr="008E746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E7461">
            <w:pPr>
              <w:pStyle w:val="BodyText"/>
              <w:rPr>
                <w:lang w:val="en-NZ"/>
              </w:rPr>
            </w:pPr>
            <w:r w:rsidRPr="008E7461">
              <w:t>1.4</w:t>
            </w:r>
          </w:p>
        </w:tc>
        <w:tc>
          <w:tcPr>
            <w:tcW w:w="5866" w:type="dxa"/>
            <w:tcBorders>
              <w:top w:val="nil"/>
              <w:left w:val="nil"/>
              <w:bottom w:val="nil"/>
              <w:right w:val="nil"/>
            </w:tcBorders>
            <w:tcMar>
              <w:top w:w="0" w:type="dxa"/>
              <w:left w:w="62" w:type="dxa"/>
              <w:bottom w:w="0" w:type="dxa"/>
              <w:right w:w="62" w:type="dxa"/>
            </w:tcMar>
          </w:tcPr>
          <w:p w:rsidR="00000000" w:rsidP="008E7461">
            <w:pPr>
              <w:pStyle w:val="BodyText"/>
              <w:rPr>
                <w:lang w:val="en-NZ"/>
              </w:rPr>
            </w:pPr>
            <w:r w:rsidRPr="008E7461">
              <w:t>The process for assessing glass and glazing requirements is identified</w:t>
            </w:r>
          </w:p>
        </w:tc>
      </w:tr>
      <w:tr w:rsidTr="008E746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8E7461">
            <w:pPr>
              <w:pStyle w:val="BodyText"/>
              <w:rPr>
                <w:lang w:val="en-NZ"/>
              </w:rPr>
            </w:pPr>
            <w:r w:rsidRPr="008E7461">
              <w:t>2</w:t>
            </w:r>
          </w:p>
        </w:tc>
        <w:tc>
          <w:tcPr>
            <w:tcW w:w="2219" w:type="dxa"/>
            <w:tcBorders>
              <w:top w:val="nil"/>
              <w:left w:val="nil"/>
              <w:bottom w:val="nil"/>
              <w:right w:val="nil"/>
            </w:tcBorders>
            <w:tcMar>
              <w:top w:w="0" w:type="dxa"/>
              <w:left w:w="62" w:type="dxa"/>
              <w:bottom w:w="0" w:type="dxa"/>
              <w:right w:w="62" w:type="dxa"/>
            </w:tcMar>
          </w:tcPr>
          <w:p w:rsidR="00000000" w:rsidP="008E7461">
            <w:pPr>
              <w:pStyle w:val="BodyText"/>
              <w:rPr>
                <w:lang w:val="en-NZ"/>
              </w:rPr>
            </w:pPr>
            <w:r w:rsidRPr="008E7461">
              <w:t>Prepare for work</w:t>
            </w:r>
          </w:p>
        </w:tc>
        <w:tc>
          <w:tcPr>
            <w:tcW w:w="661" w:type="dxa"/>
            <w:tcBorders>
              <w:top w:val="nil"/>
              <w:left w:val="nil"/>
              <w:bottom w:val="nil"/>
              <w:right w:val="nil"/>
            </w:tcBorders>
            <w:tcMar>
              <w:top w:w="0" w:type="dxa"/>
              <w:left w:w="62" w:type="dxa"/>
              <w:bottom w:w="0" w:type="dxa"/>
              <w:right w:w="62" w:type="dxa"/>
            </w:tcMar>
          </w:tcPr>
          <w:p w:rsidR="00000000" w:rsidP="008E7461">
            <w:pPr>
              <w:pStyle w:val="BodyText"/>
              <w:rPr>
                <w:lang w:val="en-NZ"/>
              </w:rPr>
            </w:pPr>
            <w:r w:rsidRPr="008E7461">
              <w:t>2.1</w:t>
            </w:r>
          </w:p>
        </w:tc>
        <w:tc>
          <w:tcPr>
            <w:tcW w:w="5866" w:type="dxa"/>
            <w:tcBorders>
              <w:top w:val="nil"/>
              <w:left w:val="nil"/>
              <w:bottom w:val="nil"/>
              <w:right w:val="nil"/>
            </w:tcBorders>
            <w:tcMar>
              <w:top w:w="0" w:type="dxa"/>
              <w:left w:w="62" w:type="dxa"/>
              <w:bottom w:w="0" w:type="dxa"/>
              <w:right w:w="62" w:type="dxa"/>
            </w:tcMar>
          </w:tcPr>
          <w:p w:rsidR="00000000" w:rsidP="008E7461">
            <w:pPr>
              <w:pStyle w:val="BodyText"/>
              <w:rPr>
                <w:lang w:val="en-NZ"/>
              </w:rPr>
            </w:pPr>
            <w:r w:rsidRPr="008E7461">
              <w:t>Work sequence is planned in a logical order to suit the job</w:t>
            </w:r>
          </w:p>
        </w:tc>
      </w:tr>
      <w:tr w:rsidTr="008E746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E7461">
            <w:pPr>
              <w:pStyle w:val="BodyText"/>
              <w:rPr>
                <w:lang w:val="en-NZ"/>
              </w:rPr>
            </w:pPr>
            <w:r w:rsidRPr="008E7461">
              <w:t>2.2</w:t>
            </w:r>
          </w:p>
        </w:tc>
        <w:tc>
          <w:tcPr>
            <w:tcW w:w="5866" w:type="dxa"/>
            <w:tcBorders>
              <w:top w:val="nil"/>
              <w:left w:val="nil"/>
              <w:bottom w:val="nil"/>
              <w:right w:val="nil"/>
            </w:tcBorders>
            <w:tcMar>
              <w:top w:w="0" w:type="dxa"/>
              <w:left w:w="62" w:type="dxa"/>
              <w:bottom w:w="0" w:type="dxa"/>
              <w:right w:w="62" w:type="dxa"/>
            </w:tcMar>
          </w:tcPr>
          <w:p w:rsidR="00000000" w:rsidP="008E7461">
            <w:pPr>
              <w:pStyle w:val="BodyText"/>
              <w:rPr>
                <w:lang w:val="en-NZ"/>
              </w:rPr>
            </w:pPr>
            <w:r w:rsidRPr="008E7461">
              <w:t>Research materials are accessed and analysed for applicability</w:t>
            </w:r>
          </w:p>
        </w:tc>
      </w:tr>
      <w:tr w:rsidTr="008E746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E7461">
            <w:pPr>
              <w:pStyle w:val="BodyText"/>
              <w:rPr>
                <w:lang w:val="en-NZ"/>
              </w:rPr>
            </w:pPr>
            <w:r w:rsidRPr="008E7461">
              <w:t>2.3</w:t>
            </w:r>
          </w:p>
        </w:tc>
        <w:tc>
          <w:tcPr>
            <w:tcW w:w="5866" w:type="dxa"/>
            <w:tcBorders>
              <w:top w:val="nil"/>
              <w:left w:val="nil"/>
              <w:bottom w:val="nil"/>
              <w:right w:val="nil"/>
            </w:tcBorders>
            <w:tcMar>
              <w:top w:w="0" w:type="dxa"/>
              <w:left w:w="62" w:type="dxa"/>
              <w:bottom w:w="0" w:type="dxa"/>
              <w:right w:w="62" w:type="dxa"/>
            </w:tcMar>
          </w:tcPr>
          <w:p w:rsidR="00000000" w:rsidP="008E7461">
            <w:pPr>
              <w:pStyle w:val="BodyText"/>
              <w:rPr>
                <w:lang w:val="en-NZ"/>
              </w:rPr>
            </w:pPr>
            <w:r w:rsidRPr="008E7461">
              <w:t>Product supply sources are contacted to ascertain current developments, if appropriate</w:t>
            </w:r>
          </w:p>
        </w:tc>
      </w:tr>
      <w:tr w:rsidTr="008E746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8E7461">
            <w:pPr>
              <w:pStyle w:val="BodyText"/>
              <w:rPr>
                <w:lang w:val="en-NZ"/>
              </w:rPr>
            </w:pPr>
            <w:r w:rsidRPr="008E7461">
              <w:t>3</w:t>
            </w:r>
          </w:p>
        </w:tc>
        <w:tc>
          <w:tcPr>
            <w:tcW w:w="2219" w:type="dxa"/>
            <w:tcBorders>
              <w:top w:val="nil"/>
              <w:left w:val="nil"/>
              <w:bottom w:val="nil"/>
              <w:right w:val="nil"/>
            </w:tcBorders>
            <w:tcMar>
              <w:top w:w="0" w:type="dxa"/>
              <w:left w:w="62" w:type="dxa"/>
              <w:bottom w:w="0" w:type="dxa"/>
              <w:right w:w="62" w:type="dxa"/>
            </w:tcMar>
          </w:tcPr>
          <w:p w:rsidR="00000000" w:rsidP="008E7461">
            <w:pPr>
              <w:pStyle w:val="BodyText"/>
              <w:rPr>
                <w:lang w:val="en-NZ"/>
              </w:rPr>
            </w:pPr>
            <w:r w:rsidRPr="008E7461">
              <w:t>Conduct assessment</w:t>
            </w:r>
          </w:p>
        </w:tc>
        <w:tc>
          <w:tcPr>
            <w:tcW w:w="661" w:type="dxa"/>
            <w:tcBorders>
              <w:top w:val="nil"/>
              <w:left w:val="nil"/>
              <w:bottom w:val="nil"/>
              <w:right w:val="nil"/>
            </w:tcBorders>
            <w:tcMar>
              <w:top w:w="0" w:type="dxa"/>
              <w:left w:w="62" w:type="dxa"/>
              <w:bottom w:w="0" w:type="dxa"/>
              <w:right w:w="62" w:type="dxa"/>
            </w:tcMar>
          </w:tcPr>
          <w:p w:rsidR="00000000" w:rsidP="008E7461">
            <w:pPr>
              <w:pStyle w:val="BodyText"/>
              <w:rPr>
                <w:lang w:val="en-NZ"/>
              </w:rPr>
            </w:pPr>
            <w:r w:rsidRPr="008E7461">
              <w:t>3.1</w:t>
            </w:r>
          </w:p>
        </w:tc>
        <w:tc>
          <w:tcPr>
            <w:tcW w:w="5866" w:type="dxa"/>
            <w:tcBorders>
              <w:top w:val="nil"/>
              <w:left w:val="nil"/>
              <w:bottom w:val="nil"/>
              <w:right w:val="nil"/>
            </w:tcBorders>
            <w:tcMar>
              <w:top w:w="0" w:type="dxa"/>
              <w:left w:w="62" w:type="dxa"/>
              <w:bottom w:w="0" w:type="dxa"/>
              <w:right w:w="62" w:type="dxa"/>
            </w:tcMar>
          </w:tcPr>
          <w:p w:rsidR="00000000" w:rsidP="008E7461">
            <w:pPr>
              <w:pStyle w:val="BodyText"/>
              <w:rPr>
                <w:lang w:val="en-NZ"/>
              </w:rPr>
            </w:pPr>
            <w:r w:rsidRPr="008E7461">
              <w:t>Influencing factors are identified and their significance and impact on the end product determined</w:t>
            </w:r>
          </w:p>
        </w:tc>
      </w:tr>
      <w:tr w:rsidTr="008E746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E7461">
            <w:pPr>
              <w:pStyle w:val="BodyText"/>
              <w:rPr>
                <w:lang w:val="en-NZ"/>
              </w:rPr>
            </w:pPr>
            <w:r w:rsidRPr="008E7461">
              <w:t>3.2</w:t>
            </w:r>
          </w:p>
        </w:tc>
        <w:tc>
          <w:tcPr>
            <w:tcW w:w="5866" w:type="dxa"/>
            <w:tcBorders>
              <w:top w:val="nil"/>
              <w:left w:val="nil"/>
              <w:bottom w:val="nil"/>
              <w:right w:val="nil"/>
            </w:tcBorders>
            <w:tcMar>
              <w:top w:w="0" w:type="dxa"/>
              <w:left w:w="62" w:type="dxa"/>
              <w:bottom w:w="0" w:type="dxa"/>
              <w:right w:w="62" w:type="dxa"/>
            </w:tcMar>
          </w:tcPr>
          <w:p w:rsidR="00000000" w:rsidP="008E7461">
            <w:pPr>
              <w:pStyle w:val="BodyText"/>
              <w:rPr>
                <w:lang w:val="en-NZ"/>
              </w:rPr>
            </w:pPr>
            <w:r w:rsidRPr="008E7461">
              <w:t>Products/types of glass are identifie</w:t>
            </w:r>
            <w:r w:rsidRPr="008E7461">
              <w:t>d and their application determined</w:t>
            </w:r>
          </w:p>
        </w:tc>
      </w:tr>
      <w:tr w:rsidTr="008E746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E7461">
            <w:pPr>
              <w:pStyle w:val="BodyText"/>
              <w:rPr>
                <w:lang w:val="en-NZ"/>
              </w:rPr>
            </w:pPr>
            <w:r w:rsidRPr="008E7461">
              <w:t>3.3</w:t>
            </w:r>
          </w:p>
        </w:tc>
        <w:tc>
          <w:tcPr>
            <w:tcW w:w="5866" w:type="dxa"/>
            <w:tcBorders>
              <w:top w:val="nil"/>
              <w:left w:val="nil"/>
              <w:bottom w:val="nil"/>
              <w:right w:val="nil"/>
            </w:tcBorders>
            <w:tcMar>
              <w:top w:w="0" w:type="dxa"/>
              <w:left w:w="62" w:type="dxa"/>
              <w:bottom w:w="0" w:type="dxa"/>
              <w:right w:w="62" w:type="dxa"/>
            </w:tcMar>
          </w:tcPr>
          <w:p w:rsidR="00000000" w:rsidP="008E7461">
            <w:pPr>
              <w:pStyle w:val="BodyText"/>
              <w:rPr>
                <w:lang w:val="en-NZ"/>
              </w:rPr>
            </w:pPr>
            <w:r w:rsidRPr="008E7461">
              <w:t>Technical or other professional advice is sought, if applicable and available, in accordance with workplace procedures</w:t>
            </w:r>
          </w:p>
        </w:tc>
      </w:tr>
      <w:tr w:rsidTr="008E746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E7461">
            <w:pPr>
              <w:pStyle w:val="BodyText"/>
              <w:rPr>
                <w:lang w:val="en-NZ"/>
              </w:rPr>
            </w:pPr>
            <w:r w:rsidRPr="008E7461">
              <w:t>3.4</w:t>
            </w:r>
          </w:p>
        </w:tc>
        <w:tc>
          <w:tcPr>
            <w:tcW w:w="5866" w:type="dxa"/>
            <w:tcBorders>
              <w:top w:val="nil"/>
              <w:left w:val="nil"/>
              <w:bottom w:val="nil"/>
              <w:right w:val="nil"/>
            </w:tcBorders>
            <w:tcMar>
              <w:top w:w="0" w:type="dxa"/>
              <w:left w:w="62" w:type="dxa"/>
              <w:bottom w:w="0" w:type="dxa"/>
              <w:right w:w="62" w:type="dxa"/>
            </w:tcMar>
          </w:tcPr>
          <w:p w:rsidR="00000000" w:rsidP="008E7461">
            <w:pPr>
              <w:pStyle w:val="BodyText"/>
              <w:rPr>
                <w:lang w:val="en-NZ"/>
              </w:rPr>
            </w:pPr>
            <w:r w:rsidRPr="008E7461">
              <w:t>Optimal solution is identified and specifications confirmed</w:t>
            </w:r>
          </w:p>
        </w:tc>
      </w:tr>
      <w:tr w:rsidTr="008E746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8E7461">
            <w:pPr>
              <w:pStyle w:val="BodyText"/>
              <w:rPr>
                <w:lang w:val="en-NZ"/>
              </w:rPr>
            </w:pPr>
            <w:r w:rsidRPr="008E7461">
              <w:t>4</w:t>
            </w:r>
          </w:p>
        </w:tc>
        <w:tc>
          <w:tcPr>
            <w:tcW w:w="2219" w:type="dxa"/>
            <w:tcBorders>
              <w:top w:val="nil"/>
              <w:left w:val="nil"/>
              <w:bottom w:val="nil"/>
              <w:right w:val="nil"/>
            </w:tcBorders>
            <w:tcMar>
              <w:top w:w="0" w:type="dxa"/>
              <w:left w:w="62" w:type="dxa"/>
              <w:bottom w:w="0" w:type="dxa"/>
              <w:right w:w="62" w:type="dxa"/>
            </w:tcMar>
          </w:tcPr>
          <w:p w:rsidR="00000000" w:rsidP="008E7461">
            <w:pPr>
              <w:pStyle w:val="BodyText"/>
              <w:rPr>
                <w:lang w:val="en-NZ"/>
              </w:rPr>
            </w:pPr>
            <w:r w:rsidRPr="008E7461">
              <w:t>Complete work</w:t>
            </w:r>
          </w:p>
        </w:tc>
        <w:tc>
          <w:tcPr>
            <w:tcW w:w="661" w:type="dxa"/>
            <w:tcBorders>
              <w:top w:val="nil"/>
              <w:left w:val="nil"/>
              <w:bottom w:val="nil"/>
              <w:right w:val="nil"/>
            </w:tcBorders>
            <w:tcMar>
              <w:top w:w="0" w:type="dxa"/>
              <w:left w:w="62" w:type="dxa"/>
              <w:bottom w:w="0" w:type="dxa"/>
              <w:right w:w="62" w:type="dxa"/>
            </w:tcMar>
          </w:tcPr>
          <w:p w:rsidR="00000000" w:rsidP="008E7461">
            <w:pPr>
              <w:pStyle w:val="BodyText"/>
              <w:rPr>
                <w:lang w:val="en-NZ"/>
              </w:rPr>
            </w:pPr>
            <w:r w:rsidRPr="008E7461">
              <w:t>4.1</w:t>
            </w:r>
          </w:p>
        </w:tc>
        <w:tc>
          <w:tcPr>
            <w:tcW w:w="5866" w:type="dxa"/>
            <w:tcBorders>
              <w:top w:val="nil"/>
              <w:left w:val="nil"/>
              <w:bottom w:val="nil"/>
              <w:right w:val="nil"/>
            </w:tcBorders>
            <w:tcMar>
              <w:top w:w="0" w:type="dxa"/>
              <w:left w:w="62" w:type="dxa"/>
              <w:bottom w:w="0" w:type="dxa"/>
              <w:right w:w="62" w:type="dxa"/>
            </w:tcMar>
          </w:tcPr>
          <w:p w:rsidR="00000000" w:rsidP="008E7461">
            <w:pPr>
              <w:pStyle w:val="BodyText"/>
              <w:rPr>
                <w:lang w:val="en-NZ"/>
              </w:rPr>
            </w:pPr>
            <w:r w:rsidRPr="008E7461">
              <w:t>Solution is converted into work instructions/job orders in accordance with workplace procedures</w:t>
            </w:r>
          </w:p>
        </w:tc>
      </w:tr>
      <w:tr w:rsidTr="008E746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E7461">
            <w:pPr>
              <w:pStyle w:val="BodyText"/>
              <w:rPr>
                <w:lang w:val="en-NZ"/>
              </w:rPr>
            </w:pPr>
            <w:r w:rsidRPr="008E7461">
              <w:t>4.2</w:t>
            </w:r>
          </w:p>
        </w:tc>
        <w:tc>
          <w:tcPr>
            <w:tcW w:w="5866" w:type="dxa"/>
            <w:tcBorders>
              <w:top w:val="nil"/>
              <w:left w:val="nil"/>
              <w:bottom w:val="nil"/>
              <w:right w:val="nil"/>
            </w:tcBorders>
            <w:tcMar>
              <w:top w:w="0" w:type="dxa"/>
              <w:left w:w="62" w:type="dxa"/>
              <w:bottom w:w="0" w:type="dxa"/>
              <w:right w:w="62" w:type="dxa"/>
            </w:tcMar>
          </w:tcPr>
          <w:p w:rsidR="00000000" w:rsidRPr="008E7461" w:rsidP="008E7461">
            <w:pPr>
              <w:pStyle w:val="BodyText"/>
            </w:pPr>
            <w:r w:rsidRPr="008E7461">
              <w:t>Other documentation, including any advice/referral to customer, is completed in accordance with workplace practices</w:t>
            </w:r>
          </w:p>
        </w:tc>
      </w:tr>
    </w:tbl>
    <w:p w:rsidR="00000000" w:rsidRPr="008E7461" w:rsidP="008E7461">
      <w:pPr>
        <w:pStyle w:val="BodyText"/>
      </w:pPr>
    </w:p>
    <w:p w:rsidR="00000000" w:rsidRPr="008E7461" w:rsidP="008E7461">
      <w:pPr>
        <w:pStyle w:val="AllowPageBreak"/>
      </w:pPr>
    </w:p>
    <w:p w:rsidR="00000000" w:rsidRPr="008E7461" w:rsidP="008E7461">
      <w:pPr>
        <w:pStyle w:val="Heading1"/>
      </w:pPr>
      <w:bookmarkStart w:id="7" w:name="O_632211"/>
      <w:bookmarkEnd w:id="7"/>
      <w:r w:rsidRPr="008E7461">
        <w:t>Foundation Skills</w:t>
      </w:r>
    </w:p>
    <w:p w:rsidR="00000000" w:rsidRPr="008E7461" w:rsidP="007A378B">
      <w:pPr>
        <w:pStyle w:val="BodyText"/>
      </w:pPr>
      <w:r w:rsidRPr="008E7461">
        <w:t>Foundation skills essential to performance are explicit in the performance criteria of this unit of competency. Detail on appropriate performance levels for each furnishing unit of competency in reading, writing, oral communication and numeracy utilising t</w:t>
      </w:r>
      <w:r w:rsidRPr="008E7461">
        <w:t>he Australian Core Skills Framework (ACSF) are provided in the Furnishing Training Package Implementation Guide.</w:t>
      </w:r>
    </w:p>
    <w:p w:rsidR="00000000" w:rsidRPr="008E7461" w:rsidP="008E7461">
      <w:pPr>
        <w:pStyle w:val="Heading1"/>
      </w:pPr>
      <w:bookmarkStart w:id="8" w:name="O_632210"/>
      <w:bookmarkEnd w:id="8"/>
      <w:r w:rsidRPr="008E7461">
        <w:t>Range of Conditions</w:t>
      </w:r>
    </w:p>
    <w:tbl>
      <w:tblPr>
        <w:tblW w:w="0" w:type="auto"/>
        <w:tblLayout w:type="fixed"/>
        <w:tblCellMar>
          <w:left w:w="62" w:type="dxa"/>
          <w:right w:w="62" w:type="dxa"/>
        </w:tblCellMar>
        <w:tblLook w:val="0000"/>
      </w:tblPr>
      <w:tblGrid>
        <w:gridCol w:w="2760"/>
        <w:gridCol w:w="6312"/>
      </w:tblGrid>
      <w:tr w:rsidTr="008E746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E7461">
            <w:pPr>
              <w:pStyle w:val="BodyText"/>
              <w:rPr>
                <w:lang w:val="en-NZ"/>
              </w:rPr>
            </w:pPr>
            <w:r w:rsidRPr="008E7461">
              <w:t>Specifies different work environments and conditions that may affect performance. Essential operating cond</w:t>
            </w:r>
            <w:r w:rsidRPr="008E7461">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8E7461">
              <w:t>to the work environment.</w:t>
            </w:r>
          </w:p>
        </w:tc>
      </w:tr>
      <w:tr w:rsidTr="008E746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E7461">
            <w:pPr>
              <w:pStyle w:val="BodyText"/>
              <w:rPr>
                <w:lang w:val="en-NZ"/>
              </w:rPr>
            </w:pPr>
            <w:r w:rsidRPr="008E7461">
              <w:rPr>
                <w:rStyle w:val="SpecialBold"/>
              </w:rPr>
              <w:t>Glass and glazing assessment includes:</w:t>
            </w:r>
          </w:p>
        </w:tc>
        <w:tc>
          <w:tcPr>
            <w:tcW w:w="6312" w:type="dxa"/>
            <w:tcBorders>
              <w:top w:val="nil"/>
              <w:left w:val="nil"/>
              <w:bottom w:val="nil"/>
              <w:right w:val="nil"/>
            </w:tcBorders>
            <w:tcMar>
              <w:top w:w="0" w:type="dxa"/>
              <w:left w:w="62" w:type="dxa"/>
              <w:bottom w:w="0" w:type="dxa"/>
              <w:right w:w="62" w:type="dxa"/>
            </w:tcMar>
          </w:tcPr>
          <w:p w:rsidR="00000000" w:rsidRPr="008E7461" w:rsidP="008E7461">
            <w:pPr>
              <w:pStyle w:val="ListBullet"/>
            </w:pPr>
            <w:r w:rsidRPr="008E7461">
              <w:t>the formal and documented process or informal on-the-job assessment of a situation/requirement assessment required for all glass and glazing tasks</w:t>
            </w:r>
          </w:p>
          <w:p w:rsidR="00000000" w:rsidRPr="008E7461" w:rsidP="008E7461">
            <w:pPr>
              <w:pStyle w:val="ListBullet"/>
            </w:pPr>
            <w:r w:rsidRPr="008E7461">
              <w:t>compliance with:</w:t>
            </w:r>
          </w:p>
          <w:p w:rsidR="00000000" w:rsidRPr="008E7461" w:rsidP="008E7461">
            <w:pPr>
              <w:pStyle w:val="ListBullet2"/>
            </w:pPr>
            <w:r w:rsidRPr="008E7461">
              <w:t>AS 1288:2006 Glass and g</w:t>
            </w:r>
            <w:r w:rsidRPr="008E7461">
              <w:t>lazing in buildings - Selection and installation (sections 4, 5 and 8)</w:t>
            </w:r>
          </w:p>
          <w:p w:rsidR="00000000" w:rsidRPr="008E7461" w:rsidP="008E7461">
            <w:pPr>
              <w:pStyle w:val="ListBullet2"/>
            </w:pPr>
            <w:r w:rsidRPr="008E7461">
              <w:t>AS/NZS 2208:1996 Safety glazing materials in buildings</w:t>
            </w:r>
          </w:p>
          <w:p w:rsidR="00000000" w:rsidRPr="008E7461" w:rsidP="008E7461">
            <w:pPr>
              <w:pStyle w:val="ListBullet2"/>
            </w:pPr>
            <w:r w:rsidRPr="008E7461">
              <w:t xml:space="preserve">AS/NZS 4668:2000 Glossary of terms used in the glass and glazing industry </w:t>
            </w:r>
          </w:p>
          <w:p w:rsidR="00000000" w:rsidRPr="008E7461" w:rsidP="008E7461">
            <w:pPr>
              <w:pStyle w:val="ListBullet"/>
            </w:pPr>
            <w:r w:rsidRPr="008E7461">
              <w:t>factors influencing the assessment, including:</w:t>
            </w:r>
          </w:p>
          <w:p w:rsidR="00000000" w:rsidRPr="008E7461" w:rsidP="008E7461">
            <w:pPr>
              <w:pStyle w:val="ListBullet2"/>
            </w:pPr>
            <w:r w:rsidRPr="008E7461">
              <w:t xml:space="preserve">wind loading considerations </w:t>
            </w:r>
          </w:p>
          <w:p w:rsidR="00000000" w:rsidP="008E7461">
            <w:pPr>
              <w:pStyle w:val="ListBullet2"/>
              <w:rPr>
                <w:lang w:val="en-NZ"/>
              </w:rPr>
            </w:pPr>
            <w:r w:rsidRPr="008E7461">
              <w:t xml:space="preserve">human impact considerations </w:t>
            </w:r>
          </w:p>
        </w:tc>
      </w:tr>
      <w:tr w:rsidTr="008E746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E7461">
            <w:pPr>
              <w:pStyle w:val="BodyText"/>
              <w:rPr>
                <w:lang w:val="en-NZ"/>
              </w:rPr>
            </w:pPr>
            <w:r w:rsidRPr="008E7461">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8E7461" w:rsidP="008E7461">
            <w:pPr>
              <w:pStyle w:val="ListBullet"/>
            </w:pPr>
            <w:r w:rsidRPr="008E7461">
              <w:t>tape measures</w:t>
            </w:r>
          </w:p>
          <w:p w:rsidR="00000000" w:rsidRPr="008E7461" w:rsidP="008E7461">
            <w:pPr>
              <w:pStyle w:val="ListBullet"/>
            </w:pPr>
            <w:r w:rsidRPr="008E7461">
              <w:t>calculators</w:t>
            </w:r>
          </w:p>
          <w:p w:rsidR="00000000" w:rsidRPr="008E7461" w:rsidP="008E7461">
            <w:pPr>
              <w:pStyle w:val="ListBullet"/>
            </w:pPr>
            <w:r w:rsidRPr="008E7461">
              <w:t>glass thickness and glazing material indicators</w:t>
            </w:r>
          </w:p>
          <w:p w:rsidR="00000000" w:rsidRPr="008E7461" w:rsidP="008E7461">
            <w:pPr>
              <w:pStyle w:val="ListBullet"/>
            </w:pPr>
            <w:r w:rsidRPr="008E7461">
              <w:t>product data and samples</w:t>
            </w:r>
          </w:p>
          <w:p w:rsidR="00000000" w:rsidRPr="008E7461" w:rsidP="008E7461">
            <w:pPr>
              <w:pStyle w:val="ListBullet"/>
            </w:pPr>
            <w:r w:rsidRPr="008E7461">
              <w:t>relevant standards/codes</w:t>
            </w:r>
          </w:p>
          <w:p w:rsidR="00000000" w:rsidP="008E7461">
            <w:pPr>
              <w:pStyle w:val="ListBullet"/>
              <w:rPr>
                <w:lang w:val="en-NZ"/>
              </w:rPr>
            </w:pPr>
            <w:r w:rsidRPr="008E7461">
              <w:t>stationery and calculator</w:t>
            </w:r>
          </w:p>
        </w:tc>
      </w:tr>
      <w:tr w:rsidTr="008E746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E7461">
            <w:pPr>
              <w:pStyle w:val="BodyText"/>
              <w:rPr>
                <w:lang w:val="en-NZ"/>
              </w:rPr>
            </w:pPr>
            <w:r w:rsidRPr="008E7461">
              <w:rPr>
                <w:rStyle w:val="SpecialBold"/>
              </w:rPr>
              <w:t>Workplace procedures include:</w:t>
            </w:r>
          </w:p>
        </w:tc>
        <w:tc>
          <w:tcPr>
            <w:tcW w:w="6312" w:type="dxa"/>
            <w:tcBorders>
              <w:top w:val="nil"/>
              <w:left w:val="nil"/>
              <w:bottom w:val="nil"/>
              <w:right w:val="nil"/>
            </w:tcBorders>
            <w:tcMar>
              <w:top w:w="0" w:type="dxa"/>
              <w:left w:w="62" w:type="dxa"/>
              <w:bottom w:w="0" w:type="dxa"/>
              <w:right w:w="62" w:type="dxa"/>
            </w:tcMar>
          </w:tcPr>
          <w:p w:rsidR="00000000" w:rsidRPr="008E7461" w:rsidP="008E7461">
            <w:pPr>
              <w:pStyle w:val="ListBullet"/>
            </w:pPr>
            <w:r w:rsidRPr="008E7461">
              <w:t>work procedures/instructions relating to assessment of glass and glazing requirements</w:t>
            </w:r>
          </w:p>
          <w:p w:rsidR="00000000" w:rsidRPr="008E7461" w:rsidP="008E7461">
            <w:pPr>
              <w:pStyle w:val="ListBullet"/>
            </w:pPr>
            <w:r w:rsidRPr="008E7461">
              <w:t>regulatory/legislative requirements, particularly those pertaining to building codes, WHS and environmental requirements</w:t>
            </w:r>
          </w:p>
          <w:p w:rsidR="00000000" w:rsidRPr="008E7461" w:rsidP="008E7461">
            <w:pPr>
              <w:pStyle w:val="ListBullet"/>
            </w:pPr>
            <w:r w:rsidRPr="008E7461">
              <w:t>manufacturer speci</w:t>
            </w:r>
            <w:r w:rsidRPr="008E7461">
              <w:t>fications and instructions, particularly those pertaining to new products/developments</w:t>
            </w:r>
          </w:p>
        </w:tc>
      </w:tr>
    </w:tbl>
    <w:p w:rsidR="00000000" w:rsidRPr="008E7461" w:rsidP="008E7461">
      <w:pPr>
        <w:pStyle w:val="BodyText"/>
      </w:pPr>
    </w:p>
    <w:p w:rsidR="00000000" w:rsidRPr="008E7461" w:rsidP="008E7461">
      <w:pPr>
        <w:pStyle w:val="AllowPageBreak"/>
      </w:pPr>
    </w:p>
    <w:p w:rsidR="00000000" w:rsidRPr="008E7461" w:rsidP="008E7461">
      <w:pPr>
        <w:pStyle w:val="Heading1"/>
      </w:pPr>
      <w:bookmarkStart w:id="9" w:name="O_632209"/>
      <w:bookmarkEnd w:id="9"/>
      <w:r w:rsidRPr="008E7461">
        <w:t>Unit Mapping Information</w:t>
      </w:r>
    </w:p>
    <w:p w:rsidR="00000000" w:rsidRPr="008E7461" w:rsidP="007A378B">
      <w:pPr>
        <w:pStyle w:val="BodyText"/>
      </w:pPr>
      <w:r w:rsidRPr="008E7461">
        <w:t>Supersedes and is not equivalent to LMFGG3002C Assess glass and glazing requirements.</w:t>
      </w:r>
    </w:p>
    <w:p w:rsidR="00000000" w:rsidRPr="008E7461" w:rsidP="008E7461">
      <w:pPr>
        <w:pStyle w:val="Heading1"/>
      </w:pPr>
      <w:bookmarkStart w:id="10" w:name="O_632202"/>
      <w:bookmarkEnd w:id="10"/>
      <w:r w:rsidRPr="008E7461">
        <w:t>Links</w:t>
      </w:r>
    </w:p>
    <w:p w:rsidR="00000000" w:rsidRPr="008E7461" w:rsidP="007A378B">
      <w:pPr>
        <w:pStyle w:val="BodyText"/>
      </w:pPr>
      <w:r w:rsidRPr="008E7461">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7C385B">
        <w:rPr>
          <w:rStyle w:val="Hyperlink"/>
        </w:rPr>
        <w:t>https://vetnet.gov.au/Pages/TrainingDocs.aspx?q=0601ab95-583a-4e93-b2d4-cfb27b03ed73</w:t>
      </w:r>
      <w:r>
        <w:fldChar w:fldCharType="end"/>
      </w:r>
    </w:p>
    <w:p w:rsidR="00000000" w:rsidRPr="008E7461" w:rsidP="007A378B">
      <w:pPr>
        <w:pStyle w:val="BodyText"/>
        <w:sectPr w:rsidSect="008E7461">
          <w:headerReference w:type="default" r:id="rId10"/>
          <w:footerReference w:type="default" r:id="rId11"/>
          <w:pgSz w:w="11908" w:h="16833"/>
          <w:pgMar w:top="1702" w:right="1418" w:bottom="1702" w:left="1418" w:header="992" w:footer="992" w:gutter="0"/>
          <w:cols w:space="720"/>
          <w:noEndnote/>
          <w:docGrid w:linePitch="299"/>
        </w:sectPr>
      </w:pPr>
    </w:p>
    <w:p w:rsidR="00000000" w:rsidRPr="008E7461" w:rsidP="008E7461">
      <w:pPr>
        <w:pStyle w:val="SuperHeading"/>
      </w:pPr>
      <w:r w:rsidRPr="008E7461">
        <w:t xml:space="preserve">Assessment Requirements for MSFGG3002 Assess glass and glazing </w:t>
      </w:r>
      <w:r w:rsidRPr="008E7461">
        <w:t>requirements</w:t>
      </w:r>
    </w:p>
    <w:p w:rsidR="00000000" w:rsidRPr="008E7461" w:rsidP="008E7461">
      <w:pPr>
        <w:pStyle w:val="Heading1"/>
      </w:pPr>
      <w:bookmarkStart w:id="11" w:name="O_632204"/>
      <w:bookmarkEnd w:id="11"/>
      <w:r w:rsidRPr="008E7461">
        <w:t>Modification History</w:t>
      </w:r>
    </w:p>
    <w:p w:rsidR="00000000" w:rsidRPr="008E7461" w:rsidP="007A378B">
      <w:pPr>
        <w:pStyle w:val="BodyText"/>
      </w:pPr>
      <w:r w:rsidRPr="008E7461">
        <w:t>Release 1 - New unit of competency</w:t>
      </w:r>
    </w:p>
    <w:p w:rsidR="00000000" w:rsidRPr="008E7461" w:rsidP="008E7461">
      <w:pPr>
        <w:pStyle w:val="Heading1"/>
      </w:pPr>
      <w:bookmarkStart w:id="12" w:name="O_632207"/>
      <w:bookmarkEnd w:id="12"/>
      <w:r w:rsidRPr="008E7461">
        <w:t>Performance Evidence</w:t>
      </w:r>
    </w:p>
    <w:p w:rsidR="00000000" w:rsidRPr="008E7461" w:rsidP="008E7461">
      <w:pPr>
        <w:pStyle w:val="ListBullet"/>
      </w:pPr>
      <w:r w:rsidRPr="008E7461">
        <w:t xml:space="preserve">Locate, interpret and apply information for situation to be assessed and: </w:t>
      </w:r>
    </w:p>
    <w:p w:rsidR="00000000" w:rsidRPr="008E7461" w:rsidP="008E7461">
      <w:pPr>
        <w:pStyle w:val="ListBullet2"/>
      </w:pPr>
      <w:r w:rsidRPr="008E7461">
        <w:t>apply the requirements of AS 1288:2006 Glass in building</w:t>
      </w:r>
      <w:r w:rsidRPr="008E7461">
        <w:t>s - Selection and installation (sections 4, 5 and 8, including scope, definitions, abbreviations and symbols) and AS/NZS 2208:1996 Safety glazing materials in buildings and AS/NZS 4668:2000 Glossary of terms used in the glass and glazing industry</w:t>
      </w:r>
    </w:p>
    <w:p w:rsidR="00000000" w:rsidRPr="008E7461" w:rsidP="008E7461">
      <w:pPr>
        <w:pStyle w:val="ListBullet2"/>
      </w:pPr>
      <w:r w:rsidRPr="008E7461">
        <w:t xml:space="preserve">correctly complete measurements, calculate work requirements, optimise glass sizes for application and assembly of required resources </w:t>
      </w:r>
    </w:p>
    <w:p w:rsidR="00000000" w:rsidRPr="008E7461" w:rsidP="008E7461">
      <w:pPr>
        <w:pStyle w:val="ListBullet2"/>
      </w:pPr>
      <w:r w:rsidRPr="008E7461">
        <w:t>use workplace technology related to the assessment of glass and glazing requirements</w:t>
      </w:r>
    </w:p>
    <w:p w:rsidR="00000000" w:rsidRPr="008E7461" w:rsidP="008E7461">
      <w:pPr>
        <w:pStyle w:val="ListBullet2"/>
      </w:pPr>
      <w:r w:rsidRPr="008E7461">
        <w:t>determine thickness limits for stand</w:t>
      </w:r>
      <w:r w:rsidRPr="008E7461">
        <w:t xml:space="preserve">ard nominal thickness of glass </w:t>
      </w:r>
    </w:p>
    <w:p w:rsidR="00000000" w:rsidRPr="008E7461" w:rsidP="008E7461">
      <w:pPr>
        <w:pStyle w:val="ListBullet2"/>
      </w:pPr>
      <w:r w:rsidRPr="008E7461">
        <w:t xml:space="preserve">identify and calculate aspect ratios </w:t>
      </w:r>
    </w:p>
    <w:p w:rsidR="00000000" w:rsidRPr="008E7461" w:rsidP="008E7461">
      <w:pPr>
        <w:pStyle w:val="ListBullet2"/>
      </w:pPr>
      <w:r w:rsidRPr="008E7461">
        <w:t>understand and apply the principles of wind loadings</w:t>
      </w:r>
    </w:p>
    <w:p w:rsidR="00000000" w:rsidRPr="008E7461" w:rsidP="008E7461">
      <w:pPr>
        <w:pStyle w:val="ListBullet2"/>
      </w:pPr>
      <w:r w:rsidRPr="008E7461">
        <w:t>determine minimum nominal glass thicknesses for various glazing situations affected by human impact</w:t>
      </w:r>
    </w:p>
    <w:p w:rsidR="00000000" w:rsidRPr="008E7461" w:rsidP="008E7461">
      <w:pPr>
        <w:pStyle w:val="ListBullet2"/>
      </w:pPr>
      <w:r w:rsidRPr="008E7461">
        <w:t xml:space="preserve">identify types of safety glazing </w:t>
      </w:r>
      <w:r w:rsidRPr="008E7461">
        <w:t xml:space="preserve">materials </w:t>
      </w:r>
    </w:p>
    <w:p w:rsidR="00000000" w:rsidRPr="008E7461" w:rsidP="008E7461">
      <w:pPr>
        <w:pStyle w:val="ListBullet2"/>
      </w:pPr>
      <w:r w:rsidRPr="008E7461">
        <w:t xml:space="preserve">determine the appropriate safety glazing materials for various glazing situations </w:t>
      </w:r>
    </w:p>
    <w:p w:rsidR="00000000" w:rsidRPr="008E7461" w:rsidP="008E7461">
      <w:pPr>
        <w:pStyle w:val="ListBullet2"/>
      </w:pPr>
      <w:r w:rsidRPr="008E7461">
        <w:t>identify basic installation details for glazing</w:t>
      </w:r>
    </w:p>
    <w:p w:rsidR="00000000" w:rsidRPr="008E7461" w:rsidP="008E7461">
      <w:pPr>
        <w:pStyle w:val="ListBullet"/>
      </w:pPr>
      <w:r w:rsidRPr="008E7461">
        <w:t>Communicate ideas and information to enable confirmation of work requirements and specifications and the reportin</w:t>
      </w:r>
      <w:r w:rsidRPr="008E7461">
        <w:t xml:space="preserve">g of work outcomes and problems, interpret basic plans and follow safety procedures </w:t>
      </w:r>
    </w:p>
    <w:p w:rsidR="00000000" w:rsidRPr="008E7461" w:rsidP="008E7461">
      <w:pPr>
        <w:pStyle w:val="ListBullet"/>
      </w:pPr>
      <w:r w:rsidRPr="008E7461">
        <w:t xml:space="preserve">Avoid backtracking, work flow interruptions or wastage </w:t>
      </w:r>
    </w:p>
    <w:p w:rsidR="00000000" w:rsidRPr="008E7461" w:rsidP="008E7461">
      <w:pPr>
        <w:pStyle w:val="ListBullet"/>
      </w:pPr>
      <w:r w:rsidRPr="008E7461">
        <w:t>Work with others and in a team by recognising dependencies and using cooperative approaches to optimise work flow a</w:t>
      </w:r>
      <w:r w:rsidRPr="008E7461">
        <w:t>nd productivity</w:t>
      </w:r>
    </w:p>
    <w:p w:rsidR="00000000" w:rsidRPr="008E7461" w:rsidP="008E7461">
      <w:pPr>
        <w:pStyle w:val="AllowPageBreak"/>
      </w:pPr>
    </w:p>
    <w:p w:rsidR="00000000" w:rsidRPr="008E7461" w:rsidP="008E7461">
      <w:pPr>
        <w:pStyle w:val="Heading1"/>
      </w:pPr>
      <w:bookmarkStart w:id="13" w:name="O_632206"/>
      <w:bookmarkEnd w:id="13"/>
      <w:r w:rsidRPr="008E7461">
        <w:t>Knowledge Evidence</w:t>
      </w:r>
    </w:p>
    <w:p w:rsidR="00000000" w:rsidRPr="008E7461" w:rsidP="008E7461">
      <w:pPr>
        <w:pStyle w:val="ListBullet"/>
      </w:pPr>
      <w:r w:rsidRPr="008E7461">
        <w:t>Workplace operating procedures and AS 1288:2006 Glass in buildings - Selection and installation (sections 4, 5 and 8)</w:t>
      </w:r>
    </w:p>
    <w:p w:rsidR="00000000" w:rsidRPr="008E7461" w:rsidP="008E7461">
      <w:pPr>
        <w:pStyle w:val="ListBullet"/>
      </w:pPr>
      <w:r w:rsidRPr="008E7461">
        <w:t xml:space="preserve">AS/NZS 2208:1996 Safety glazing materials in buildings </w:t>
      </w:r>
    </w:p>
    <w:p w:rsidR="00000000" w:rsidRPr="008E7461" w:rsidP="008E7461">
      <w:pPr>
        <w:pStyle w:val="ListBullet"/>
      </w:pPr>
      <w:r w:rsidRPr="008E7461">
        <w:t>AS/NZS 4668:2000 Glossary of terms used in the glass and glazing industry</w:t>
      </w:r>
    </w:p>
    <w:p w:rsidR="00000000" w:rsidRPr="008E7461" w:rsidP="008E7461">
      <w:pPr>
        <w:pStyle w:val="ListBullet"/>
      </w:pPr>
      <w:r w:rsidRPr="008E7461">
        <w:t xml:space="preserve">Qualities and characteristics of glass, including types, qualities, applications and limitations </w:t>
      </w:r>
    </w:p>
    <w:p w:rsidR="00000000" w:rsidRPr="008E7461" w:rsidP="008E7461">
      <w:pPr>
        <w:pStyle w:val="ListBullet"/>
      </w:pPr>
      <w:r w:rsidRPr="008E7461">
        <w:t>Products and processes and current trends and developments in glass and glazing tech</w:t>
      </w:r>
      <w:r w:rsidRPr="008E7461">
        <w:t xml:space="preserve">niques/applications </w:t>
      </w:r>
    </w:p>
    <w:p w:rsidR="00000000" w:rsidRPr="008E7461" w:rsidP="008E7461">
      <w:pPr>
        <w:pStyle w:val="ListBullet"/>
      </w:pPr>
      <w:r w:rsidRPr="008E7461">
        <w:t>Workplace safety system requirements related to the handling and installation of glass</w:t>
      </w:r>
    </w:p>
    <w:p w:rsidR="00000000" w:rsidRPr="008E7461" w:rsidP="008E7461">
      <w:pPr>
        <w:pStyle w:val="AllowPageBreak"/>
      </w:pPr>
    </w:p>
    <w:p w:rsidR="00000000" w:rsidRPr="008E7461" w:rsidP="008E7461">
      <w:pPr>
        <w:pStyle w:val="Heading1"/>
      </w:pPr>
      <w:bookmarkStart w:id="14" w:name="O_632205"/>
      <w:bookmarkEnd w:id="14"/>
      <w:r w:rsidRPr="008E7461">
        <w:t>Assessment Conditions</w:t>
      </w:r>
    </w:p>
    <w:p w:rsidR="00000000" w:rsidRPr="008E7461" w:rsidP="008E7461">
      <w:pPr>
        <w:pStyle w:val="ListBullet"/>
      </w:pPr>
      <w:r w:rsidRPr="008E7461">
        <w:t>Assessors must:</w:t>
      </w:r>
    </w:p>
    <w:p w:rsidR="00000000" w:rsidRPr="008E7461" w:rsidP="008E7461">
      <w:pPr>
        <w:pStyle w:val="ListBullet2"/>
      </w:pPr>
      <w:r w:rsidRPr="008E7461">
        <w:t>hold training and assessment competencies as determined by the National Skills Standards Council (NSSC) or its successors</w:t>
      </w:r>
    </w:p>
    <w:p w:rsidR="00000000" w:rsidRPr="008E7461" w:rsidP="008E7461">
      <w:pPr>
        <w:pStyle w:val="ListBullet2"/>
      </w:pPr>
      <w:r w:rsidRPr="008E7461">
        <w:t>have vocational competency in the furnishing industry at least to the level being assessed with broad industry knowledge and experienc</w:t>
      </w:r>
      <w:r w:rsidRPr="008E7461">
        <w:t xml:space="preserve">e, usually combined with a relevant industry qualification </w:t>
      </w:r>
    </w:p>
    <w:p w:rsidR="00000000" w:rsidRPr="008E7461" w:rsidP="008E7461">
      <w:pPr>
        <w:pStyle w:val="ListBullet2"/>
      </w:pPr>
      <w:r w:rsidRPr="008E7461">
        <w:t>be familiar with the current skills and knowledge used and have relevant, current experience in the furnishing industry.</w:t>
      </w:r>
    </w:p>
    <w:p w:rsidR="00000000" w:rsidRPr="008E7461" w:rsidP="008E7461">
      <w:pPr>
        <w:pStyle w:val="ListBullet"/>
      </w:pPr>
      <w:r w:rsidRPr="008E7461">
        <w:t xml:space="preserve">Assessment methods must confirm consistency of performance over time rather than a single assessment event and in a range of workplace relevant contexts. </w:t>
      </w:r>
    </w:p>
    <w:p w:rsidR="00000000" w:rsidRPr="008E7461" w:rsidP="008E7461">
      <w:pPr>
        <w:pStyle w:val="ListBullet"/>
      </w:pPr>
      <w:r w:rsidRPr="008E7461">
        <w:t>Assessment must be by observation of relevant tasks with questioning on underpinning knowledge and, w</w:t>
      </w:r>
      <w:r w:rsidRPr="008E7461">
        <w:t xml:space="preserve">here applicable, multimedia evidence, supervisor’s reports, projects and work samples. </w:t>
      </w:r>
    </w:p>
    <w:p w:rsidR="00000000" w:rsidRPr="008E7461" w:rsidP="008E7461">
      <w:pPr>
        <w:pStyle w:val="ListBullet"/>
      </w:pPr>
      <w:r w:rsidRPr="008E7461">
        <w:t>Assessment is to be conducted on single units of competency or in conjunction with other related units of competency. Foundation skills are integral to competent perfor</w:t>
      </w:r>
      <w:r w:rsidRPr="008E7461">
        <w:t>mance in the unit and should not be assessed separately.</w:t>
      </w:r>
    </w:p>
    <w:p w:rsidR="00000000" w:rsidRPr="008E7461" w:rsidP="008E7461">
      <w:pPr>
        <w:pStyle w:val="ListBullet"/>
      </w:pPr>
      <w:r w:rsidRPr="008E7461">
        <w:t>Assessment must occur on the job or in a workplace simulated facility with relevant process, equipment, materials, work instructions and deadlines.</w:t>
      </w:r>
    </w:p>
    <w:p w:rsidR="00000000" w:rsidRPr="008E7461" w:rsidP="008E7461">
      <w:pPr>
        <w:pStyle w:val="ListBullet"/>
      </w:pPr>
      <w:r w:rsidRPr="008E7461">
        <w:t>Access is required to work requirements for glass a</w:t>
      </w:r>
      <w:r w:rsidRPr="008E7461">
        <w:t>nd glazing assessment, workplace operating procedures and relevant equipment.</w:t>
      </w:r>
    </w:p>
    <w:p w:rsidR="00000000" w:rsidRPr="008E7461" w:rsidP="008E7461">
      <w:pPr>
        <w:pStyle w:val="AllowPageBreak"/>
      </w:pPr>
    </w:p>
    <w:p w:rsidR="00000000" w:rsidRPr="008E7461" w:rsidP="008E7461">
      <w:pPr>
        <w:pStyle w:val="Heading1"/>
      </w:pPr>
      <w:bookmarkStart w:id="15" w:name="O_632203"/>
      <w:bookmarkEnd w:id="15"/>
      <w:r w:rsidRPr="008E7461">
        <w:t>Links</w:t>
      </w:r>
    </w:p>
    <w:p w:rsidR="00000000" w:rsidRPr="008E7461" w:rsidP="007A378B">
      <w:pPr>
        <w:pStyle w:val="BodyText"/>
      </w:pPr>
      <w:r w:rsidRPr="008E7461">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7C385B">
        <w:rPr>
          <w:rStyle w:val="Hyperlink"/>
        </w:rPr>
        <w:t>https://vetnet.gov.au/Pages/TrainingDocs.aspx?q=0601ab95-583a-4e93-b2d4-cfb27b03ed73</w:t>
      </w:r>
      <w:r>
        <w:fldChar w:fldCharType="end"/>
      </w:r>
    </w:p>
    <w:p w:rsidR="00000000" w:rsidRPr="008E7461" w:rsidP="008E7461"/>
    <w:sectPr w:rsidSect="008E746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4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461" w:rsidRPr="007A378B" w:rsidP="007A37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4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78B" w:rsidP="008E74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A378B" w:rsidP="008E746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A378B" w:rsidP="008E746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461" w:rsidP="008E7461">
    <w:pPr>
      <w:pStyle w:val="Footer"/>
      <w:framePr w:wrap="around"/>
    </w:pPr>
    <w:r>
      <w:fldChar w:fldCharType="begin"/>
    </w:r>
    <w:r>
      <w:instrText xml:space="preserve"> DOCPROPERTY  Subject  \* MERGEFORMAT </w:instrText>
    </w:r>
    <w:r>
      <w:fldChar w:fldCharType="separate"/>
    </w:r>
    <w:r w:rsidR="007A378B">
      <w:t>Approved</w:t>
    </w:r>
    <w:r w:rsidR="007A378B">
      <w:fldChar w:fldCharType="end"/>
    </w:r>
    <w:r>
      <w:tab/>
      <w:t xml:space="preserve">Page </w:t>
    </w:r>
    <w:r>
      <w:fldChar w:fldCharType="begin"/>
    </w:r>
    <w:r>
      <w:instrText xml:space="preserve"> PAGE  \* Arabic  \* MERGEFORMAT </w:instrText>
    </w:r>
    <w:r>
      <w:fldChar w:fldCharType="separate"/>
    </w:r>
    <w:r w:rsidR="007A378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A378B">
      <w:rPr>
        <w:noProof/>
      </w:rPr>
      <w:t>4</w:t>
    </w:r>
    <w:r>
      <w:rPr>
        <w:noProof/>
      </w:rPr>
      <w:fldChar w:fldCharType="end"/>
    </w:r>
  </w:p>
  <w:p w:rsidR="008E7461" w:rsidP="008E7461">
    <w:pPr>
      <w:pStyle w:val="Footer"/>
      <w:framePr w:wrap="around"/>
    </w:pPr>
    <w:r>
      <w:t xml:space="preserve">© Commonwealth of Australia, </w:t>
    </w:r>
    <w:r>
      <w:fldChar w:fldCharType="begin"/>
    </w:r>
    <w:r>
      <w:instrText xml:space="preserve"> DATE  \@ "yyyy"  \* MERGEFORMAT </w:instrText>
    </w:r>
    <w:r>
      <w:fldChar w:fldCharType="separate"/>
    </w:r>
    <w:r w:rsidR="007A378B">
      <w:rPr>
        <w:noProof/>
      </w:rPr>
      <w:t>2025</w:t>
    </w:r>
    <w:r>
      <w:fldChar w:fldCharType="end"/>
    </w:r>
    <w:r>
      <w:tab/>
    </w:r>
    <w:r>
      <w:fldChar w:fldCharType="begin"/>
    </w:r>
    <w:r>
      <w:instrText xml:space="preserve"> DOCPROPERTY  Author  \* MERGEFORMAT </w:instrText>
    </w:r>
    <w:r>
      <w:fldChar w:fldCharType="separate"/>
    </w:r>
    <w:r w:rsidR="007A378B">
      <w:t>Skills Insight</w:t>
    </w:r>
    <w:r w:rsidR="007A378B">
      <w:fldChar w:fldCharType="end"/>
    </w:r>
  </w:p>
  <w:p w:rsidR="008E7461" w:rsidP="008E74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4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7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7461" w:rsidRPr="007A378B" w:rsidP="007A37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4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78B" w:rsidRPr="002D2AF8" w:rsidP="008E7461">
    <w:pPr>
      <w:pStyle w:val="Header"/>
      <w:framePr w:wrap="around"/>
    </w:pPr>
    <w:r>
      <w:fldChar w:fldCharType="begin"/>
    </w:r>
    <w:r>
      <w:instrText xml:space="preserve"> TITLE   \* MERGEFORMAT </w:instrText>
    </w:r>
    <w:r>
      <w:fldChar w:fldCharType="separate"/>
    </w:r>
    <w:r>
      <w:t>MSFGG3002 Assess glass and glazing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A378B" w:rsidP="008E746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461" w:rsidRPr="002D2AF8" w:rsidP="008E7461">
    <w:pPr>
      <w:pStyle w:val="Header"/>
      <w:framePr w:wrap="around"/>
    </w:pPr>
    <w:r>
      <w:fldChar w:fldCharType="begin"/>
    </w:r>
    <w:r>
      <w:instrText xml:space="preserve"> TITLE   \* MERGEFORMAT </w:instrText>
    </w:r>
    <w:r>
      <w:fldChar w:fldCharType="separate"/>
    </w:r>
    <w:r w:rsidR="007A378B">
      <w:t>MSFGG3002 Assess glass and glazing requirements</w:t>
    </w:r>
    <w:r w:rsidR="007A378B">
      <w:fldChar w:fldCharType="end"/>
    </w:r>
    <w:r>
      <w:tab/>
      <w:t xml:space="preserve">Date this document was generated: </w:t>
    </w:r>
    <w:r>
      <w:fldChar w:fldCharType="begin"/>
    </w:r>
    <w:r>
      <w:instrText xml:space="preserve"> CREATEDATE  \@ "d MMMM yyyy"  \* MERGEFORMAT </w:instrText>
    </w:r>
    <w:r>
      <w:fldChar w:fldCharType="separate"/>
    </w:r>
    <w:r w:rsidR="007A378B">
      <w:rPr>
        <w:noProof/>
      </w:rPr>
      <w:t>2 March 2025</w:t>
    </w:r>
    <w:r>
      <w:fldChar w:fldCharType="end"/>
    </w:r>
  </w:p>
  <w:p w:rsidR="008E7461" w:rsidP="008E74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E491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B202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6C32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74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7461"/>
    <w:pPr>
      <w:spacing w:before="360" w:after="60"/>
      <w:outlineLvl w:val="0"/>
    </w:pPr>
    <w:rPr>
      <w:sz w:val="32"/>
    </w:rPr>
  </w:style>
  <w:style w:type="paragraph" w:styleId="Heading2">
    <w:name w:val="heading 2"/>
    <w:basedOn w:val="HeadingBase"/>
    <w:next w:val="BodyText"/>
    <w:link w:val="Heading2Char"/>
    <w:qFormat/>
    <w:rsid w:val="008E7461"/>
    <w:pPr>
      <w:keepLines/>
      <w:spacing w:before="240" w:after="120"/>
      <w:outlineLvl w:val="1"/>
    </w:pPr>
    <w:rPr>
      <w:sz w:val="28"/>
      <w:szCs w:val="40"/>
    </w:rPr>
  </w:style>
  <w:style w:type="paragraph" w:styleId="Heading3">
    <w:name w:val="heading 3"/>
    <w:basedOn w:val="HeadingBase"/>
    <w:next w:val="BodyText"/>
    <w:link w:val="Heading3Char"/>
    <w:qFormat/>
    <w:rsid w:val="008E7461"/>
    <w:pPr>
      <w:spacing w:before="180" w:after="120"/>
      <w:outlineLvl w:val="2"/>
    </w:pPr>
    <w:rPr>
      <w:spacing w:val="-10"/>
      <w:kern w:val="32"/>
    </w:rPr>
  </w:style>
  <w:style w:type="paragraph" w:styleId="Heading4">
    <w:name w:val="heading 4"/>
    <w:basedOn w:val="HeadingBase"/>
    <w:next w:val="BodyText"/>
    <w:link w:val="Heading4Char"/>
    <w:qFormat/>
    <w:rsid w:val="008E7461"/>
    <w:pPr>
      <w:spacing w:before="160" w:after="120"/>
      <w:outlineLvl w:val="3"/>
    </w:pPr>
    <w:rPr>
      <w:sz w:val="22"/>
    </w:rPr>
  </w:style>
  <w:style w:type="paragraph" w:styleId="Heading5">
    <w:name w:val="heading 5"/>
    <w:basedOn w:val="HeadingBase"/>
    <w:next w:val="Normal"/>
    <w:link w:val="Heading5Char"/>
    <w:qFormat/>
    <w:rsid w:val="008E7461"/>
    <w:pPr>
      <w:spacing w:before="80"/>
      <w:outlineLvl w:val="4"/>
    </w:pPr>
    <w:rPr>
      <w:color w:val="918585"/>
      <w:sz w:val="20"/>
    </w:rPr>
  </w:style>
  <w:style w:type="paragraph" w:styleId="Heading6">
    <w:name w:val="heading 6"/>
    <w:basedOn w:val="HeadingBase"/>
    <w:next w:val="Normal"/>
    <w:link w:val="Heading6Char"/>
    <w:qFormat/>
    <w:rsid w:val="008E7461"/>
    <w:pPr>
      <w:spacing w:before="60"/>
      <w:outlineLvl w:val="5"/>
    </w:pPr>
    <w:rPr>
      <w:color w:val="918585"/>
      <w:sz w:val="20"/>
    </w:rPr>
  </w:style>
  <w:style w:type="paragraph" w:styleId="Heading7">
    <w:name w:val="heading 7"/>
    <w:basedOn w:val="Normal"/>
    <w:next w:val="Normal"/>
    <w:link w:val="Heading7Char"/>
    <w:qFormat/>
    <w:rsid w:val="008E7461"/>
    <w:pPr>
      <w:ind w:left="720"/>
      <w:outlineLvl w:val="6"/>
    </w:pPr>
    <w:rPr>
      <w:i/>
    </w:rPr>
  </w:style>
  <w:style w:type="paragraph" w:styleId="Heading8">
    <w:name w:val="heading 8"/>
    <w:basedOn w:val="Normal"/>
    <w:next w:val="Normal"/>
    <w:link w:val="Heading8Char"/>
    <w:qFormat/>
    <w:rsid w:val="008E7461"/>
    <w:pPr>
      <w:ind w:left="720"/>
      <w:outlineLvl w:val="7"/>
    </w:pPr>
    <w:rPr>
      <w:i/>
    </w:rPr>
  </w:style>
  <w:style w:type="paragraph" w:styleId="Heading9">
    <w:name w:val="heading 9"/>
    <w:basedOn w:val="Normal"/>
    <w:next w:val="Normal"/>
    <w:link w:val="Heading9Char"/>
    <w:qFormat/>
    <w:rsid w:val="008E7461"/>
    <w:pPr>
      <w:ind w:left="720"/>
      <w:outlineLvl w:val="8"/>
    </w:pPr>
    <w:rPr>
      <w:i/>
    </w:rPr>
  </w:style>
  <w:style w:type="character" w:default="1" w:styleId="DefaultParagraphFont">
    <w:name w:val="Default Paragraph Font"/>
    <w:uiPriority w:val="1"/>
    <w:unhideWhenUsed/>
    <w:rsid w:val="008E74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7461"/>
  </w:style>
  <w:style w:type="character" w:customStyle="1" w:styleId="Heading1Char">
    <w:name w:val="Heading 1 Char"/>
    <w:basedOn w:val="DefaultParagraphFont"/>
    <w:link w:val="Heading1"/>
    <w:rsid w:val="008E7461"/>
    <w:rPr>
      <w:rFonts w:ascii="Times New Roman" w:eastAsia="Times New Roman" w:hAnsi="Times New Roman" w:cs="Times New Roman"/>
      <w:b/>
      <w:sz w:val="32"/>
      <w:szCs w:val="20"/>
      <w:lang w:eastAsia="en-US"/>
    </w:rPr>
  </w:style>
  <w:style w:type="paragraph" w:styleId="BodyText">
    <w:name w:val="Body Text"/>
    <w:basedOn w:val="Normal"/>
    <w:link w:val="BodyTextChar"/>
    <w:rsid w:val="008E74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7461"/>
    <w:rPr>
      <w:rFonts w:ascii="Times New Roman" w:eastAsia="Times New Roman" w:hAnsi="Times New Roman" w:cs="Times New Roman"/>
      <w:sz w:val="24"/>
      <w:lang w:eastAsia="en-US"/>
    </w:rPr>
  </w:style>
  <w:style w:type="paragraph" w:styleId="ListBullet">
    <w:name w:val="List Bullet"/>
    <w:basedOn w:val="List"/>
    <w:rsid w:val="008E7461"/>
    <w:pPr>
      <w:numPr>
        <w:numId w:val="12"/>
      </w:numPr>
      <w:tabs>
        <w:tab w:val="clear" w:pos="340"/>
      </w:tabs>
      <w:spacing w:before="40" w:after="40"/>
    </w:pPr>
  </w:style>
  <w:style w:type="character" w:customStyle="1" w:styleId="SpecialBold">
    <w:name w:val="Special Bold"/>
    <w:basedOn w:val="DefaultParagraphFont"/>
    <w:rsid w:val="008E7461"/>
    <w:rPr>
      <w:b/>
      <w:spacing w:val="0"/>
    </w:rPr>
  </w:style>
  <w:style w:type="paragraph" w:styleId="ListBullet2">
    <w:name w:val="List Bullet 2"/>
    <w:basedOn w:val="List2"/>
    <w:rsid w:val="008E7461"/>
    <w:pPr>
      <w:numPr>
        <w:numId w:val="13"/>
      </w:numPr>
      <w:tabs>
        <w:tab w:val="clear" w:pos="680"/>
      </w:tabs>
    </w:pPr>
  </w:style>
  <w:style w:type="paragraph" w:customStyle="1" w:styleId="SuperHeading">
    <w:name w:val="SuperHeading"/>
    <w:basedOn w:val="Normal"/>
    <w:rsid w:val="008E7461"/>
    <w:pPr>
      <w:spacing w:before="240" w:after="120"/>
      <w:outlineLvl w:val="0"/>
    </w:pPr>
    <w:rPr>
      <w:rFonts w:ascii="Times New Roman" w:hAnsi="Times New Roman"/>
      <w:b/>
      <w:sz w:val="32"/>
    </w:rPr>
  </w:style>
  <w:style w:type="paragraph" w:customStyle="1" w:styleId="AllowPageBreak">
    <w:name w:val="AllowPageBreak"/>
    <w:rsid w:val="008E74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E74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74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74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74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74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74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74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7461"/>
    <w:rPr>
      <w:rFonts w:ascii="Courier New" w:eastAsia="Times New Roman" w:hAnsi="Courier New" w:cs="Times New Roman"/>
      <w:i/>
      <w:szCs w:val="20"/>
      <w:lang w:eastAsia="en-US"/>
    </w:rPr>
  </w:style>
  <w:style w:type="paragraph" w:customStyle="1" w:styleId="HeadingBase">
    <w:name w:val="Heading Base"/>
    <w:rsid w:val="008E74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7461"/>
    <w:pPr>
      <w:tabs>
        <w:tab w:val="right" w:leader="dot" w:pos="9072"/>
      </w:tabs>
      <w:ind w:left="567"/>
    </w:pPr>
    <w:rPr>
      <w:szCs w:val="22"/>
    </w:rPr>
  </w:style>
  <w:style w:type="paragraph" w:customStyle="1" w:styleId="TOCBase">
    <w:name w:val="TOC Base"/>
    <w:rsid w:val="008E74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7461"/>
    <w:pPr>
      <w:tabs>
        <w:tab w:val="right" w:leader="dot" w:pos="9072"/>
      </w:tabs>
      <w:spacing w:before="40" w:after="40"/>
      <w:ind w:left="284"/>
    </w:pPr>
    <w:rPr>
      <w:rFonts w:ascii="Times New Roman" w:hAnsi="Times New Roman"/>
    </w:rPr>
  </w:style>
  <w:style w:type="paragraph" w:styleId="TOC1">
    <w:name w:val="toc 1"/>
    <w:basedOn w:val="TOCBase"/>
    <w:next w:val="Normal"/>
    <w:rsid w:val="008E74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74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7461"/>
    <w:rPr>
      <w:rFonts w:ascii="Times New Roman" w:eastAsia="Times New Roman" w:hAnsi="Times New Roman" w:cs="Times New Roman"/>
      <w:sz w:val="16"/>
      <w:lang w:eastAsia="en-US"/>
    </w:rPr>
  </w:style>
  <w:style w:type="paragraph" w:styleId="Title">
    <w:name w:val="Title"/>
    <w:basedOn w:val="HeadingBase"/>
    <w:link w:val="TitleChar"/>
    <w:qFormat/>
    <w:rsid w:val="008E7461"/>
    <w:pPr>
      <w:spacing w:before="5040"/>
      <w:jc w:val="center"/>
    </w:pPr>
    <w:rPr>
      <w:sz w:val="48"/>
      <w:szCs w:val="72"/>
      <w:lang w:val="en-US"/>
    </w:rPr>
  </w:style>
  <w:style w:type="character" w:customStyle="1" w:styleId="TitleChar">
    <w:name w:val="Title Char"/>
    <w:basedOn w:val="DefaultParagraphFont"/>
    <w:link w:val="Title"/>
    <w:rsid w:val="008E74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7461"/>
    <w:pPr>
      <w:tabs>
        <w:tab w:val="left" w:pos="3600"/>
        <w:tab w:val="left" w:pos="3958"/>
      </w:tabs>
    </w:pPr>
  </w:style>
  <w:style w:type="paragraph" w:styleId="List">
    <w:name w:val="List"/>
    <w:basedOn w:val="BodyText"/>
    <w:next w:val="BodyText"/>
    <w:rsid w:val="008E7461"/>
    <w:pPr>
      <w:tabs>
        <w:tab w:val="left" w:pos="340"/>
      </w:tabs>
      <w:spacing w:before="60" w:after="60"/>
      <w:ind w:left="340" w:hanging="340"/>
    </w:pPr>
  </w:style>
  <w:style w:type="paragraph" w:customStyle="1" w:styleId="Note">
    <w:name w:val="Note"/>
    <w:basedOn w:val="BodyText"/>
    <w:rsid w:val="008E74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7461"/>
    <w:pPr>
      <w:framePr w:wrap="auto" w:hAnchor="text" w:y="6049"/>
    </w:pPr>
    <w:rPr>
      <w:color w:val="000000"/>
      <w:sz w:val="40"/>
    </w:rPr>
  </w:style>
  <w:style w:type="paragraph" w:customStyle="1" w:styleId="TOCTitle">
    <w:name w:val="TOCTitle"/>
    <w:basedOn w:val="Heading1"/>
    <w:rsid w:val="008E7461"/>
    <w:pPr>
      <w:spacing w:after="240"/>
      <w:jc w:val="center"/>
      <w:outlineLvl w:val="9"/>
    </w:pPr>
    <w:rPr>
      <w:caps/>
    </w:rPr>
  </w:style>
  <w:style w:type="paragraph" w:customStyle="1" w:styleId="Version">
    <w:name w:val="Version"/>
    <w:rsid w:val="008E74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7461"/>
    <w:pPr>
      <w:keepNext w:val="0"/>
      <w:tabs>
        <w:tab w:val="right" w:pos="4176"/>
      </w:tabs>
      <w:ind w:left="198" w:hanging="198"/>
    </w:pPr>
    <w:rPr>
      <w:rFonts w:ascii="Garamond" w:hAnsi="Garamond"/>
    </w:rPr>
  </w:style>
  <w:style w:type="paragraph" w:styleId="IndexHeading">
    <w:name w:val="index heading"/>
    <w:basedOn w:val="Normal"/>
    <w:next w:val="Index1"/>
    <w:semiHidden/>
    <w:rsid w:val="008E7461"/>
    <w:pPr>
      <w:spacing w:before="120" w:after="120"/>
    </w:pPr>
    <w:rPr>
      <w:rFonts w:ascii="Arial" w:hAnsi="Arial"/>
      <w:b/>
      <w:color w:val="918585"/>
      <w:sz w:val="24"/>
    </w:rPr>
  </w:style>
  <w:style w:type="paragraph" w:styleId="Header">
    <w:name w:val="header"/>
    <w:basedOn w:val="Normal"/>
    <w:link w:val="HeaderChar"/>
    <w:rsid w:val="008E74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7461"/>
    <w:rPr>
      <w:rFonts w:ascii="Times New Roman" w:eastAsia="Times New Roman" w:hAnsi="Times New Roman" w:cs="Times New Roman"/>
      <w:sz w:val="16"/>
      <w:szCs w:val="20"/>
      <w:lang w:val="en-GB" w:eastAsia="en-US"/>
    </w:rPr>
  </w:style>
  <w:style w:type="paragraph" w:customStyle="1" w:styleId="Chapter">
    <w:name w:val="Chapter"/>
    <w:basedOn w:val="Normal"/>
    <w:rsid w:val="008E7461"/>
    <w:pPr>
      <w:spacing w:before="240"/>
    </w:pPr>
    <w:rPr>
      <w:rFonts w:ascii="Times New Roman" w:hAnsi="Times New Roman"/>
      <w:smallCaps/>
      <w:spacing w:val="80"/>
      <w:sz w:val="28"/>
    </w:rPr>
  </w:style>
  <w:style w:type="paragraph" w:customStyle="1" w:styleId="InChapter">
    <w:name w:val="InChapter"/>
    <w:basedOn w:val="Heading3"/>
    <w:rsid w:val="008E7461"/>
    <w:pPr>
      <w:spacing w:after="240"/>
      <w:outlineLvl w:val="9"/>
    </w:pPr>
    <w:rPr>
      <w:noProof/>
    </w:rPr>
  </w:style>
  <w:style w:type="paragraph" w:styleId="Index2">
    <w:name w:val="index 2"/>
    <w:basedOn w:val="Normal"/>
    <w:next w:val="Normal"/>
    <w:semiHidden/>
    <w:rsid w:val="008E7461"/>
    <w:pPr>
      <w:tabs>
        <w:tab w:val="right" w:pos="4176"/>
      </w:tabs>
      <w:ind w:left="568" w:hanging="284"/>
    </w:pPr>
    <w:rPr>
      <w:rFonts w:ascii="Garamond" w:hAnsi="Garamond"/>
    </w:rPr>
  </w:style>
  <w:style w:type="paragraph" w:customStyle="1" w:styleId="Byline">
    <w:name w:val="Byline"/>
    <w:rsid w:val="008E74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7461"/>
    <w:pPr>
      <w:tabs>
        <w:tab w:val="clear" w:pos="3600"/>
        <w:tab w:val="clear" w:pos="3958"/>
      </w:tabs>
      <w:jc w:val="right"/>
    </w:pPr>
  </w:style>
  <w:style w:type="character" w:styleId="Emphasis">
    <w:name w:val="Emphasis"/>
    <w:basedOn w:val="DefaultParagraphFont"/>
    <w:qFormat/>
    <w:rsid w:val="008E7461"/>
    <w:rPr>
      <w:i/>
    </w:rPr>
  </w:style>
  <w:style w:type="paragraph" w:styleId="Caption">
    <w:name w:val="caption"/>
    <w:basedOn w:val="BodyText"/>
    <w:next w:val="Normal"/>
    <w:qFormat/>
    <w:rsid w:val="008E7461"/>
    <w:pPr>
      <w:framePr w:w="2268" w:hSpace="181" w:vSpace="181" w:wrap="around" w:vAnchor="text" w:hAnchor="page" w:x="1135" w:y="285" w:anchorLock="1"/>
    </w:pPr>
    <w:rPr>
      <w:i/>
    </w:rPr>
  </w:style>
  <w:style w:type="paragraph" w:customStyle="1" w:styleId="MiniTOCTitle">
    <w:name w:val="MiniTOCTitle"/>
    <w:basedOn w:val="Heading4"/>
    <w:rsid w:val="008E7461"/>
    <w:pPr>
      <w:spacing w:before="240"/>
      <w:outlineLvl w:val="9"/>
    </w:pPr>
    <w:rPr>
      <w:noProof/>
      <w:sz w:val="24"/>
    </w:rPr>
  </w:style>
  <w:style w:type="paragraph" w:customStyle="1" w:styleId="MiniTOCItem">
    <w:name w:val="MiniTOCItem"/>
    <w:basedOn w:val="ListBullet"/>
    <w:rsid w:val="008E7461"/>
    <w:pPr>
      <w:numPr>
        <w:numId w:val="0"/>
      </w:numPr>
      <w:tabs>
        <w:tab w:val="right" w:leader="dot" w:pos="6521"/>
      </w:tabs>
      <w:spacing w:before="0" w:after="0"/>
    </w:pPr>
  </w:style>
  <w:style w:type="paragraph" w:customStyle="1" w:styleId="TOFTitle">
    <w:name w:val="TOFTitle"/>
    <w:basedOn w:val="TOCTitle"/>
    <w:rsid w:val="008E7461"/>
  </w:style>
  <w:style w:type="paragraph" w:styleId="TableofFigures">
    <w:name w:val="table of figures"/>
    <w:basedOn w:val="Normal"/>
    <w:next w:val="Normal"/>
    <w:semiHidden/>
    <w:rsid w:val="008E7461"/>
    <w:pPr>
      <w:tabs>
        <w:tab w:val="right" w:leader="dot" w:pos="9072"/>
      </w:tabs>
      <w:ind w:left="970" w:hanging="403"/>
    </w:pPr>
    <w:rPr>
      <w:rFonts w:ascii="Times New Roman" w:hAnsi="Times New Roman"/>
      <w:b/>
    </w:rPr>
  </w:style>
  <w:style w:type="paragraph" w:styleId="ListNumber">
    <w:name w:val="List Number"/>
    <w:basedOn w:val="List"/>
    <w:rsid w:val="008E7461"/>
    <w:pPr>
      <w:numPr>
        <w:numId w:val="15"/>
      </w:numPr>
      <w:tabs>
        <w:tab w:val="clear" w:pos="340"/>
      </w:tabs>
    </w:pPr>
  </w:style>
  <w:style w:type="character" w:customStyle="1" w:styleId="WingdingSymbols">
    <w:name w:val="Wingding Symbols"/>
    <w:rsid w:val="008E7461"/>
    <w:rPr>
      <w:rFonts w:ascii="Wingdings" w:hAnsi="Wingdings"/>
    </w:rPr>
  </w:style>
  <w:style w:type="paragraph" w:customStyle="1" w:styleId="TableHeading">
    <w:name w:val="Table Heading"/>
    <w:basedOn w:val="HeadingBase"/>
    <w:rsid w:val="008E7461"/>
    <w:pPr>
      <w:keepLines/>
      <w:pBdr>
        <w:bottom w:val="single" w:sz="6" w:space="1" w:color="918585"/>
      </w:pBdr>
      <w:spacing w:before="240"/>
    </w:pPr>
  </w:style>
  <w:style w:type="character" w:customStyle="1" w:styleId="HotSpot">
    <w:name w:val="HotSpot"/>
    <w:rsid w:val="008E7461"/>
    <w:rPr>
      <w:color w:val="0033CC"/>
      <w:u w:val="none"/>
    </w:rPr>
  </w:style>
  <w:style w:type="paragraph" w:customStyle="1" w:styleId="BodyTextRight">
    <w:name w:val="Body Text Right"/>
    <w:basedOn w:val="BodyText"/>
    <w:rsid w:val="008E7461"/>
    <w:pPr>
      <w:spacing w:before="0" w:after="0"/>
      <w:jc w:val="right"/>
    </w:pPr>
  </w:style>
  <w:style w:type="paragraph" w:styleId="Index3">
    <w:name w:val="index 3"/>
    <w:basedOn w:val="ListNumber2"/>
    <w:next w:val="Normal"/>
    <w:semiHidden/>
    <w:rsid w:val="008E7461"/>
    <w:pPr>
      <w:numPr>
        <w:numId w:val="0"/>
      </w:numPr>
      <w:tabs>
        <w:tab w:val="right" w:leader="dot" w:pos="4176"/>
      </w:tabs>
    </w:pPr>
  </w:style>
  <w:style w:type="paragraph" w:styleId="ListNumber2">
    <w:name w:val="List Number 2"/>
    <w:basedOn w:val="List2"/>
    <w:rsid w:val="008E7461"/>
    <w:pPr>
      <w:numPr>
        <w:numId w:val="10"/>
      </w:numPr>
      <w:tabs>
        <w:tab w:val="clear" w:pos="1060"/>
      </w:tabs>
    </w:pPr>
  </w:style>
  <w:style w:type="paragraph" w:customStyle="1" w:styleId="MarginNote">
    <w:name w:val="Margin Note"/>
    <w:basedOn w:val="BodyText"/>
    <w:rsid w:val="008E74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74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74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7461"/>
    <w:rPr>
      <w:sz w:val="32"/>
    </w:rPr>
  </w:style>
  <w:style w:type="paragraph" w:customStyle="1" w:styleId="HeadingProcedure">
    <w:name w:val="Heading Procedure"/>
    <w:basedOn w:val="HeadingBase"/>
    <w:next w:val="Normal"/>
    <w:rsid w:val="008E7461"/>
    <w:pPr>
      <w:tabs>
        <w:tab w:val="left" w:pos="0"/>
      </w:tabs>
      <w:spacing w:before="120" w:after="60"/>
    </w:pPr>
    <w:rPr>
      <w:i/>
      <w:color w:val="918585"/>
      <w:sz w:val="22"/>
    </w:rPr>
  </w:style>
  <w:style w:type="paragraph" w:customStyle="1" w:styleId="TableBodyText">
    <w:name w:val="Table Body Text"/>
    <w:basedOn w:val="BodyText"/>
    <w:rsid w:val="008E7461"/>
    <w:pPr>
      <w:spacing w:before="60" w:after="60"/>
    </w:pPr>
  </w:style>
  <w:style w:type="paragraph" w:styleId="ListContinue">
    <w:name w:val="List Continue"/>
    <w:basedOn w:val="List"/>
    <w:rsid w:val="008E7461"/>
    <w:pPr>
      <w:ind w:firstLine="0"/>
    </w:pPr>
  </w:style>
  <w:style w:type="paragraph" w:customStyle="1" w:styleId="ListNote">
    <w:name w:val="List Note"/>
    <w:basedOn w:val="List"/>
    <w:rsid w:val="008E7461"/>
    <w:pPr>
      <w:pBdr>
        <w:top w:val="single" w:sz="6" w:space="2" w:color="918585"/>
        <w:bottom w:val="single" w:sz="6" w:space="2" w:color="918585"/>
      </w:pBdr>
      <w:tabs>
        <w:tab w:val="left" w:pos="1021"/>
      </w:tabs>
      <w:ind w:firstLine="0"/>
    </w:pPr>
  </w:style>
  <w:style w:type="paragraph" w:customStyle="1" w:styleId="Warning">
    <w:name w:val="Warning"/>
    <w:basedOn w:val="BodyText"/>
    <w:rsid w:val="008E7461"/>
    <w:pPr>
      <w:shd w:val="clear" w:color="auto" w:fill="D9D9D9"/>
      <w:tabs>
        <w:tab w:val="left" w:pos="992"/>
      </w:tabs>
      <w:ind w:left="119" w:right="119"/>
    </w:pPr>
    <w:rPr>
      <w:sz w:val="20"/>
    </w:rPr>
  </w:style>
  <w:style w:type="paragraph" w:customStyle="1" w:styleId="MarginIcons">
    <w:name w:val="Margin Icons"/>
    <w:basedOn w:val="BodyText"/>
    <w:rsid w:val="008E74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7461"/>
    <w:rPr>
      <w:rFonts w:ascii="Courier New" w:hAnsi="Courier New"/>
    </w:rPr>
  </w:style>
  <w:style w:type="paragraph" w:customStyle="1" w:styleId="NoteBullet">
    <w:name w:val="Note Bullet"/>
    <w:basedOn w:val="Note"/>
    <w:rsid w:val="008E7461"/>
    <w:pPr>
      <w:tabs>
        <w:tab w:val="clear" w:pos="680"/>
      </w:tabs>
      <w:spacing w:before="60" w:after="60"/>
    </w:pPr>
  </w:style>
  <w:style w:type="paragraph" w:customStyle="1" w:styleId="SubHeading2">
    <w:name w:val="SubHeading2"/>
    <w:basedOn w:val="HeadingBase"/>
    <w:rsid w:val="008E7461"/>
    <w:pPr>
      <w:spacing w:before="240" w:after="60"/>
    </w:pPr>
    <w:rPr>
      <w:sz w:val="20"/>
    </w:rPr>
  </w:style>
  <w:style w:type="paragraph" w:customStyle="1" w:styleId="SubHeading1">
    <w:name w:val="SubHeading1"/>
    <w:basedOn w:val="HeadingBase"/>
    <w:rsid w:val="008E7461"/>
    <w:pPr>
      <w:spacing w:before="240" w:after="60"/>
    </w:pPr>
    <w:rPr>
      <w:color w:val="918585"/>
      <w:sz w:val="22"/>
    </w:rPr>
  </w:style>
  <w:style w:type="paragraph" w:customStyle="1" w:styleId="SideHeading">
    <w:name w:val="Side Heading"/>
    <w:basedOn w:val="HeadingBase"/>
    <w:rsid w:val="008E74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7461"/>
    <w:pPr>
      <w:tabs>
        <w:tab w:val="num" w:pos="360"/>
      </w:tabs>
    </w:pPr>
  </w:style>
  <w:style w:type="paragraph" w:styleId="PlainText">
    <w:name w:val="Plain Text"/>
    <w:basedOn w:val="Normal"/>
    <w:link w:val="PlainTextChar"/>
    <w:rsid w:val="008E7461"/>
    <w:rPr>
      <w:sz w:val="20"/>
    </w:rPr>
  </w:style>
  <w:style w:type="character" w:customStyle="1" w:styleId="PlainTextChar">
    <w:name w:val="Plain Text Char"/>
    <w:basedOn w:val="DefaultParagraphFont"/>
    <w:link w:val="PlainText"/>
    <w:rsid w:val="008E7461"/>
    <w:rPr>
      <w:rFonts w:ascii="Courier New" w:eastAsia="Times New Roman" w:hAnsi="Courier New" w:cs="Times New Roman"/>
      <w:sz w:val="20"/>
      <w:szCs w:val="20"/>
      <w:lang w:eastAsia="en-US"/>
    </w:rPr>
  </w:style>
  <w:style w:type="character" w:customStyle="1" w:styleId="MenuOption">
    <w:name w:val="Menu Option"/>
    <w:basedOn w:val="DefaultParagraphFont"/>
    <w:rsid w:val="008E7461"/>
    <w:rPr>
      <w:b/>
      <w:smallCaps/>
    </w:rPr>
  </w:style>
  <w:style w:type="paragraph" w:customStyle="1" w:styleId="TableListNumber">
    <w:name w:val="Table List Number"/>
    <w:basedOn w:val="ListNumber"/>
    <w:rsid w:val="008E7461"/>
    <w:pPr>
      <w:numPr>
        <w:numId w:val="0"/>
      </w:numPr>
    </w:pPr>
  </w:style>
  <w:style w:type="paragraph" w:styleId="TOC4">
    <w:name w:val="toc 4"/>
    <w:basedOn w:val="TOCBase"/>
    <w:next w:val="Normal"/>
    <w:semiHidden/>
    <w:rsid w:val="008E7461"/>
    <w:pPr>
      <w:tabs>
        <w:tab w:val="right" w:leader="dot" w:pos="9071"/>
      </w:tabs>
      <w:ind w:left="1701"/>
    </w:pPr>
  </w:style>
  <w:style w:type="paragraph" w:customStyle="1" w:styleId="ListAlpha">
    <w:name w:val="List Alpha"/>
    <w:basedOn w:val="List"/>
    <w:rsid w:val="008E7461"/>
    <w:pPr>
      <w:numPr>
        <w:numId w:val="9"/>
      </w:numPr>
    </w:pPr>
  </w:style>
  <w:style w:type="paragraph" w:customStyle="1" w:styleId="ListAlpha2">
    <w:name w:val="List Alpha 2"/>
    <w:basedOn w:val="List2"/>
    <w:rsid w:val="008E7461"/>
    <w:pPr>
      <w:numPr>
        <w:numId w:val="8"/>
      </w:numPr>
    </w:pPr>
  </w:style>
  <w:style w:type="paragraph" w:styleId="List2">
    <w:name w:val="List 2"/>
    <w:basedOn w:val="BodyText"/>
    <w:rsid w:val="008E7461"/>
    <w:pPr>
      <w:tabs>
        <w:tab w:val="left" w:pos="680"/>
      </w:tabs>
      <w:spacing w:before="60" w:after="60"/>
      <w:ind w:left="680" w:hanging="340"/>
    </w:pPr>
  </w:style>
  <w:style w:type="paragraph" w:styleId="List3">
    <w:name w:val="List 3"/>
    <w:basedOn w:val="BodyText"/>
    <w:rsid w:val="008E7461"/>
    <w:pPr>
      <w:tabs>
        <w:tab w:val="left" w:pos="1021"/>
      </w:tabs>
      <w:spacing w:before="60" w:after="60"/>
      <w:ind w:left="1020" w:hanging="340"/>
    </w:pPr>
  </w:style>
  <w:style w:type="paragraph" w:styleId="List4">
    <w:name w:val="List 4"/>
    <w:basedOn w:val="BodyText"/>
    <w:rsid w:val="008E7461"/>
    <w:pPr>
      <w:tabs>
        <w:tab w:val="left" w:pos="1361"/>
      </w:tabs>
      <w:spacing w:before="60" w:after="60"/>
      <w:ind w:left="1361" w:hanging="340"/>
    </w:pPr>
  </w:style>
  <w:style w:type="paragraph" w:styleId="List5">
    <w:name w:val="List 5"/>
    <w:basedOn w:val="BodyText"/>
    <w:rsid w:val="008E7461"/>
    <w:pPr>
      <w:tabs>
        <w:tab w:val="left" w:pos="1701"/>
      </w:tabs>
      <w:spacing w:before="60" w:after="60"/>
      <w:ind w:left="1701" w:hanging="340"/>
    </w:pPr>
  </w:style>
  <w:style w:type="paragraph" w:styleId="ListBullet3">
    <w:name w:val="List Bullet 3"/>
    <w:basedOn w:val="List3"/>
    <w:rsid w:val="008E7461"/>
    <w:pPr>
      <w:numPr>
        <w:numId w:val="14"/>
      </w:numPr>
      <w:tabs>
        <w:tab w:val="clear" w:pos="1021"/>
      </w:tabs>
      <w:ind w:left="1037" w:hanging="357"/>
    </w:pPr>
  </w:style>
  <w:style w:type="paragraph" w:styleId="ListBullet4">
    <w:name w:val="List Bullet 4"/>
    <w:basedOn w:val="List4"/>
    <w:rsid w:val="008E7461"/>
    <w:pPr>
      <w:numPr>
        <w:numId w:val="3"/>
      </w:numPr>
      <w:tabs>
        <w:tab w:val="clear" w:pos="1361"/>
      </w:tabs>
    </w:pPr>
  </w:style>
  <w:style w:type="paragraph" w:styleId="ListBullet5">
    <w:name w:val="List Bullet 5"/>
    <w:basedOn w:val="List5"/>
    <w:rsid w:val="008E7461"/>
    <w:pPr>
      <w:numPr>
        <w:numId w:val="4"/>
      </w:numPr>
    </w:pPr>
  </w:style>
  <w:style w:type="paragraph" w:styleId="ListContinue2">
    <w:name w:val="List Continue 2"/>
    <w:basedOn w:val="List2"/>
    <w:rsid w:val="008E7461"/>
    <w:pPr>
      <w:ind w:firstLine="0"/>
    </w:pPr>
  </w:style>
  <w:style w:type="paragraph" w:styleId="ListContinue3">
    <w:name w:val="List Continue 3"/>
    <w:basedOn w:val="List3"/>
    <w:rsid w:val="008E7461"/>
    <w:pPr>
      <w:ind w:left="1021" w:firstLine="0"/>
    </w:pPr>
  </w:style>
  <w:style w:type="paragraph" w:styleId="ListContinue4">
    <w:name w:val="List Continue 4"/>
    <w:basedOn w:val="List4"/>
    <w:rsid w:val="008E7461"/>
    <w:pPr>
      <w:ind w:firstLine="0"/>
    </w:pPr>
  </w:style>
  <w:style w:type="paragraph" w:styleId="ListContinue5">
    <w:name w:val="List Continue 5"/>
    <w:basedOn w:val="List5"/>
    <w:rsid w:val="008E7461"/>
    <w:pPr>
      <w:ind w:firstLine="0"/>
    </w:pPr>
  </w:style>
  <w:style w:type="paragraph" w:styleId="ListNumber3">
    <w:name w:val="List Number 3"/>
    <w:basedOn w:val="List3"/>
    <w:rsid w:val="008E7461"/>
    <w:pPr>
      <w:numPr>
        <w:numId w:val="5"/>
      </w:numPr>
    </w:pPr>
  </w:style>
  <w:style w:type="paragraph" w:styleId="ListNumber4">
    <w:name w:val="List Number 4"/>
    <w:basedOn w:val="List4"/>
    <w:rsid w:val="008E7461"/>
    <w:pPr>
      <w:numPr>
        <w:numId w:val="6"/>
      </w:numPr>
    </w:pPr>
  </w:style>
  <w:style w:type="paragraph" w:styleId="ListNumber5">
    <w:name w:val="List Number 5"/>
    <w:basedOn w:val="List5"/>
    <w:rsid w:val="008E7461"/>
    <w:pPr>
      <w:numPr>
        <w:numId w:val="7"/>
      </w:numPr>
    </w:pPr>
  </w:style>
  <w:style w:type="paragraph" w:styleId="BlockText">
    <w:name w:val="Block Text"/>
    <w:basedOn w:val="Normal"/>
    <w:rsid w:val="008E7461"/>
    <w:pPr>
      <w:spacing w:after="120"/>
      <w:ind w:left="1440" w:right="1440"/>
    </w:pPr>
  </w:style>
  <w:style w:type="character" w:customStyle="1" w:styleId="Subscript">
    <w:name w:val="Subscript"/>
    <w:basedOn w:val="DefaultParagraphFont"/>
    <w:rsid w:val="008E7461"/>
    <w:rPr>
      <w:sz w:val="16"/>
      <w:vertAlign w:val="subscript"/>
    </w:rPr>
  </w:style>
  <w:style w:type="character" w:customStyle="1" w:styleId="Superscript">
    <w:name w:val="Superscript"/>
    <w:basedOn w:val="DefaultParagraphFont"/>
    <w:rsid w:val="008E7461"/>
    <w:rPr>
      <w:sz w:val="16"/>
      <w:vertAlign w:val="superscript"/>
    </w:rPr>
  </w:style>
  <w:style w:type="character" w:customStyle="1" w:styleId="Symbols">
    <w:name w:val="Symbols"/>
    <w:basedOn w:val="DefaultParagraphFont"/>
    <w:rsid w:val="008E7461"/>
    <w:rPr>
      <w:rFonts w:ascii="Symbol" w:hAnsi="Symbol"/>
    </w:rPr>
  </w:style>
  <w:style w:type="character" w:customStyle="1" w:styleId="MenuOptions">
    <w:name w:val="Menu Options"/>
    <w:basedOn w:val="DefaultParagraphFont"/>
    <w:rsid w:val="008E7461"/>
    <w:rPr>
      <w:rFonts w:ascii="Arial Narrow" w:hAnsi="Arial Narrow"/>
      <w:smallCaps/>
    </w:rPr>
  </w:style>
  <w:style w:type="character" w:customStyle="1" w:styleId="Buttons">
    <w:name w:val="Buttons"/>
    <w:basedOn w:val="DefaultParagraphFont"/>
    <w:rsid w:val="008E7461"/>
    <w:rPr>
      <w:b/>
    </w:rPr>
  </w:style>
  <w:style w:type="character" w:customStyle="1" w:styleId="Underlined">
    <w:name w:val="Underlined"/>
    <w:basedOn w:val="DefaultParagraphFont"/>
    <w:rsid w:val="008E7461"/>
    <w:rPr>
      <w:u w:val="single"/>
    </w:rPr>
  </w:style>
  <w:style w:type="paragraph" w:customStyle="1" w:styleId="TableBodyTextRight">
    <w:name w:val="Table Body Text Right"/>
    <w:basedOn w:val="TableBodyText"/>
    <w:rsid w:val="008E7461"/>
    <w:pPr>
      <w:widowControl w:val="0"/>
      <w:autoSpaceDE w:val="0"/>
      <w:autoSpaceDN w:val="0"/>
      <w:adjustRightInd w:val="0"/>
      <w:jc w:val="right"/>
    </w:pPr>
    <w:rPr>
      <w:rFonts w:cs="Arial"/>
      <w:szCs w:val="18"/>
    </w:rPr>
  </w:style>
  <w:style w:type="paragraph" w:customStyle="1" w:styleId="CopyrightText">
    <w:name w:val="Copyright Text"/>
    <w:basedOn w:val="BodyText"/>
    <w:rsid w:val="008E7461"/>
    <w:rPr>
      <w:sz w:val="18"/>
    </w:rPr>
  </w:style>
  <w:style w:type="paragraph" w:customStyle="1" w:styleId="BodySmallRight">
    <w:name w:val="Body Small Right"/>
    <w:basedOn w:val="BodyTextRight"/>
    <w:rsid w:val="008E7461"/>
    <w:rPr>
      <w:sz w:val="18"/>
      <w:szCs w:val="18"/>
    </w:rPr>
  </w:style>
  <w:style w:type="paragraph" w:customStyle="1" w:styleId="MarginEdition">
    <w:name w:val="Margin Edition"/>
    <w:basedOn w:val="MarginNote"/>
    <w:rsid w:val="008E7461"/>
    <w:pPr>
      <w:spacing w:before="0" w:after="0"/>
    </w:pPr>
    <w:rPr>
      <w:rFonts w:ascii="Times New Roman" w:hAnsi="Times New Roman"/>
      <w:color w:val="999999"/>
    </w:rPr>
  </w:style>
  <w:style w:type="paragraph" w:customStyle="1" w:styleId="Spacer">
    <w:name w:val="Spacer"/>
    <w:basedOn w:val="Normal"/>
    <w:rsid w:val="008E7461"/>
    <w:rPr>
      <w:sz w:val="2"/>
      <w:szCs w:val="2"/>
    </w:rPr>
  </w:style>
  <w:style w:type="character" w:customStyle="1" w:styleId="Small">
    <w:name w:val="Small"/>
    <w:basedOn w:val="DefaultParagraphFont"/>
    <w:rsid w:val="008E7461"/>
    <w:rPr>
      <w:sz w:val="16"/>
    </w:rPr>
  </w:style>
  <w:style w:type="paragraph" w:customStyle="1" w:styleId="WideTable">
    <w:name w:val="Wide Table"/>
    <w:basedOn w:val="Normal"/>
    <w:rsid w:val="008E7461"/>
    <w:pPr>
      <w:ind w:left="-1418"/>
    </w:pPr>
    <w:rPr>
      <w:sz w:val="2"/>
      <w:szCs w:val="2"/>
    </w:rPr>
  </w:style>
  <w:style w:type="character" w:styleId="PageNumber">
    <w:name w:val="page number"/>
    <w:basedOn w:val="DefaultParagraphFont"/>
    <w:rsid w:val="008E7461"/>
  </w:style>
  <w:style w:type="paragraph" w:styleId="Quote">
    <w:name w:val="Quote"/>
    <w:basedOn w:val="Heading1"/>
    <w:link w:val="QuoteChar"/>
    <w:qFormat/>
    <w:rsid w:val="008E7461"/>
    <w:rPr>
      <w:b w:val="0"/>
      <w:sz w:val="72"/>
      <w:szCs w:val="72"/>
      <w:lang w:val="en-NZ"/>
    </w:rPr>
  </w:style>
  <w:style w:type="character" w:customStyle="1" w:styleId="QuoteChar">
    <w:name w:val="Quote Char"/>
    <w:basedOn w:val="DefaultParagraphFont"/>
    <w:link w:val="Quote"/>
    <w:rsid w:val="008E74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7461"/>
    <w:pPr>
      <w:pageBreakBefore/>
    </w:pPr>
  </w:style>
  <w:style w:type="paragraph" w:customStyle="1" w:styleId="Border">
    <w:name w:val="Border"/>
    <w:basedOn w:val="Normal"/>
    <w:qFormat/>
    <w:rsid w:val="008E74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7461"/>
    <w:rPr>
      <w:b/>
      <w:bCs/>
      <w:i/>
      <w:iCs/>
      <w:color w:val="auto"/>
    </w:rPr>
  </w:style>
  <w:style w:type="paragraph" w:styleId="IntenseQuote">
    <w:name w:val="Intense Quote"/>
    <w:basedOn w:val="Normal"/>
    <w:next w:val="Normal"/>
    <w:link w:val="IntenseQuoteChar"/>
    <w:uiPriority w:val="30"/>
    <w:qFormat/>
    <w:rsid w:val="008E74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74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7461"/>
    <w:rPr>
      <w:smallCaps/>
      <w:color w:val="auto"/>
      <w:u w:val="single"/>
    </w:rPr>
  </w:style>
  <w:style w:type="character" w:styleId="IntenseReference">
    <w:name w:val="Intense Reference"/>
    <w:basedOn w:val="DefaultParagraphFont"/>
    <w:uiPriority w:val="32"/>
    <w:qFormat/>
    <w:rsid w:val="008E7461"/>
    <w:rPr>
      <w:b/>
      <w:bCs/>
      <w:smallCaps/>
      <w:color w:val="auto"/>
      <w:spacing w:val="5"/>
      <w:u w:val="single"/>
    </w:rPr>
  </w:style>
  <w:style w:type="paragraph" w:customStyle="1" w:styleId="2ColumnHeading">
    <w:name w:val="2Column Heading"/>
    <w:basedOn w:val="BodyText"/>
    <w:qFormat/>
    <w:rsid w:val="008E7461"/>
    <w:pPr>
      <w:spacing w:after="60"/>
      <w:ind w:left="-2268"/>
    </w:pPr>
    <w:rPr>
      <w:b/>
    </w:rPr>
  </w:style>
  <w:style w:type="paragraph" w:customStyle="1" w:styleId="Heading1TOC">
    <w:name w:val="Heading1 TOC"/>
    <w:basedOn w:val="Normal"/>
    <w:qFormat/>
    <w:rsid w:val="008E7461"/>
    <w:pPr>
      <w:spacing w:before="240" w:after="120"/>
    </w:pPr>
    <w:rPr>
      <w:rFonts w:ascii="Times New Roman" w:hAnsi="Times New Roman"/>
      <w:b/>
      <w:sz w:val="32"/>
    </w:rPr>
  </w:style>
  <w:style w:type="paragraph" w:customStyle="1" w:styleId="Heading2TOC">
    <w:name w:val="Heading2 TOC"/>
    <w:basedOn w:val="Normal"/>
    <w:qFormat/>
    <w:rsid w:val="008E7461"/>
    <w:pPr>
      <w:spacing w:before="240" w:after="60"/>
    </w:pPr>
    <w:rPr>
      <w:rFonts w:ascii="Times New Roman" w:hAnsi="Times New Roman"/>
      <w:b/>
      <w:sz w:val="28"/>
    </w:rPr>
  </w:style>
  <w:style w:type="character" w:customStyle="1" w:styleId="Underline">
    <w:name w:val="Underline"/>
    <w:basedOn w:val="DefaultParagraphFont"/>
    <w:qFormat/>
    <w:rsid w:val="008E7461"/>
    <w:rPr>
      <w:u w:val="single"/>
    </w:rPr>
  </w:style>
  <w:style w:type="character" w:customStyle="1" w:styleId="BoldandItalics">
    <w:name w:val="Bold and Italics"/>
    <w:qFormat/>
    <w:rsid w:val="008E7461"/>
    <w:rPr>
      <w:b/>
      <w:i/>
      <w:u w:val="none"/>
    </w:rPr>
  </w:style>
  <w:style w:type="paragraph" w:styleId="BalloonText">
    <w:name w:val="Balloon Text"/>
    <w:basedOn w:val="Normal"/>
    <w:link w:val="BalloonTextChar"/>
    <w:rsid w:val="008E7461"/>
    <w:rPr>
      <w:rFonts w:ascii="Tahoma" w:hAnsi="Tahoma" w:cs="Tahoma"/>
      <w:sz w:val="16"/>
      <w:szCs w:val="16"/>
    </w:rPr>
  </w:style>
  <w:style w:type="character" w:customStyle="1" w:styleId="BalloonTextChar">
    <w:name w:val="Balloon Text Char"/>
    <w:basedOn w:val="DefaultParagraphFont"/>
    <w:link w:val="BalloonText"/>
    <w:rsid w:val="008E74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74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74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7461"/>
    <w:rPr>
      <w:b/>
      <w:color w:val="660033"/>
      <w:spacing w:val="0"/>
    </w:rPr>
  </w:style>
  <w:style w:type="paragraph" w:customStyle="1" w:styleId="Nameditemlist">
    <w:name w:val="Named item list"/>
    <w:basedOn w:val="BodyText"/>
    <w:qFormat/>
    <w:rsid w:val="008E7461"/>
    <w:pPr>
      <w:tabs>
        <w:tab w:val="left" w:pos="2835"/>
      </w:tabs>
      <w:ind w:left="2835" w:hanging="2835"/>
    </w:pPr>
  </w:style>
  <w:style w:type="paragraph" w:customStyle="1" w:styleId="BodyTextnopadding">
    <w:name w:val="Body Text no padding"/>
    <w:basedOn w:val="BodyText"/>
    <w:qFormat/>
    <w:rsid w:val="008E7461"/>
    <w:pPr>
      <w:spacing w:before="0" w:after="0"/>
    </w:pPr>
  </w:style>
  <w:style w:type="paragraph" w:customStyle="1" w:styleId="BodyTextBold">
    <w:name w:val="Body Text Bold"/>
    <w:basedOn w:val="BodyText"/>
    <w:qFormat/>
    <w:rsid w:val="008E7461"/>
    <w:rPr>
      <w:b/>
    </w:rPr>
  </w:style>
  <w:style w:type="character" w:styleId="Hyperlink">
    <w:name w:val="Hyperlink"/>
    <w:basedOn w:val="DefaultParagraphFont"/>
    <w:uiPriority w:val="99"/>
    <w:unhideWhenUsed/>
    <w:rsid w:val="007A37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1086</Words>
  <Characters>7073</Characters>
  <Application>Microsoft Office Word</Application>
  <DocSecurity>0</DocSecurity>
  <Lines>228</Lines>
  <Paragraphs>135</Paragraphs>
  <ScaleCrop>false</ScaleCrop>
  <Company>Author-it Software Corporation Ltd.</Company>
  <LinksUpToDate>false</LinksUpToDate>
  <CharactersWithSpaces>8024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MSFGG3002 Assess glass and glazing requirements</dc:title>
  <dc:subject>Approved</dc:subject>
  <dc:creator>Skills Insight</dc:creator>
  <cp:keywords>Release: 1</cp:keywords>
  <dc:description>Review Date: 12 April 2008</dc:description>
  <cp:lastModifiedBy>HSD_TPCMSd.prod</cp:lastModifiedBy>
  <cp:revision>3</cp:revision>
  <dcterms:created xsi:type="dcterms:W3CDTF">2025-03-01T13:41:00Z</dcterms:created>
  <dcterms:modified xsi:type="dcterms:W3CDTF">2025-03-01T13:41:00Z</dcterms:modified>
</cp:coreProperties>
</file>