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A1963" w:rsidP="00FA19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MSFGG2017 Fabricate and install insect and security screens</w:t>
      </w:r>
      <w:r>
        <w:fldChar w:fldCharType="end"/>
      </w:r>
    </w:p>
    <w:p w:rsidR="00FA1963" w:rsidP="00FA1963">
      <w:pPr>
        <w:pStyle w:val="Version"/>
        <w:sectPr w:rsidSect="007B2E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B2E8E" w:rsidP="007B2E8E">
      <w:pPr>
        <w:pStyle w:val="SuperHeading"/>
      </w:pPr>
      <w:r w:rsidRPr="007B2E8E">
        <w:t>Assessment Requirements for MSFGG2017 Fabricate and ins</w:t>
      </w:r>
      <w:r w:rsidRPr="007B2E8E">
        <w:t>tall insect and security screens</w:t>
      </w:r>
    </w:p>
    <w:p w:rsidR="00000000" w:rsidRPr="007B2E8E" w:rsidP="007B2E8E">
      <w:pPr>
        <w:pStyle w:val="Heading1"/>
      </w:pPr>
      <w:bookmarkStart w:id="1" w:name="O_1228031"/>
      <w:bookmarkEnd w:id="1"/>
      <w:r w:rsidRPr="007B2E8E">
        <w:t>Modification History</w:t>
      </w:r>
    </w:p>
    <w:p w:rsidR="00000000" w:rsidRPr="007B2E8E" w:rsidP="00FA1963">
      <w:pPr>
        <w:pStyle w:val="BodyText"/>
      </w:pPr>
      <w:r w:rsidRPr="007B2E8E">
        <w:t xml:space="preserve">Release 1 New unit of competency. </w:t>
      </w:r>
    </w:p>
    <w:p w:rsidR="00000000" w:rsidRPr="007B2E8E" w:rsidP="00FA1963">
      <w:pPr>
        <w:pStyle w:val="BodyText"/>
      </w:pPr>
      <w:r w:rsidRPr="007B2E8E">
        <w:t>Note: MSFGG2010 Fabricate and install insect and security screens was superseded by MSFSS3005 Assembl</w:t>
      </w:r>
      <w:r w:rsidRPr="007B2E8E">
        <w:t xml:space="preserve">e non-security and security screens and grilles in 2020, but a subsequent review found that the content of MSFGG2010 should be restored to the qualification. This unit, MSFGG2017, has the same title and content (with minor updates) as MSFGG2010. MSFGG2017 </w:t>
      </w:r>
      <w:r w:rsidRPr="007B2E8E">
        <w:t>is a new unit and does not supersede any other unit.</w:t>
      </w:r>
    </w:p>
    <w:p w:rsidR="00000000" w:rsidRPr="007B2E8E" w:rsidP="007B2E8E">
      <w:pPr>
        <w:pStyle w:val="Heading1"/>
      </w:pPr>
      <w:bookmarkStart w:id="2" w:name="O_1228034"/>
      <w:bookmarkEnd w:id="2"/>
      <w:r w:rsidRPr="007B2E8E">
        <w:t>Performance Evidence</w:t>
      </w:r>
    </w:p>
    <w:p w:rsidR="00000000" w:rsidRPr="007B2E8E" w:rsidP="00FA1963">
      <w:pPr>
        <w:pStyle w:val="BodyText"/>
      </w:pPr>
      <w:r w:rsidRPr="007B2E8E">
        <w:t>There must be evidence the candidate has completed the tasks outlined in the elements and performance criteria of this unit, and demonstrated the ability to:</w:t>
      </w:r>
    </w:p>
    <w:p w:rsidR="00000000" w:rsidRPr="007B2E8E" w:rsidP="007B2E8E">
      <w:pPr>
        <w:pStyle w:val="ListBullet"/>
      </w:pPr>
      <w:r w:rsidRPr="007B2E8E">
        <w:t>meas</w:t>
      </w:r>
      <w:r w:rsidRPr="007B2E8E">
        <w:t xml:space="preserve">ure, fabricate and install one hinged aluminium screen door, one sliding aluminium screen door and one aluminium window screen </w:t>
      </w:r>
    </w:p>
    <w:p w:rsidR="00000000" w:rsidRPr="007B2E8E" w:rsidP="007B2E8E">
      <w:pPr>
        <w:pStyle w:val="ListBullet"/>
      </w:pPr>
      <w:r w:rsidRPr="007B2E8E">
        <w:t>safely use at least three of the following:</w:t>
      </w:r>
    </w:p>
    <w:p w:rsidR="00000000" w:rsidRPr="007B2E8E" w:rsidP="007B2E8E">
      <w:pPr>
        <w:pStyle w:val="ListBullet"/>
      </w:pPr>
      <w:r w:rsidRPr="007B2E8E">
        <w:t xml:space="preserve">drop saw </w:t>
      </w:r>
    </w:p>
    <w:p w:rsidR="00000000" w:rsidRPr="007B2E8E" w:rsidP="007B2E8E">
      <w:pPr>
        <w:pStyle w:val="ListBullet"/>
      </w:pPr>
      <w:r w:rsidRPr="007B2E8E">
        <w:t>up-cut saw</w:t>
      </w:r>
    </w:p>
    <w:p w:rsidR="00000000" w:rsidRPr="007B2E8E" w:rsidP="007B2E8E">
      <w:pPr>
        <w:pStyle w:val="ListBullet"/>
      </w:pPr>
      <w:r w:rsidRPr="007B2E8E">
        <w:t>stamping and notching tools</w:t>
      </w:r>
    </w:p>
    <w:p w:rsidR="00000000" w:rsidRPr="007B2E8E" w:rsidP="007B2E8E">
      <w:pPr>
        <w:pStyle w:val="ListBullet"/>
      </w:pPr>
      <w:r w:rsidRPr="007B2E8E">
        <w:t>copy routers</w:t>
      </w:r>
    </w:p>
    <w:p w:rsidR="00000000" w:rsidRPr="007B2E8E" w:rsidP="007B2E8E">
      <w:pPr>
        <w:pStyle w:val="ListBullet"/>
      </w:pPr>
      <w:r w:rsidRPr="007B2E8E">
        <w:t>end millers</w:t>
      </w:r>
    </w:p>
    <w:p w:rsidR="00000000" w:rsidRPr="007B2E8E" w:rsidP="007B2E8E">
      <w:pPr>
        <w:pStyle w:val="ListBullet"/>
      </w:pPr>
      <w:r w:rsidRPr="007B2E8E">
        <w:t>crimpers</w:t>
      </w:r>
    </w:p>
    <w:p w:rsidR="00000000" w:rsidRPr="007B2E8E" w:rsidP="007B2E8E">
      <w:pPr>
        <w:pStyle w:val="ListBullet"/>
      </w:pPr>
      <w:r w:rsidRPr="007B2E8E">
        <w:t>e</w:t>
      </w:r>
      <w:r w:rsidRPr="007B2E8E">
        <w:t>lectric or pneumatic powered drills and screwdrivers</w:t>
      </w:r>
    </w:p>
    <w:p w:rsidR="00000000" w:rsidRPr="007B2E8E" w:rsidP="007B2E8E">
      <w:pPr>
        <w:pStyle w:val="ListBullet"/>
      </w:pPr>
      <w:r w:rsidRPr="007B2E8E">
        <w:t>pop rivet guns</w:t>
      </w:r>
    </w:p>
    <w:p w:rsidR="00FA1963" w:rsidP="007B2E8E">
      <w:pPr>
        <w:pStyle w:val="ListBullet"/>
      </w:pPr>
      <w:r w:rsidRPr="007B2E8E">
        <w:t>welding machine.</w:t>
      </w:r>
    </w:p>
    <w:p w:rsidR="00FA1963" w:rsidP="007B2E8E">
      <w:pPr>
        <w:pStyle w:val="ListBullet"/>
      </w:pPr>
    </w:p>
    <w:p w:rsidR="00000000" w:rsidRPr="007B2E8E" w:rsidP="007B2E8E">
      <w:pPr>
        <w:pStyle w:val="Heading1"/>
      </w:pPr>
      <w:bookmarkStart w:id="3" w:name="O_1228033"/>
      <w:bookmarkEnd w:id="3"/>
      <w:r w:rsidRPr="007B2E8E">
        <w:t>Knowledge Evidence</w:t>
      </w:r>
    </w:p>
    <w:p w:rsidR="00000000" w:rsidRPr="007B2E8E" w:rsidP="00FA1963">
      <w:pPr>
        <w:pStyle w:val="BodyText"/>
      </w:pPr>
      <w:r w:rsidRPr="007B2E8E">
        <w:t>There must be evidence the candidate has knowledge of:</w:t>
      </w:r>
    </w:p>
    <w:p w:rsidR="00000000" w:rsidRPr="007B2E8E" w:rsidP="007B2E8E">
      <w:pPr>
        <w:pStyle w:val="ListBullet"/>
      </w:pPr>
      <w:r w:rsidRPr="007B2E8E">
        <w:t xml:space="preserve">workflow requirements in relation to the fabrication and installation of insect and security screens </w:t>
      </w:r>
    </w:p>
    <w:p w:rsidR="00000000" w:rsidRPr="007B2E8E" w:rsidP="007B2E8E">
      <w:pPr>
        <w:pStyle w:val="ListBullet"/>
      </w:pPr>
      <w:r w:rsidRPr="007B2E8E">
        <w:t>characteristics and application of materials and fittings used in fabrication and installation of screens including:</w:t>
      </w:r>
    </w:p>
    <w:p w:rsidR="00000000" w:rsidRPr="007B2E8E" w:rsidP="007B2E8E">
      <w:pPr>
        <w:pStyle w:val="ListBullet"/>
      </w:pPr>
      <w:r w:rsidRPr="007B2E8E">
        <w:t>extruded door framing</w:t>
      </w:r>
    </w:p>
    <w:p w:rsidR="00000000" w:rsidRPr="007B2E8E" w:rsidP="007B2E8E">
      <w:pPr>
        <w:pStyle w:val="ListBullet"/>
      </w:pPr>
      <w:r w:rsidRPr="007B2E8E">
        <w:t>corner stakes</w:t>
      </w:r>
    </w:p>
    <w:p w:rsidR="00000000" w:rsidRPr="007B2E8E" w:rsidP="007B2E8E">
      <w:pPr>
        <w:pStyle w:val="ListBullet"/>
      </w:pPr>
      <w:r w:rsidRPr="007B2E8E">
        <w:t>i</w:t>
      </w:r>
      <w:r w:rsidRPr="007B2E8E">
        <w:t>nterlocks</w:t>
      </w:r>
    </w:p>
    <w:p w:rsidR="00000000" w:rsidRPr="007B2E8E" w:rsidP="007B2E8E">
      <w:pPr>
        <w:pStyle w:val="ListBullet"/>
      </w:pPr>
      <w:r w:rsidRPr="007B2E8E">
        <w:t>fly mesh</w:t>
      </w:r>
    </w:p>
    <w:p w:rsidR="00000000" w:rsidRPr="007B2E8E" w:rsidP="007B2E8E">
      <w:pPr>
        <w:pStyle w:val="ListBullet"/>
      </w:pPr>
      <w:r w:rsidRPr="007B2E8E">
        <w:t>heavy-duty security mesh</w:t>
      </w:r>
    </w:p>
    <w:p w:rsidR="00000000" w:rsidRPr="007B2E8E" w:rsidP="007B2E8E">
      <w:pPr>
        <w:pStyle w:val="ListBullet"/>
      </w:pPr>
      <w:r w:rsidRPr="007B2E8E">
        <w:t>emergency escape security screen</w:t>
      </w:r>
    </w:p>
    <w:p w:rsidR="00000000" w:rsidRPr="007B2E8E" w:rsidP="007B2E8E">
      <w:pPr>
        <w:pStyle w:val="ListBullet"/>
      </w:pPr>
      <w:r w:rsidRPr="007B2E8E">
        <w:t>fittings and fixing/fasteners (screws and pop rivets)</w:t>
      </w:r>
    </w:p>
    <w:p w:rsidR="00000000" w:rsidRPr="007B2E8E" w:rsidP="007B2E8E">
      <w:pPr>
        <w:pStyle w:val="ListBullet"/>
      </w:pPr>
      <w:r w:rsidRPr="007B2E8E">
        <w:t>anti-jemmy protection hardware</w:t>
      </w:r>
    </w:p>
    <w:p w:rsidR="00000000" w:rsidRPr="007B2E8E" w:rsidP="007B2E8E">
      <w:pPr>
        <w:pStyle w:val="ListBullet"/>
      </w:pPr>
      <w:r w:rsidRPr="007B2E8E">
        <w:t>hinges</w:t>
      </w:r>
    </w:p>
    <w:p w:rsidR="00000000" w:rsidRPr="007B2E8E" w:rsidP="007B2E8E">
      <w:pPr>
        <w:pStyle w:val="ListBullet"/>
      </w:pPr>
      <w:r w:rsidRPr="007B2E8E">
        <w:t>wheels</w:t>
      </w:r>
    </w:p>
    <w:p w:rsidR="00000000" w:rsidRPr="007B2E8E" w:rsidP="007B2E8E">
      <w:pPr>
        <w:pStyle w:val="ListBullet"/>
      </w:pPr>
      <w:r w:rsidRPr="007B2E8E">
        <w:t>lock mechanisms that comply with Australian Standards</w:t>
      </w:r>
    </w:p>
    <w:p w:rsidR="00000000" w:rsidRPr="007B2E8E" w:rsidP="007B2E8E">
      <w:pPr>
        <w:pStyle w:val="ListBullet"/>
      </w:pPr>
      <w:r w:rsidRPr="007B2E8E">
        <w:t>door closures</w:t>
      </w:r>
    </w:p>
    <w:p w:rsidR="00000000" w:rsidRPr="007B2E8E" w:rsidP="007B2E8E">
      <w:pPr>
        <w:pStyle w:val="ListBullet"/>
      </w:pPr>
      <w:r w:rsidRPr="007B2E8E">
        <w:t>lock guards</w:t>
      </w:r>
    </w:p>
    <w:p w:rsidR="00000000" w:rsidRPr="007B2E8E" w:rsidP="007B2E8E">
      <w:pPr>
        <w:pStyle w:val="ListBullet"/>
      </w:pPr>
      <w:r w:rsidRPr="007B2E8E">
        <w:t xml:space="preserve">workplace safety system requirements related to fabricating and installing aluminium insect and security screens </w:t>
      </w:r>
    </w:p>
    <w:p w:rsidR="00000000" w:rsidRPr="007B2E8E" w:rsidP="007B2E8E">
      <w:pPr>
        <w:pStyle w:val="ListBullet"/>
      </w:pPr>
      <w:r w:rsidRPr="007B2E8E">
        <w:t>relevant Australian Standards relating to security screen doors and security window grilles.</w:t>
      </w:r>
    </w:p>
    <w:p w:rsidR="00000000" w:rsidRPr="007B2E8E" w:rsidP="007B2E8E">
      <w:pPr>
        <w:pStyle w:val="AllowPageBreak"/>
      </w:pPr>
    </w:p>
    <w:p w:rsidR="00000000" w:rsidRPr="007B2E8E" w:rsidP="007B2E8E">
      <w:pPr>
        <w:pStyle w:val="Heading1"/>
      </w:pPr>
      <w:bookmarkStart w:id="4" w:name="O_1228032"/>
      <w:bookmarkEnd w:id="4"/>
      <w:r w:rsidRPr="007B2E8E">
        <w:t>Assessment Conditions</w:t>
      </w:r>
    </w:p>
    <w:p w:rsidR="00000000" w:rsidRPr="007B2E8E" w:rsidP="00FA1963">
      <w:pPr>
        <w:pStyle w:val="BodyText"/>
      </w:pPr>
      <w:r w:rsidRPr="007B2E8E">
        <w:t>Skills m</w:t>
      </w:r>
      <w:r w:rsidRPr="007B2E8E">
        <w:t>ust have been demonstrated in the workplace or in a simulated environment that reflects workplace conditions and contingencies. The following conditions must be met for this unit:</w:t>
      </w:r>
    </w:p>
    <w:p w:rsidR="00000000" w:rsidRPr="007B2E8E" w:rsidP="007B2E8E">
      <w:pPr>
        <w:pStyle w:val="ListBullet"/>
      </w:pPr>
      <w:r w:rsidRPr="007B2E8E">
        <w:t>use of suitable facilities, equipment and resources, including those specif</w:t>
      </w:r>
      <w:r w:rsidRPr="007B2E8E">
        <w:t>ied in the performance evidence</w:t>
      </w:r>
    </w:p>
    <w:p w:rsidR="00000000" w:rsidRPr="007B2E8E" w:rsidP="007B2E8E">
      <w:pPr>
        <w:pStyle w:val="ListBullet"/>
      </w:pPr>
      <w:r w:rsidRPr="007B2E8E">
        <w:t>modelling of industry operating conditions.</w:t>
      </w:r>
    </w:p>
    <w:p w:rsidR="00000000" w:rsidRPr="007B2E8E" w:rsidP="00FA1963">
      <w:pPr>
        <w:pStyle w:val="BodyText"/>
      </w:pPr>
      <w:r w:rsidRPr="007B2E8E">
        <w:t>Assessors must satisfy the NVR/AQTF mandatory competency requirements for assessors.</w:t>
      </w:r>
    </w:p>
    <w:p w:rsidR="00000000" w:rsidRPr="007B2E8E" w:rsidP="007B2E8E">
      <w:pPr>
        <w:pStyle w:val="Heading1"/>
      </w:pPr>
      <w:bookmarkStart w:id="5" w:name="O_1228030"/>
      <w:bookmarkEnd w:id="5"/>
      <w:r w:rsidRPr="007B2E8E">
        <w:t>Links</w:t>
      </w:r>
    </w:p>
    <w:p w:rsidR="00000000" w:rsidRPr="007B2E8E" w:rsidP="00FA1963">
      <w:pPr>
        <w:pStyle w:val="BodyText"/>
      </w:pPr>
      <w:r w:rsidRPr="007B2E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2F027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7B2E8E" w:rsidP="007B2E8E"/>
    <w:sectPr w:rsidSect="007B2E8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8E" w:rsidRPr="00FA1963" w:rsidP="00FA19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63" w:rsidP="007B2E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A1963" w:rsidP="007B2E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A1963" w:rsidP="007B2E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2E8E" w:rsidRPr="00FA1963" w:rsidP="00FA19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2E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1963" w:rsidRPr="002D2AF8" w:rsidP="007B2E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MSFGG2017 Fabricate and install insect and security screens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FA1963" w:rsidP="007B2E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F6232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4442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2E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2E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2E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2E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2E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2E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2E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2E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2E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2E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2E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2E8E"/>
  </w:style>
  <w:style w:type="character" w:customStyle="1" w:styleId="Heading1Char">
    <w:name w:val="Heading 1 Char"/>
    <w:basedOn w:val="DefaultParagraphFont"/>
    <w:link w:val="Heading1"/>
    <w:rsid w:val="007B2E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2E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2E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2E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B2E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2E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B2E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2E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2E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2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2E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2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2E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2E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2E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2E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2E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2E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2E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2E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2E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2E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2E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2E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2E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2E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B2E8E"/>
    <w:rPr>
      <w:b/>
      <w:spacing w:val="0"/>
    </w:rPr>
  </w:style>
  <w:style w:type="paragraph" w:customStyle="1" w:styleId="SuperTitle">
    <w:name w:val="SuperTitle"/>
    <w:basedOn w:val="Title"/>
    <w:rsid w:val="007B2E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2E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2E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2E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2E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2E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2E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2E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2E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2E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2E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2E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2E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2E8E"/>
    <w:rPr>
      <w:i/>
    </w:rPr>
  </w:style>
  <w:style w:type="paragraph" w:styleId="Caption">
    <w:name w:val="caption"/>
    <w:basedOn w:val="BodyText"/>
    <w:next w:val="Normal"/>
    <w:qFormat/>
    <w:rsid w:val="007B2E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2E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2E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2E8E"/>
  </w:style>
  <w:style w:type="paragraph" w:styleId="TableofFigures">
    <w:name w:val="table of figures"/>
    <w:basedOn w:val="Normal"/>
    <w:next w:val="Normal"/>
    <w:semiHidden/>
    <w:rsid w:val="007B2E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2E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B2E8E"/>
    <w:rPr>
      <w:rFonts w:ascii="Wingdings" w:hAnsi="Wingdings"/>
    </w:rPr>
  </w:style>
  <w:style w:type="paragraph" w:customStyle="1" w:styleId="TableHeading">
    <w:name w:val="Table Heading"/>
    <w:basedOn w:val="HeadingBase"/>
    <w:rsid w:val="007B2E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2E8E"/>
    <w:rPr>
      <w:color w:val="0033CC"/>
      <w:u w:val="none"/>
    </w:rPr>
  </w:style>
  <w:style w:type="paragraph" w:customStyle="1" w:styleId="BodyTextRight">
    <w:name w:val="Body Text Right"/>
    <w:basedOn w:val="BodyText"/>
    <w:rsid w:val="007B2E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2E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2E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2E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2E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2E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2E8E"/>
    <w:rPr>
      <w:sz w:val="32"/>
    </w:rPr>
  </w:style>
  <w:style w:type="paragraph" w:customStyle="1" w:styleId="HeadingProcedure">
    <w:name w:val="Heading Procedure"/>
    <w:basedOn w:val="HeadingBase"/>
    <w:next w:val="Normal"/>
    <w:rsid w:val="007B2E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2E8E"/>
    <w:pPr>
      <w:spacing w:before="60" w:after="60"/>
    </w:pPr>
  </w:style>
  <w:style w:type="paragraph" w:styleId="ListContinue">
    <w:name w:val="List Continue"/>
    <w:basedOn w:val="List"/>
    <w:rsid w:val="007B2E8E"/>
    <w:pPr>
      <w:ind w:firstLine="0"/>
    </w:pPr>
  </w:style>
  <w:style w:type="paragraph" w:customStyle="1" w:styleId="ListNote">
    <w:name w:val="List Note"/>
    <w:basedOn w:val="List"/>
    <w:rsid w:val="007B2E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2E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2E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2E8E"/>
    <w:rPr>
      <w:rFonts w:ascii="Courier New" w:hAnsi="Courier New"/>
    </w:rPr>
  </w:style>
  <w:style w:type="paragraph" w:customStyle="1" w:styleId="NoteBullet">
    <w:name w:val="Note Bullet"/>
    <w:basedOn w:val="Note"/>
    <w:rsid w:val="007B2E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2E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2E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2E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2E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B2E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2E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2E8E"/>
    <w:rPr>
      <w:b/>
      <w:smallCaps/>
    </w:rPr>
  </w:style>
  <w:style w:type="paragraph" w:customStyle="1" w:styleId="TableListNumber">
    <w:name w:val="Table List Number"/>
    <w:basedOn w:val="ListNumber"/>
    <w:rsid w:val="007B2E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2E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2E8E"/>
    <w:pPr>
      <w:numPr>
        <w:numId w:val="8"/>
      </w:numPr>
    </w:pPr>
  </w:style>
  <w:style w:type="paragraph" w:customStyle="1" w:styleId="ListAlpha2">
    <w:name w:val="List Alpha 2"/>
    <w:basedOn w:val="List2"/>
    <w:rsid w:val="007B2E8E"/>
    <w:pPr>
      <w:numPr>
        <w:numId w:val="7"/>
      </w:numPr>
    </w:pPr>
  </w:style>
  <w:style w:type="paragraph" w:styleId="List2">
    <w:name w:val="List 2"/>
    <w:basedOn w:val="BodyText"/>
    <w:rsid w:val="007B2E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2E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2E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2E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2E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2E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2E8E"/>
    <w:pPr>
      <w:numPr>
        <w:numId w:val="3"/>
      </w:numPr>
    </w:pPr>
  </w:style>
  <w:style w:type="paragraph" w:styleId="ListContinue2">
    <w:name w:val="List Continue 2"/>
    <w:basedOn w:val="List2"/>
    <w:rsid w:val="007B2E8E"/>
    <w:pPr>
      <w:ind w:firstLine="0"/>
    </w:pPr>
  </w:style>
  <w:style w:type="paragraph" w:styleId="ListContinue3">
    <w:name w:val="List Continue 3"/>
    <w:basedOn w:val="List3"/>
    <w:rsid w:val="007B2E8E"/>
    <w:pPr>
      <w:ind w:left="1021" w:firstLine="0"/>
    </w:pPr>
  </w:style>
  <w:style w:type="paragraph" w:styleId="ListContinue4">
    <w:name w:val="List Continue 4"/>
    <w:basedOn w:val="List4"/>
    <w:rsid w:val="007B2E8E"/>
    <w:pPr>
      <w:ind w:firstLine="0"/>
    </w:pPr>
  </w:style>
  <w:style w:type="paragraph" w:styleId="ListContinue5">
    <w:name w:val="List Continue 5"/>
    <w:basedOn w:val="List5"/>
    <w:rsid w:val="007B2E8E"/>
    <w:pPr>
      <w:ind w:firstLine="0"/>
    </w:pPr>
  </w:style>
  <w:style w:type="paragraph" w:styleId="ListNumber3">
    <w:name w:val="List Number 3"/>
    <w:basedOn w:val="List3"/>
    <w:rsid w:val="007B2E8E"/>
    <w:pPr>
      <w:numPr>
        <w:numId w:val="4"/>
      </w:numPr>
    </w:pPr>
  </w:style>
  <w:style w:type="paragraph" w:styleId="ListNumber4">
    <w:name w:val="List Number 4"/>
    <w:basedOn w:val="List4"/>
    <w:rsid w:val="007B2E8E"/>
    <w:pPr>
      <w:numPr>
        <w:numId w:val="5"/>
      </w:numPr>
    </w:pPr>
  </w:style>
  <w:style w:type="paragraph" w:styleId="ListNumber5">
    <w:name w:val="List Number 5"/>
    <w:basedOn w:val="List5"/>
    <w:rsid w:val="007B2E8E"/>
    <w:pPr>
      <w:numPr>
        <w:numId w:val="6"/>
      </w:numPr>
    </w:pPr>
  </w:style>
  <w:style w:type="paragraph" w:styleId="BlockText">
    <w:name w:val="Block Text"/>
    <w:basedOn w:val="Normal"/>
    <w:rsid w:val="007B2E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2E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2E8E"/>
    <w:rPr>
      <w:sz w:val="16"/>
      <w:vertAlign w:val="superscript"/>
    </w:rPr>
  </w:style>
  <w:style w:type="character" w:customStyle="1" w:styleId="Symbols">
    <w:name w:val="Symbols"/>
    <w:basedOn w:val="DefaultParagraphFont"/>
    <w:rsid w:val="007B2E8E"/>
    <w:rPr>
      <w:rFonts w:ascii="Symbol" w:hAnsi="Symbol"/>
    </w:rPr>
  </w:style>
  <w:style w:type="character" w:customStyle="1" w:styleId="MenuOptions">
    <w:name w:val="Menu Options"/>
    <w:basedOn w:val="DefaultParagraphFont"/>
    <w:rsid w:val="007B2E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2E8E"/>
    <w:rPr>
      <w:b/>
    </w:rPr>
  </w:style>
  <w:style w:type="character" w:customStyle="1" w:styleId="Underlined">
    <w:name w:val="Underlined"/>
    <w:basedOn w:val="DefaultParagraphFont"/>
    <w:rsid w:val="007B2E8E"/>
    <w:rPr>
      <w:u w:val="single"/>
    </w:rPr>
  </w:style>
  <w:style w:type="paragraph" w:customStyle="1" w:styleId="TableBodyTextRight">
    <w:name w:val="Table Body Text Right"/>
    <w:basedOn w:val="TableBodyText"/>
    <w:rsid w:val="007B2E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2E8E"/>
    <w:rPr>
      <w:sz w:val="18"/>
    </w:rPr>
  </w:style>
  <w:style w:type="paragraph" w:customStyle="1" w:styleId="BodySmallRight">
    <w:name w:val="Body Small Right"/>
    <w:basedOn w:val="BodyTextRight"/>
    <w:rsid w:val="007B2E8E"/>
    <w:rPr>
      <w:sz w:val="18"/>
      <w:szCs w:val="18"/>
    </w:rPr>
  </w:style>
  <w:style w:type="paragraph" w:customStyle="1" w:styleId="MarginEdition">
    <w:name w:val="Margin Edition"/>
    <w:basedOn w:val="MarginNote"/>
    <w:rsid w:val="007B2E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2E8E"/>
    <w:rPr>
      <w:sz w:val="2"/>
      <w:szCs w:val="2"/>
    </w:rPr>
  </w:style>
  <w:style w:type="character" w:customStyle="1" w:styleId="Small">
    <w:name w:val="Small"/>
    <w:basedOn w:val="DefaultParagraphFont"/>
    <w:rsid w:val="007B2E8E"/>
    <w:rPr>
      <w:sz w:val="16"/>
    </w:rPr>
  </w:style>
  <w:style w:type="paragraph" w:customStyle="1" w:styleId="WideTable">
    <w:name w:val="Wide Table"/>
    <w:basedOn w:val="Normal"/>
    <w:rsid w:val="007B2E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2E8E"/>
  </w:style>
  <w:style w:type="paragraph" w:styleId="Quote">
    <w:name w:val="Quote"/>
    <w:basedOn w:val="Heading1"/>
    <w:link w:val="QuoteChar"/>
    <w:qFormat/>
    <w:rsid w:val="007B2E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2E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2E8E"/>
    <w:pPr>
      <w:pageBreakBefore/>
    </w:pPr>
  </w:style>
  <w:style w:type="paragraph" w:customStyle="1" w:styleId="Border">
    <w:name w:val="Border"/>
    <w:basedOn w:val="Normal"/>
    <w:qFormat/>
    <w:rsid w:val="007B2E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2E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E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E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2E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2E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2E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2E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2E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2E8E"/>
    <w:rPr>
      <w:u w:val="single"/>
    </w:rPr>
  </w:style>
  <w:style w:type="character" w:customStyle="1" w:styleId="BoldandItalics">
    <w:name w:val="Bold and Italics"/>
    <w:qFormat/>
    <w:rsid w:val="007B2E8E"/>
    <w:rPr>
      <w:b/>
      <w:i/>
      <w:u w:val="none"/>
    </w:rPr>
  </w:style>
  <w:style w:type="paragraph" w:styleId="BalloonText">
    <w:name w:val="Balloon Text"/>
    <w:basedOn w:val="Normal"/>
    <w:link w:val="BalloonTextChar"/>
    <w:rsid w:val="007B2E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2E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2E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2E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2E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2E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2E8E"/>
    <w:pPr>
      <w:spacing w:before="0" w:after="0"/>
    </w:pPr>
  </w:style>
  <w:style w:type="paragraph" w:customStyle="1" w:styleId="BodyTextBold">
    <w:name w:val="Body Text Bold"/>
    <w:basedOn w:val="BodyText"/>
    <w:qFormat/>
    <w:rsid w:val="007B2E8E"/>
    <w:rPr>
      <w:b/>
    </w:rPr>
  </w:style>
  <w:style w:type="character" w:styleId="Hyperlink">
    <w:name w:val="Hyperlink"/>
    <w:basedOn w:val="DefaultParagraphFont"/>
    <w:uiPriority w:val="99"/>
    <w:unhideWhenUsed/>
    <w:rsid w:val="00FA19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368</Words>
  <Characters>2373</Characters>
  <Application>Microsoft Office Word</Application>
  <DocSecurity>0</DocSecurity>
  <Lines>71</Lines>
  <Paragraphs>54</Paragraphs>
  <ScaleCrop>false</ScaleCrop>
  <Company>Author-it Software Corporation Ltd.</Company>
  <LinksUpToDate>false</LinksUpToDate>
  <CharactersWithSpaces>2687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MSFGG2017 Fabricate and install insect and security screens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2022-12-21T05:56:00Z</dcterms:created>
  <dcterms:modified xsi:type="dcterms:W3CDTF">2022-12-21T05:56:00Z</dcterms:modified>
</cp:coreProperties>
</file>