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9A4" w:rsidP="00722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MSFGG2016 Assemble glazing products</w:t>
      </w:r>
      <w:r>
        <w:fldChar w:fldCharType="end"/>
      </w:r>
    </w:p>
    <w:p w:rsidR="007229A4" w:rsidP="007229A4">
      <w:pPr>
        <w:pStyle w:val="Version"/>
        <w:sectPr w:rsidSect="00515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5CA" w:rsidP="005155CA">
      <w:pPr>
        <w:pStyle w:val="SuperHeading"/>
      </w:pPr>
      <w:r w:rsidRPr="005155CA">
        <w:t>MSFGG2016 Assemble glazing products</w:t>
      </w:r>
    </w:p>
    <w:p w:rsidR="00000000" w:rsidRPr="005155CA" w:rsidP="005155CA">
      <w:pPr>
        <w:pStyle w:val="Heading1"/>
      </w:pPr>
      <w:bookmarkStart w:id="1" w:name="O_1014633"/>
      <w:bookmarkEnd w:id="1"/>
      <w:r w:rsidRPr="005155CA">
        <w:t>Modification History</w:t>
      </w:r>
    </w:p>
    <w:p w:rsidR="00000000" w:rsidRPr="005155CA" w:rsidP="007229A4">
      <w:pPr>
        <w:pStyle w:val="BodyText"/>
      </w:pPr>
      <w:r w:rsidRPr="005155CA">
        <w:t xml:space="preserve">Release 1. Supersedes and is not equivalent to MSFGG2009 Fabricate and assemble frames. </w:t>
      </w:r>
    </w:p>
    <w:p w:rsidR="00000000" w:rsidRPr="005155CA" w:rsidP="005155CA">
      <w:pPr>
        <w:pStyle w:val="Heading1"/>
      </w:pPr>
      <w:bookmarkStart w:id="2" w:name="O_1014639"/>
      <w:bookmarkEnd w:id="2"/>
      <w:r w:rsidRPr="005155CA">
        <w:t>Application</w:t>
      </w:r>
    </w:p>
    <w:p w:rsidR="00000000" w:rsidRPr="005155CA" w:rsidP="007229A4">
      <w:pPr>
        <w:pStyle w:val="BodyText"/>
      </w:pPr>
      <w:r w:rsidRPr="005155CA">
        <w:t xml:space="preserve">This unit describes the skills and knowledge required to identify work requirements, prepare for work and assemble </w:t>
      </w:r>
      <w:r w:rsidRPr="005155CA">
        <w:t>components for glazing products.  Glazing products may be made from aluminium, steel, timber or unplasticised polyvinyl chloride (uPVC).</w:t>
      </w:r>
    </w:p>
    <w:p w:rsidR="00000000" w:rsidRPr="005155CA" w:rsidP="007229A4">
      <w:pPr>
        <w:pStyle w:val="BodyText"/>
      </w:pPr>
      <w:r w:rsidRPr="005155CA">
        <w:t>This unit applies to individuals assembling products in accordance with pre-determined work orders and plans.</w:t>
      </w:r>
    </w:p>
    <w:p w:rsidR="007229A4" w:rsidP="007229A4">
      <w:pPr>
        <w:pStyle w:val="BodyText"/>
      </w:pPr>
      <w:r w:rsidRPr="005155CA">
        <w:t>No licens</w:t>
      </w:r>
      <w:r w:rsidRPr="005155CA">
        <w:t>ing or certification requirements exist at the time of publication. Relevant legislation, industry standards and codes of practice within Australia must be applied.</w:t>
      </w:r>
    </w:p>
    <w:p w:rsidR="00000000" w:rsidRPr="005155CA" w:rsidP="005155CA">
      <w:pPr>
        <w:pStyle w:val="Heading1"/>
      </w:pPr>
      <w:bookmarkStart w:id="3" w:name="O_1014638"/>
      <w:bookmarkEnd w:id="3"/>
      <w:r w:rsidRPr="005155CA">
        <w:t>Pre-requisite Unit</w:t>
      </w:r>
    </w:p>
    <w:p w:rsidR="00000000" w:rsidRPr="005155CA" w:rsidP="005155CA">
      <w:pPr>
        <w:pStyle w:val="Heading1"/>
      </w:pPr>
      <w:bookmarkStart w:id="4" w:name="O_1014637"/>
      <w:bookmarkEnd w:id="4"/>
      <w:r w:rsidRPr="005155CA">
        <w:t>Unit Sector</w:t>
      </w:r>
    </w:p>
    <w:p w:rsidR="00000000" w:rsidRPr="005155CA" w:rsidP="007229A4">
      <w:pPr>
        <w:pStyle w:val="BodyText"/>
      </w:pPr>
      <w:r w:rsidRPr="005155CA">
        <w:t>Glass and glazing</w:t>
      </w:r>
    </w:p>
    <w:p w:rsidR="00000000" w:rsidRPr="005155CA" w:rsidP="005155CA">
      <w:pPr>
        <w:pStyle w:val="Heading1"/>
      </w:pPr>
      <w:bookmarkStart w:id="5" w:name="O_1014636"/>
      <w:bookmarkEnd w:id="5"/>
      <w:r w:rsidRPr="005155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rPr>
                <w:rStyle w:val="SpecialBold"/>
              </w:rPr>
              <w:t>Performance Criteria</w:t>
            </w:r>
          </w:p>
        </w:tc>
      </w:tr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rPr>
                <w:rStyle w:val="Emphasis"/>
              </w:rPr>
              <w:t xml:space="preserve">Elements describe the </w:t>
            </w:r>
            <w:r w:rsidRPr="005155CA">
              <w:t xml:space="preserve">essential </w:t>
            </w:r>
            <w:r w:rsidRPr="005155C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>1. Identify work requirements and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t>1.1 Read work documentation and identify assembly requirements</w:t>
            </w:r>
          </w:p>
          <w:p w:rsidR="00000000" w:rsidRPr="005155CA" w:rsidP="005155CA">
            <w:pPr>
              <w:pStyle w:val="BodyText"/>
            </w:pPr>
            <w:r w:rsidRPr="005155CA">
              <w:t>1.2 Identify and follow work health and safety requirements</w:t>
            </w:r>
          </w:p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>1.3 Plan a logical work sequence suited to the job and workplace procedures</w:t>
            </w:r>
          </w:p>
        </w:tc>
      </w:tr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 xml:space="preserve">2. Prepare </w:t>
            </w:r>
            <w:r w:rsidRPr="005155CA">
              <w:t>for assembly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t xml:space="preserve">2.1 Select and check tools and equipment for suitability, serviceability and safety prior to use </w:t>
            </w:r>
          </w:p>
          <w:p w:rsidR="00000000" w:rsidRPr="005155CA" w:rsidP="005155CA">
            <w:pPr>
              <w:pStyle w:val="BodyText"/>
            </w:pPr>
            <w:r w:rsidRPr="005155CA">
              <w:t>2.2 Select and confirm component parts against specifications</w:t>
            </w:r>
          </w:p>
          <w:p w:rsidR="00000000" w:rsidRPr="005155CA" w:rsidP="005155CA">
            <w:pPr>
              <w:pStyle w:val="BodyText"/>
            </w:pPr>
            <w:r w:rsidRPr="005155CA">
              <w:t>2.3 Check measurements for accuracy, legibility and tolerance, and note and positio</w:t>
            </w:r>
            <w:r w:rsidRPr="005155CA">
              <w:t>n mating or directional marks</w:t>
            </w:r>
          </w:p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 xml:space="preserve">2.4 Set up assembly tools and equipment in accordance with production objectives, manufacturer instructions and workplace </w:t>
            </w:r>
            <w:r w:rsidRPr="005155CA">
              <w:t>procedures</w:t>
            </w:r>
          </w:p>
        </w:tc>
      </w:tr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>3.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t>3.1 Lay out and assemble components ensuring conformity to specificat</w:t>
            </w:r>
            <w:r w:rsidRPr="005155CA">
              <w:t>ions, alignment and appropriate fastening</w:t>
            </w:r>
          </w:p>
          <w:p w:rsidR="00000000" w:rsidRPr="005155CA" w:rsidP="005155CA">
            <w:pPr>
              <w:pStyle w:val="BodyText"/>
            </w:pPr>
            <w:r w:rsidRPr="005155CA">
              <w:t xml:space="preserve">3.2 Attach hardware and fixings in accordance with specifications </w:t>
            </w:r>
          </w:p>
          <w:p w:rsidR="00000000" w:rsidRPr="005155CA" w:rsidP="005155CA">
            <w:pPr>
              <w:pStyle w:val="BodyText"/>
            </w:pPr>
            <w:r w:rsidRPr="005155CA">
              <w:t>3.3 Reveal product once assembled in accordance with job requirements</w:t>
            </w:r>
          </w:p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>3.4 Inspect completed product for compliance with specifications and quality requirements, and repair, reprocess or discard in accordance with workplace procedures</w:t>
            </w:r>
          </w:p>
        </w:tc>
      </w:tr>
      <w:tr w:rsidTr="00722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5CA">
            <w:pPr>
              <w:pStyle w:val="BodyText"/>
              <w:rPr>
                <w:lang w:val="en-NZ"/>
              </w:rPr>
            </w:pPr>
            <w:r w:rsidRPr="005155CA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5CA" w:rsidP="005155CA">
            <w:pPr>
              <w:pStyle w:val="BodyText"/>
            </w:pPr>
            <w:r w:rsidRPr="005155CA">
              <w:t>4.1 Label and store completed products in accordance with workplace proced</w:t>
            </w:r>
            <w:r w:rsidRPr="005155CA">
              <w:t xml:space="preserve">ures and Australian Standards </w:t>
            </w:r>
          </w:p>
          <w:p w:rsidR="00000000" w:rsidRPr="005155CA" w:rsidP="005155CA">
            <w:pPr>
              <w:pStyle w:val="BodyText"/>
            </w:pPr>
            <w:r w:rsidRPr="005155CA">
              <w:t>4.2 Clean work area and safely dispose of waste</w:t>
            </w:r>
          </w:p>
          <w:p w:rsidR="00000000" w:rsidRPr="005155CA" w:rsidP="005155CA">
            <w:pPr>
              <w:pStyle w:val="BodyText"/>
            </w:pPr>
            <w:r w:rsidRPr="005155CA">
              <w:t>4.3 Remove and store tools, equipment and unused materials in accordance with workplace procedures</w:t>
            </w:r>
          </w:p>
          <w:p w:rsidR="00000000" w:rsidRPr="005155CA" w:rsidP="005155CA">
            <w:pPr>
              <w:pStyle w:val="BodyText"/>
            </w:pPr>
            <w:r w:rsidRPr="005155CA">
              <w:t>4.4 Accurately complete required workplace documentation</w:t>
            </w:r>
          </w:p>
        </w:tc>
      </w:tr>
    </w:tbl>
    <w:p w:rsidR="007229A4" w:rsidP="005155CA">
      <w:pPr>
        <w:pStyle w:val="BodyText"/>
      </w:pPr>
    </w:p>
    <w:p w:rsidR="007229A4" w:rsidP="005155CA">
      <w:pPr>
        <w:pStyle w:val="BodyText"/>
      </w:pPr>
    </w:p>
    <w:p w:rsidR="00000000" w:rsidRPr="005155CA" w:rsidP="005155CA">
      <w:pPr>
        <w:pStyle w:val="Heading1"/>
      </w:pPr>
      <w:bookmarkStart w:id="6" w:name="O_1014635"/>
      <w:bookmarkEnd w:id="6"/>
      <w:r w:rsidRPr="005155CA">
        <w:t>Foundation Skills</w:t>
      </w:r>
    </w:p>
    <w:p w:rsidR="00000000" w:rsidRPr="005155CA" w:rsidP="007229A4">
      <w:pPr>
        <w:pStyle w:val="BodyText"/>
      </w:pPr>
      <w:r w:rsidRPr="005155CA">
        <w:t>Foundation skills essential to performance are explicit in the performance criteria of this unit of competency.</w:t>
      </w:r>
    </w:p>
    <w:p w:rsidR="00000000" w:rsidRPr="005155CA" w:rsidP="005155CA">
      <w:pPr>
        <w:pStyle w:val="Heading1"/>
      </w:pPr>
      <w:bookmarkStart w:id="7" w:name="O_1014634"/>
      <w:bookmarkEnd w:id="7"/>
      <w:r w:rsidRPr="005155CA">
        <w:t>Unit Mapping Information</w:t>
      </w:r>
    </w:p>
    <w:p w:rsidR="00000000" w:rsidRPr="005155CA" w:rsidP="007229A4">
      <w:pPr>
        <w:pStyle w:val="BodyText"/>
      </w:pPr>
      <w:r w:rsidRPr="005155CA">
        <w:t>No equivalent unit.</w:t>
      </w:r>
    </w:p>
    <w:p w:rsidR="00000000" w:rsidRPr="005155CA" w:rsidP="005155CA">
      <w:pPr>
        <w:pStyle w:val="Heading1"/>
      </w:pPr>
      <w:bookmarkStart w:id="8" w:name="O_1014627"/>
      <w:bookmarkEnd w:id="8"/>
      <w:r w:rsidRPr="005155CA">
        <w:t>Links</w:t>
      </w:r>
    </w:p>
    <w:p w:rsidR="00000000" w:rsidRPr="005155CA" w:rsidP="007229A4">
      <w:pPr>
        <w:pStyle w:val="BodyText"/>
      </w:pPr>
      <w:r w:rsidRPr="005155CA">
        <w:t>Companion Volume implementation guid</w:t>
      </w:r>
      <w:r w:rsidRPr="005155CA">
        <w:t xml:space="preserve">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C2CE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55CA" w:rsidP="007229A4">
      <w:pPr>
        <w:pStyle w:val="BodyText"/>
        <w:sectPr w:rsidSect="005155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55CA" w:rsidP="005155CA">
      <w:pPr>
        <w:pStyle w:val="SuperHeading"/>
      </w:pPr>
      <w:r w:rsidRPr="005155CA">
        <w:t>Assessment Requirements for MSFGG2016 Assemble glazing products</w:t>
      </w:r>
    </w:p>
    <w:p w:rsidR="00000000" w:rsidRPr="005155CA" w:rsidP="005155CA">
      <w:pPr>
        <w:pStyle w:val="Heading1"/>
      </w:pPr>
      <w:bookmarkStart w:id="9" w:name="O_1014629"/>
      <w:bookmarkEnd w:id="9"/>
      <w:r w:rsidRPr="005155CA">
        <w:t>Modification History</w:t>
      </w:r>
    </w:p>
    <w:p w:rsidR="007229A4" w:rsidP="007229A4">
      <w:pPr>
        <w:pStyle w:val="BodyText"/>
      </w:pPr>
      <w:r w:rsidRPr="005155CA">
        <w:t xml:space="preserve">Release 1. Supersedes and is not equivalent to MSFGG2009 Fabricate and assemble frames. </w:t>
      </w:r>
    </w:p>
    <w:p w:rsidR="00000000" w:rsidRPr="005155CA" w:rsidP="005155CA">
      <w:pPr>
        <w:pStyle w:val="Heading1"/>
      </w:pPr>
      <w:bookmarkStart w:id="10" w:name="O_1014632"/>
      <w:bookmarkEnd w:id="10"/>
      <w:r w:rsidRPr="005155CA">
        <w:t>Performance Evidence</w:t>
      </w:r>
    </w:p>
    <w:p w:rsidR="00000000" w:rsidRPr="005155CA" w:rsidP="007229A4">
      <w:pPr>
        <w:pStyle w:val="BodyText"/>
      </w:pPr>
      <w:r w:rsidRPr="005155CA">
        <w:t>There must be evidence the candidate has completed the tasks outlined in the elements and performance cri</w:t>
      </w:r>
      <w:r w:rsidRPr="005155CA">
        <w:t xml:space="preserve">teria of this unit, and: </w:t>
      </w:r>
    </w:p>
    <w:p w:rsidR="00000000" w:rsidRPr="005155CA" w:rsidP="005155CA">
      <w:pPr>
        <w:pStyle w:val="ListBullet"/>
      </w:pPr>
      <w:r w:rsidRPr="005155CA">
        <w:t>assembled 3 of the following types of glazing products with relevant hardware in accordance with job requirements:</w:t>
      </w:r>
    </w:p>
    <w:p w:rsidR="00000000" w:rsidRPr="005155CA" w:rsidP="005155CA">
      <w:pPr>
        <w:pStyle w:val="ListBullet2"/>
      </w:pPr>
      <w:r w:rsidRPr="005155CA">
        <w:t>double hung</w:t>
      </w:r>
    </w:p>
    <w:p w:rsidR="00000000" w:rsidRPr="005155CA" w:rsidP="005155CA">
      <w:pPr>
        <w:pStyle w:val="ListBullet2"/>
      </w:pPr>
      <w:r w:rsidRPr="005155CA">
        <w:t>casement</w:t>
      </w:r>
    </w:p>
    <w:p w:rsidR="00000000" w:rsidRPr="005155CA" w:rsidP="005155CA">
      <w:pPr>
        <w:pStyle w:val="ListBullet2"/>
      </w:pPr>
      <w:r w:rsidRPr="005155CA">
        <w:t>sashless sliding pack</w:t>
      </w:r>
    </w:p>
    <w:p w:rsidR="00000000" w:rsidRPr="005155CA" w:rsidP="005155CA">
      <w:pPr>
        <w:pStyle w:val="ListBullet2"/>
      </w:pPr>
      <w:r w:rsidRPr="005155CA">
        <w:t>showerscreen framed or semi-frameless</w:t>
      </w:r>
    </w:p>
    <w:p w:rsidR="00000000" w:rsidRPr="005155CA" w:rsidP="005155CA">
      <w:pPr>
        <w:pStyle w:val="ListBullet2"/>
      </w:pPr>
      <w:r w:rsidRPr="005155CA">
        <w:t>sliding</w:t>
      </w:r>
    </w:p>
    <w:p w:rsidR="00000000" w:rsidRPr="005155CA" w:rsidP="005155CA">
      <w:pPr>
        <w:pStyle w:val="ListBullet2"/>
      </w:pPr>
      <w:r w:rsidRPr="005155CA">
        <w:t>wardrobe</w:t>
      </w:r>
    </w:p>
    <w:p w:rsidR="00000000" w:rsidRPr="005155CA" w:rsidP="005155CA">
      <w:pPr>
        <w:pStyle w:val="ListBullet"/>
      </w:pPr>
      <w:r w:rsidRPr="005155CA">
        <w:t>installed all of the following component hardware to products (this may require product in addition to those above):</w:t>
      </w:r>
    </w:p>
    <w:p w:rsidR="00000000" w:rsidRPr="005155CA" w:rsidP="005155CA">
      <w:pPr>
        <w:pStyle w:val="ListBullet2"/>
      </w:pPr>
      <w:r w:rsidRPr="005155CA">
        <w:t xml:space="preserve">weather seals </w:t>
      </w:r>
    </w:p>
    <w:p w:rsidR="00000000" w:rsidRPr="005155CA" w:rsidP="005155CA">
      <w:pPr>
        <w:pStyle w:val="ListBullet2"/>
      </w:pPr>
      <w:r w:rsidRPr="005155CA">
        <w:t xml:space="preserve">wheels </w:t>
      </w:r>
    </w:p>
    <w:p w:rsidR="00000000" w:rsidRPr="005155CA" w:rsidP="005155CA">
      <w:pPr>
        <w:pStyle w:val="ListBullet2"/>
      </w:pPr>
      <w:r w:rsidRPr="005155CA">
        <w:t xml:space="preserve">stays </w:t>
      </w:r>
    </w:p>
    <w:p w:rsidR="00000000" w:rsidRPr="005155CA" w:rsidP="005155CA">
      <w:pPr>
        <w:pStyle w:val="ListBullet2"/>
      </w:pPr>
      <w:r w:rsidRPr="005155CA">
        <w:t xml:space="preserve">hinges </w:t>
      </w:r>
    </w:p>
    <w:p w:rsidR="00000000" w:rsidRPr="005155CA" w:rsidP="005155CA">
      <w:pPr>
        <w:pStyle w:val="ListBullet2"/>
      </w:pPr>
      <w:r w:rsidRPr="005155CA">
        <w:t xml:space="preserve">guides  </w:t>
      </w:r>
    </w:p>
    <w:p w:rsidR="007229A4" w:rsidP="005155CA">
      <w:pPr>
        <w:pStyle w:val="ListBullet2"/>
      </w:pPr>
      <w:r w:rsidRPr="005155CA">
        <w:t>locks.</w:t>
      </w:r>
    </w:p>
    <w:p w:rsidR="007229A4" w:rsidP="005155CA">
      <w:pPr>
        <w:pStyle w:val="ListBullet2"/>
      </w:pPr>
    </w:p>
    <w:p w:rsidR="00000000" w:rsidRPr="005155CA" w:rsidP="005155CA">
      <w:pPr>
        <w:pStyle w:val="Heading1"/>
      </w:pPr>
      <w:bookmarkStart w:id="11" w:name="O_1014631"/>
      <w:bookmarkEnd w:id="11"/>
      <w:r w:rsidRPr="005155CA">
        <w:t>Knowledge Evidence</w:t>
      </w:r>
    </w:p>
    <w:p w:rsidR="00000000" w:rsidRPr="005155CA" w:rsidP="007229A4">
      <w:pPr>
        <w:pStyle w:val="Heading4"/>
      </w:pPr>
      <w:r w:rsidRPr="005155CA">
        <w:t>There must be evidence the candidate has knowledge of</w:t>
      </w:r>
    </w:p>
    <w:p w:rsidR="00000000" w:rsidRPr="005155CA" w:rsidP="005155CA">
      <w:pPr>
        <w:pStyle w:val="ListBullet"/>
      </w:pPr>
      <w:r w:rsidRPr="005155CA">
        <w:t xml:space="preserve">Australian Standards AS 2047: (Sections 6, 7 and 8) </w:t>
      </w:r>
    </w:p>
    <w:p w:rsidR="00000000" w:rsidRPr="005155CA" w:rsidP="005155CA">
      <w:pPr>
        <w:pStyle w:val="ListBullet"/>
      </w:pPr>
      <w:r w:rsidRPr="005155CA">
        <w:t>glazing product assembly:</w:t>
      </w:r>
    </w:p>
    <w:p w:rsidR="00000000" w:rsidRPr="005155CA" w:rsidP="005155CA">
      <w:pPr>
        <w:pStyle w:val="ListBullet2"/>
      </w:pPr>
      <w:r w:rsidRPr="005155CA">
        <w:t xml:space="preserve">workplace safety system requirements </w:t>
      </w:r>
    </w:p>
    <w:p w:rsidR="00000000" w:rsidRPr="005155CA" w:rsidP="005155CA">
      <w:pPr>
        <w:pStyle w:val="ListBullet2"/>
      </w:pPr>
      <w:r w:rsidRPr="005155CA">
        <w:t xml:space="preserve">work flow </w:t>
      </w:r>
    </w:p>
    <w:p w:rsidR="00000000" w:rsidRPr="005155CA" w:rsidP="005155CA">
      <w:pPr>
        <w:pStyle w:val="ListBullet2"/>
      </w:pPr>
      <w:r w:rsidRPr="005155CA">
        <w:t>characteristics, uses and limitations of different products</w:t>
      </w:r>
    </w:p>
    <w:p w:rsidR="00000000" w:rsidRPr="005155CA" w:rsidP="005155CA">
      <w:pPr>
        <w:pStyle w:val="ListBullet2"/>
      </w:pPr>
      <w:r w:rsidRPr="005155CA">
        <w:t>how to inter</w:t>
      </w:r>
      <w:r w:rsidRPr="005155CA">
        <w:t xml:space="preserve">pret processing requirements from different types of work documentation </w:t>
      </w:r>
    </w:p>
    <w:p w:rsidR="00000000" w:rsidRPr="005155CA" w:rsidP="005155CA">
      <w:pPr>
        <w:pStyle w:val="ListBullet2"/>
      </w:pPr>
      <w:r w:rsidRPr="005155CA">
        <w:t xml:space="preserve">types, characteristics, safe use, maintenance and limitations of fabrication tools and equipment: </w:t>
      </w:r>
    </w:p>
    <w:p w:rsidR="00000000" w:rsidRPr="005155CA" w:rsidP="005155CA">
      <w:pPr>
        <w:pStyle w:val="ListBullet3"/>
      </w:pPr>
      <w:r w:rsidRPr="005155CA">
        <w:t>assembly benches</w:t>
      </w:r>
    </w:p>
    <w:p w:rsidR="00000000" w:rsidRPr="005155CA" w:rsidP="005155CA">
      <w:pPr>
        <w:pStyle w:val="ListBullet3"/>
      </w:pPr>
      <w:r w:rsidRPr="005155CA">
        <w:t>copy routers</w:t>
      </w:r>
    </w:p>
    <w:p w:rsidR="00000000" w:rsidRPr="005155CA" w:rsidP="005155CA">
      <w:pPr>
        <w:pStyle w:val="ListBullet3"/>
      </w:pPr>
      <w:r w:rsidRPr="005155CA">
        <w:t>electric and pneumatic powered drills and screwdrivers</w:t>
      </w:r>
    </w:p>
    <w:p w:rsidR="00000000" w:rsidRPr="005155CA" w:rsidP="005155CA">
      <w:pPr>
        <w:pStyle w:val="ListBullet3"/>
      </w:pPr>
      <w:r w:rsidRPr="005155CA">
        <w:t>end millers</w:t>
      </w:r>
    </w:p>
    <w:p w:rsidR="00000000" w:rsidRPr="005155CA" w:rsidP="005155CA">
      <w:pPr>
        <w:pStyle w:val="ListBullet3"/>
      </w:pPr>
      <w:r w:rsidRPr="005155CA">
        <w:t>frame and sash tooling</w:t>
      </w:r>
    </w:p>
    <w:p w:rsidR="00000000" w:rsidRPr="005155CA" w:rsidP="005155CA">
      <w:pPr>
        <w:pStyle w:val="ListBullet3"/>
      </w:pPr>
      <w:r w:rsidRPr="005155CA">
        <w:t>hand tools</w:t>
      </w:r>
    </w:p>
    <w:p w:rsidR="00000000" w:rsidRPr="005155CA" w:rsidP="005155CA">
      <w:pPr>
        <w:pStyle w:val="ListBullet3"/>
      </w:pPr>
      <w:r w:rsidRPr="005155CA">
        <w:t>hydraulic and manual presses</w:t>
      </w:r>
    </w:p>
    <w:p w:rsidR="00000000" w:rsidRPr="005155CA" w:rsidP="005155CA">
      <w:pPr>
        <w:pStyle w:val="ListBullet3"/>
      </w:pPr>
      <w:r w:rsidRPr="005155CA">
        <w:t xml:space="preserve">pleuws guns </w:t>
      </w:r>
    </w:p>
    <w:p w:rsidR="00000000" w:rsidRPr="005155CA" w:rsidP="005155CA">
      <w:pPr>
        <w:pStyle w:val="ListBullet3"/>
      </w:pPr>
      <w:r w:rsidRPr="005155CA">
        <w:t>pneumatic</w:t>
      </w:r>
    </w:p>
    <w:p w:rsidR="00000000" w:rsidRPr="005155CA" w:rsidP="005155CA">
      <w:pPr>
        <w:pStyle w:val="ListBullet3"/>
      </w:pPr>
      <w:r w:rsidRPr="005155CA">
        <w:t>pop rivet guns</w:t>
      </w:r>
    </w:p>
    <w:p w:rsidR="00000000" w:rsidRPr="005155CA" w:rsidP="005155CA">
      <w:pPr>
        <w:pStyle w:val="ListBullet3"/>
      </w:pPr>
      <w:r w:rsidRPr="005155CA">
        <w:t>saws, including drop and upcut</w:t>
      </w:r>
    </w:p>
    <w:p w:rsidR="00000000" w:rsidRPr="005155CA" w:rsidP="005155CA">
      <w:pPr>
        <w:pStyle w:val="ListBullet2"/>
      </w:pPr>
      <w:r w:rsidRPr="005155CA">
        <w:t>type, characteristics, uses and limitations of other mat</w:t>
      </w:r>
      <w:r w:rsidRPr="005155CA">
        <w:t>erials used in assembly:</w:t>
      </w:r>
    </w:p>
    <w:p w:rsidR="00000000" w:rsidRPr="005155CA" w:rsidP="005155CA">
      <w:pPr>
        <w:pStyle w:val="ListBullet3"/>
      </w:pPr>
      <w:r w:rsidRPr="005155CA">
        <w:t>fasteners (screws and pop rivets)</w:t>
      </w:r>
    </w:p>
    <w:p w:rsidR="00000000" w:rsidRPr="005155CA" w:rsidP="005155CA">
      <w:pPr>
        <w:pStyle w:val="ListBullet3"/>
      </w:pPr>
      <w:r w:rsidRPr="005155CA">
        <w:t xml:space="preserve">gaskets </w:t>
      </w:r>
    </w:p>
    <w:p w:rsidR="00000000" w:rsidRPr="005155CA" w:rsidP="005155CA">
      <w:pPr>
        <w:pStyle w:val="ListBullet3"/>
      </w:pPr>
      <w:r w:rsidRPr="005155CA">
        <w:t>hardware</w:t>
      </w:r>
    </w:p>
    <w:p w:rsidR="00000000" w:rsidRPr="005155CA" w:rsidP="005155CA">
      <w:pPr>
        <w:pStyle w:val="ListBullet3"/>
      </w:pPr>
      <w:r w:rsidRPr="005155CA">
        <w:t>plastics</w:t>
      </w:r>
    </w:p>
    <w:p w:rsidR="00000000" w:rsidRPr="005155CA" w:rsidP="005155CA">
      <w:pPr>
        <w:pStyle w:val="ListBullet3"/>
      </w:pPr>
      <w:r w:rsidRPr="005155CA">
        <w:t>sealants</w:t>
      </w:r>
    </w:p>
    <w:p w:rsidR="00000000" w:rsidRPr="005155CA" w:rsidP="005155CA">
      <w:pPr>
        <w:pStyle w:val="ListBullet3"/>
      </w:pPr>
      <w:r w:rsidRPr="005155CA">
        <w:t xml:space="preserve">tapes </w:t>
      </w:r>
    </w:p>
    <w:p w:rsidR="00000000" w:rsidRPr="005155CA" w:rsidP="005155CA">
      <w:pPr>
        <w:pStyle w:val="ListBullet3"/>
      </w:pPr>
      <w:r w:rsidRPr="005155CA">
        <w:t>timber reveals</w:t>
      </w:r>
    </w:p>
    <w:p w:rsidR="00000000" w:rsidRPr="005155CA" w:rsidP="005155CA">
      <w:pPr>
        <w:pStyle w:val="ListBullet3"/>
      </w:pPr>
      <w:r w:rsidRPr="005155CA">
        <w:t>vinyl</w:t>
      </w:r>
    </w:p>
    <w:p w:rsidR="00000000" w:rsidRPr="005155CA" w:rsidP="005155CA">
      <w:pPr>
        <w:pStyle w:val="ListBullet2"/>
      </w:pPr>
      <w:r w:rsidRPr="005155CA">
        <w:t>techniques for product assembly, the types of problems that may occur and how to avoid and respond</w:t>
      </w:r>
    </w:p>
    <w:p w:rsidR="00000000" w:rsidRPr="005155CA" w:rsidP="005155CA">
      <w:pPr>
        <w:pStyle w:val="ListBullet2"/>
      </w:pPr>
      <w:r w:rsidRPr="005155CA">
        <w:t>quality indicators for assembled products</w:t>
      </w:r>
    </w:p>
    <w:p w:rsidR="007229A4" w:rsidP="005155CA">
      <w:pPr>
        <w:pStyle w:val="ListBullet"/>
      </w:pPr>
      <w:r w:rsidRPr="005155CA">
        <w:t>procedures for the recording, reporting and maintenance of workplace records and information.</w:t>
      </w:r>
    </w:p>
    <w:p w:rsidR="007229A4" w:rsidP="005155CA">
      <w:pPr>
        <w:pStyle w:val="ListBullet"/>
      </w:pPr>
    </w:p>
    <w:p w:rsidR="00000000" w:rsidRPr="005155CA" w:rsidP="005155CA">
      <w:pPr>
        <w:pStyle w:val="Heading1"/>
      </w:pPr>
      <w:bookmarkStart w:id="12" w:name="O_1014630"/>
      <w:bookmarkEnd w:id="12"/>
      <w:r w:rsidRPr="005155CA">
        <w:t>Assessment Conditions</w:t>
      </w:r>
    </w:p>
    <w:p w:rsidR="00000000" w:rsidRPr="005155CA" w:rsidP="007229A4">
      <w:pPr>
        <w:pStyle w:val="BodyText"/>
      </w:pPr>
      <w:r w:rsidRPr="005155CA">
        <w:t>Skills must have been demonstrated in the workplace or in a simulated</w:t>
      </w:r>
      <w:r w:rsidRPr="005155CA">
        <w:t xml:space="preserve"> environment that reflects workplace conditions and contingencies. The following conditions must be met for this unit: </w:t>
      </w:r>
    </w:p>
    <w:p w:rsidR="00000000" w:rsidRPr="005155CA" w:rsidP="005155CA">
      <w:pPr>
        <w:pStyle w:val="ListBullet"/>
      </w:pPr>
      <w:r w:rsidRPr="005155CA">
        <w:t xml:space="preserve">use of suitable facilities, equipment and resources, including: </w:t>
      </w:r>
    </w:p>
    <w:p w:rsidR="00000000" w:rsidRPr="005155CA" w:rsidP="005155CA">
      <w:pPr>
        <w:pStyle w:val="ListBullet2"/>
      </w:pPr>
      <w:r w:rsidRPr="005155CA">
        <w:t>product materials and components</w:t>
      </w:r>
    </w:p>
    <w:p w:rsidR="00000000" w:rsidRPr="005155CA" w:rsidP="005155CA">
      <w:pPr>
        <w:pStyle w:val="ListBullet2"/>
      </w:pPr>
      <w:r w:rsidRPr="005155CA">
        <w:t>equipment, tools and materials to co</w:t>
      </w:r>
      <w:r w:rsidRPr="005155CA">
        <w:t xml:space="preserve">mplete tasks in the Performance Evidence </w:t>
      </w:r>
    </w:p>
    <w:p w:rsidR="00000000" w:rsidRPr="005155CA" w:rsidP="005155CA">
      <w:pPr>
        <w:pStyle w:val="ListBullet2"/>
      </w:pPr>
      <w:r w:rsidRPr="005155CA">
        <w:t>safety and personal protective equipment</w:t>
      </w:r>
    </w:p>
    <w:p w:rsidR="00000000" w:rsidRPr="005155CA" w:rsidP="005155CA">
      <w:pPr>
        <w:pStyle w:val="ListBullet2"/>
      </w:pPr>
      <w:r w:rsidRPr="005155CA">
        <w:t xml:space="preserve">work orders </w:t>
      </w:r>
    </w:p>
    <w:p w:rsidR="00000000" w:rsidRPr="005155CA" w:rsidP="005155CA">
      <w:pPr>
        <w:pStyle w:val="ListBullet2"/>
      </w:pPr>
      <w:r w:rsidRPr="005155CA">
        <w:t>workplace procedures.</w:t>
      </w:r>
    </w:p>
    <w:p w:rsidR="007229A4" w:rsidP="007229A4">
      <w:pPr>
        <w:pStyle w:val="BodyText"/>
      </w:pPr>
      <w:r w:rsidRPr="005155CA">
        <w:t>Assessors must satisfy the NVR/AQTF mandatory competency requirements for assessors.</w:t>
      </w:r>
    </w:p>
    <w:p w:rsidR="00000000" w:rsidRPr="005155CA" w:rsidP="005155CA">
      <w:pPr>
        <w:pStyle w:val="Heading1"/>
      </w:pPr>
      <w:bookmarkStart w:id="13" w:name="O_1014628"/>
      <w:bookmarkEnd w:id="13"/>
      <w:r w:rsidRPr="005155CA">
        <w:t>Links</w:t>
      </w:r>
    </w:p>
    <w:p w:rsidR="00000000" w:rsidRPr="005155CA" w:rsidP="007229A4">
      <w:pPr>
        <w:pStyle w:val="BodyText"/>
      </w:pPr>
      <w:r w:rsidRPr="005155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C2CE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55CA" w:rsidP="005155CA"/>
    <w:sectPr w:rsidSect="005155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 w:rsidRPr="007229A4" w:rsidP="00722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A4" w:rsidP="00515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9A4" w:rsidP="00515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29A4" w:rsidP="005155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 w:rsidP="00515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9A4">
      <w:t>Approved</w:t>
    </w:r>
    <w:r w:rsidR="007229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9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9A4">
      <w:rPr>
        <w:noProof/>
      </w:rPr>
      <w:t>4</w:t>
    </w:r>
    <w:r>
      <w:rPr>
        <w:noProof/>
      </w:rPr>
      <w:fldChar w:fldCharType="end"/>
    </w:r>
  </w:p>
  <w:p w:rsidR="005155CA" w:rsidP="00515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9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9A4">
      <w:t>Skills Insight</w:t>
    </w:r>
    <w:r w:rsidR="007229A4">
      <w:fldChar w:fldCharType="end"/>
    </w:r>
  </w:p>
  <w:p w:rsidR="005155CA" w:rsidP="00515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5CA" w:rsidRPr="007229A4" w:rsidP="00722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A4" w:rsidRPr="002D2AF8" w:rsidP="00515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MSFGG2016 Assemble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9A4" w:rsidP="005155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5CA" w:rsidRPr="002D2AF8" w:rsidP="00515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9A4">
      <w:t>MSFGG2016 Assemble glazing products</w:t>
    </w:r>
    <w:r w:rsidR="007229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9A4">
      <w:rPr>
        <w:noProof/>
      </w:rPr>
      <w:t>2 March 2025</w:t>
    </w:r>
    <w:r>
      <w:fldChar w:fldCharType="end"/>
    </w:r>
  </w:p>
  <w:p w:rsidR="005155CA" w:rsidP="00515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E5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AF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B0E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5CA"/>
  </w:style>
  <w:style w:type="character" w:customStyle="1" w:styleId="Heading1Char">
    <w:name w:val="Heading 1 Char"/>
    <w:basedOn w:val="DefaultParagraphFont"/>
    <w:link w:val="Heading1"/>
    <w:rsid w:val="00515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5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5CA"/>
    <w:rPr>
      <w:b/>
      <w:spacing w:val="0"/>
    </w:rPr>
  </w:style>
  <w:style w:type="paragraph" w:styleId="ListBullet2">
    <w:name w:val="List Bullet 2"/>
    <w:basedOn w:val="List2"/>
    <w:rsid w:val="005155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55CA"/>
    <w:rPr>
      <w:i/>
    </w:rPr>
  </w:style>
  <w:style w:type="paragraph" w:customStyle="1" w:styleId="SuperHeading">
    <w:name w:val="SuperHeading"/>
    <w:basedOn w:val="Normal"/>
    <w:rsid w:val="00515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55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5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5CA"/>
  </w:style>
  <w:style w:type="paragraph" w:styleId="TableofFigures">
    <w:name w:val="table of figures"/>
    <w:basedOn w:val="Normal"/>
    <w:next w:val="Normal"/>
    <w:semiHidden/>
    <w:rsid w:val="00515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5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55CA"/>
    <w:rPr>
      <w:rFonts w:ascii="Wingdings" w:hAnsi="Wingdings"/>
    </w:rPr>
  </w:style>
  <w:style w:type="paragraph" w:customStyle="1" w:styleId="TableHeading">
    <w:name w:val="Table Heading"/>
    <w:basedOn w:val="HeadingBase"/>
    <w:rsid w:val="00515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5CA"/>
    <w:rPr>
      <w:color w:val="0033CC"/>
      <w:u w:val="none"/>
    </w:rPr>
  </w:style>
  <w:style w:type="paragraph" w:customStyle="1" w:styleId="BodyTextRight">
    <w:name w:val="Body Text Right"/>
    <w:basedOn w:val="BodyText"/>
    <w:rsid w:val="00515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5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5CA"/>
    <w:rPr>
      <w:sz w:val="32"/>
    </w:rPr>
  </w:style>
  <w:style w:type="paragraph" w:customStyle="1" w:styleId="HeadingProcedure">
    <w:name w:val="Heading Procedure"/>
    <w:basedOn w:val="HeadingBase"/>
    <w:next w:val="Normal"/>
    <w:rsid w:val="00515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5CA"/>
    <w:pPr>
      <w:spacing w:before="60" w:after="60"/>
    </w:pPr>
  </w:style>
  <w:style w:type="paragraph" w:styleId="ListContinue">
    <w:name w:val="List Continue"/>
    <w:basedOn w:val="List"/>
    <w:rsid w:val="005155CA"/>
    <w:pPr>
      <w:ind w:firstLine="0"/>
    </w:pPr>
  </w:style>
  <w:style w:type="paragraph" w:customStyle="1" w:styleId="ListNote">
    <w:name w:val="List Note"/>
    <w:basedOn w:val="List"/>
    <w:rsid w:val="00515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5CA"/>
    <w:rPr>
      <w:rFonts w:ascii="Courier New" w:hAnsi="Courier New"/>
    </w:rPr>
  </w:style>
  <w:style w:type="paragraph" w:customStyle="1" w:styleId="NoteBullet">
    <w:name w:val="Note Bullet"/>
    <w:basedOn w:val="Note"/>
    <w:rsid w:val="00515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5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5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5CA"/>
    <w:rPr>
      <w:b/>
      <w:smallCaps/>
    </w:rPr>
  </w:style>
  <w:style w:type="paragraph" w:customStyle="1" w:styleId="TableListNumber">
    <w:name w:val="Table List Number"/>
    <w:basedOn w:val="ListNumber"/>
    <w:rsid w:val="00515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5CA"/>
    <w:pPr>
      <w:numPr>
        <w:numId w:val="10"/>
      </w:numPr>
    </w:pPr>
  </w:style>
  <w:style w:type="paragraph" w:customStyle="1" w:styleId="ListAlpha2">
    <w:name w:val="List Alpha 2"/>
    <w:basedOn w:val="List2"/>
    <w:rsid w:val="005155CA"/>
    <w:pPr>
      <w:numPr>
        <w:numId w:val="9"/>
      </w:numPr>
    </w:pPr>
  </w:style>
  <w:style w:type="paragraph" w:styleId="List2">
    <w:name w:val="List 2"/>
    <w:basedOn w:val="BodyText"/>
    <w:rsid w:val="00515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5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55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55CA"/>
    <w:pPr>
      <w:numPr>
        <w:numId w:val="5"/>
      </w:numPr>
    </w:pPr>
  </w:style>
  <w:style w:type="paragraph" w:styleId="ListContinue2">
    <w:name w:val="List Continue 2"/>
    <w:basedOn w:val="List2"/>
    <w:rsid w:val="005155CA"/>
    <w:pPr>
      <w:ind w:firstLine="0"/>
    </w:pPr>
  </w:style>
  <w:style w:type="paragraph" w:styleId="ListContinue3">
    <w:name w:val="List Continue 3"/>
    <w:basedOn w:val="List3"/>
    <w:rsid w:val="005155CA"/>
    <w:pPr>
      <w:ind w:left="1021" w:firstLine="0"/>
    </w:pPr>
  </w:style>
  <w:style w:type="paragraph" w:styleId="ListContinue4">
    <w:name w:val="List Continue 4"/>
    <w:basedOn w:val="List4"/>
    <w:rsid w:val="005155CA"/>
    <w:pPr>
      <w:ind w:firstLine="0"/>
    </w:pPr>
  </w:style>
  <w:style w:type="paragraph" w:styleId="ListContinue5">
    <w:name w:val="List Continue 5"/>
    <w:basedOn w:val="List5"/>
    <w:rsid w:val="005155CA"/>
    <w:pPr>
      <w:ind w:firstLine="0"/>
    </w:pPr>
  </w:style>
  <w:style w:type="paragraph" w:styleId="ListNumber3">
    <w:name w:val="List Number 3"/>
    <w:basedOn w:val="List3"/>
    <w:rsid w:val="005155CA"/>
    <w:pPr>
      <w:numPr>
        <w:numId w:val="6"/>
      </w:numPr>
    </w:pPr>
  </w:style>
  <w:style w:type="paragraph" w:styleId="ListNumber4">
    <w:name w:val="List Number 4"/>
    <w:basedOn w:val="List4"/>
    <w:rsid w:val="005155CA"/>
    <w:pPr>
      <w:numPr>
        <w:numId w:val="7"/>
      </w:numPr>
    </w:pPr>
  </w:style>
  <w:style w:type="paragraph" w:styleId="ListNumber5">
    <w:name w:val="List Number 5"/>
    <w:basedOn w:val="List5"/>
    <w:rsid w:val="005155CA"/>
    <w:pPr>
      <w:numPr>
        <w:numId w:val="8"/>
      </w:numPr>
    </w:pPr>
  </w:style>
  <w:style w:type="paragraph" w:styleId="BlockText">
    <w:name w:val="Block Text"/>
    <w:basedOn w:val="Normal"/>
    <w:rsid w:val="00515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5CA"/>
    <w:rPr>
      <w:sz w:val="16"/>
      <w:vertAlign w:val="superscript"/>
    </w:rPr>
  </w:style>
  <w:style w:type="character" w:customStyle="1" w:styleId="Symbols">
    <w:name w:val="Symbols"/>
    <w:basedOn w:val="DefaultParagraphFont"/>
    <w:rsid w:val="005155CA"/>
    <w:rPr>
      <w:rFonts w:ascii="Symbol" w:hAnsi="Symbol"/>
    </w:rPr>
  </w:style>
  <w:style w:type="character" w:customStyle="1" w:styleId="MenuOptions">
    <w:name w:val="Menu Options"/>
    <w:basedOn w:val="DefaultParagraphFont"/>
    <w:rsid w:val="00515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5CA"/>
    <w:rPr>
      <w:b/>
    </w:rPr>
  </w:style>
  <w:style w:type="character" w:customStyle="1" w:styleId="Underlined">
    <w:name w:val="Underlined"/>
    <w:basedOn w:val="DefaultParagraphFont"/>
    <w:rsid w:val="005155CA"/>
    <w:rPr>
      <w:u w:val="single"/>
    </w:rPr>
  </w:style>
  <w:style w:type="paragraph" w:customStyle="1" w:styleId="TableBodyTextRight">
    <w:name w:val="Table Body Text Right"/>
    <w:basedOn w:val="TableBodyText"/>
    <w:rsid w:val="00515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5CA"/>
    <w:rPr>
      <w:sz w:val="18"/>
    </w:rPr>
  </w:style>
  <w:style w:type="paragraph" w:customStyle="1" w:styleId="BodySmallRight">
    <w:name w:val="Body Small Right"/>
    <w:basedOn w:val="BodyTextRight"/>
    <w:rsid w:val="005155CA"/>
    <w:rPr>
      <w:sz w:val="18"/>
      <w:szCs w:val="18"/>
    </w:rPr>
  </w:style>
  <w:style w:type="paragraph" w:customStyle="1" w:styleId="MarginEdition">
    <w:name w:val="Margin Edition"/>
    <w:basedOn w:val="MarginNote"/>
    <w:rsid w:val="00515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5CA"/>
    <w:rPr>
      <w:sz w:val="2"/>
      <w:szCs w:val="2"/>
    </w:rPr>
  </w:style>
  <w:style w:type="character" w:customStyle="1" w:styleId="Small">
    <w:name w:val="Small"/>
    <w:basedOn w:val="DefaultParagraphFont"/>
    <w:rsid w:val="005155CA"/>
    <w:rPr>
      <w:sz w:val="16"/>
    </w:rPr>
  </w:style>
  <w:style w:type="paragraph" w:customStyle="1" w:styleId="WideTable">
    <w:name w:val="Wide Table"/>
    <w:basedOn w:val="Normal"/>
    <w:rsid w:val="00515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5CA"/>
  </w:style>
  <w:style w:type="paragraph" w:styleId="Quote">
    <w:name w:val="Quote"/>
    <w:basedOn w:val="Heading1"/>
    <w:link w:val="QuoteChar"/>
    <w:qFormat/>
    <w:rsid w:val="00515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5CA"/>
    <w:pPr>
      <w:pageBreakBefore/>
    </w:pPr>
  </w:style>
  <w:style w:type="paragraph" w:customStyle="1" w:styleId="Border">
    <w:name w:val="Border"/>
    <w:basedOn w:val="Normal"/>
    <w:qFormat/>
    <w:rsid w:val="00515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5CA"/>
    <w:rPr>
      <w:u w:val="single"/>
    </w:rPr>
  </w:style>
  <w:style w:type="character" w:customStyle="1" w:styleId="BoldandItalics">
    <w:name w:val="Bold and Italics"/>
    <w:qFormat/>
    <w:rsid w:val="005155CA"/>
    <w:rPr>
      <w:b/>
      <w:i/>
      <w:u w:val="none"/>
    </w:rPr>
  </w:style>
  <w:style w:type="paragraph" w:styleId="BalloonText">
    <w:name w:val="Balloon Text"/>
    <w:basedOn w:val="Normal"/>
    <w:link w:val="BalloonTextChar"/>
    <w:rsid w:val="00515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5CA"/>
    <w:pPr>
      <w:spacing w:before="0" w:after="0"/>
    </w:pPr>
  </w:style>
  <w:style w:type="paragraph" w:customStyle="1" w:styleId="BodyTextBold">
    <w:name w:val="Body Text Bold"/>
    <w:basedOn w:val="BodyText"/>
    <w:qFormat/>
    <w:rsid w:val="005155CA"/>
    <w:rPr>
      <w:b/>
    </w:rPr>
  </w:style>
  <w:style w:type="character" w:styleId="Hyperlink">
    <w:name w:val="Hyperlink"/>
    <w:basedOn w:val="DefaultParagraphFont"/>
    <w:uiPriority w:val="99"/>
    <w:unhideWhenUsed/>
    <w:rsid w:val="00722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4803</Characters>
  <Application>Microsoft Office Word</Application>
  <DocSecurity>0</DocSecurity>
  <Lines>160</Lines>
  <Paragraphs>122</Paragraphs>
  <ScaleCrop>false</ScaleCrop>
  <Company>Author-it Software Corporation Ltd.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MSFGG2016 Assemble glazing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