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967" w:rsidP="007259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MSFGG2014 Cut thin glass by hand</w:t>
      </w:r>
      <w:r>
        <w:fldChar w:fldCharType="end"/>
      </w:r>
    </w:p>
    <w:p w:rsidR="00725967" w:rsidP="00725967">
      <w:pPr>
        <w:pStyle w:val="Version"/>
        <w:sectPr w:rsidSect="000D47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71C" w:rsidP="000D471C">
      <w:pPr>
        <w:pStyle w:val="SuperHeading"/>
      </w:pPr>
      <w:r w:rsidRPr="000D471C">
        <w:t>Assessment Requirements for MSFGG2014 Cut thin glass by hand</w:t>
      </w:r>
    </w:p>
    <w:p w:rsidR="00000000" w:rsidRPr="000D471C" w:rsidP="000D471C">
      <w:pPr>
        <w:pStyle w:val="Heading1"/>
      </w:pPr>
      <w:bookmarkStart w:id="1" w:name="O_1015327"/>
      <w:bookmarkEnd w:id="1"/>
      <w:r w:rsidRPr="000D471C">
        <w:t>Modification History</w:t>
      </w:r>
    </w:p>
    <w:p w:rsidR="00725967" w:rsidP="00725967">
      <w:pPr>
        <w:pStyle w:val="BodyText"/>
      </w:pPr>
      <w:r w:rsidRPr="000D471C">
        <w:t>Release 1. Supersedes and is not equivalent to MSFGG2004 Process thin glass by hand.</w:t>
      </w:r>
    </w:p>
    <w:p w:rsidR="00000000" w:rsidRPr="000D471C" w:rsidP="000D471C">
      <w:pPr>
        <w:pStyle w:val="Heading1"/>
      </w:pPr>
      <w:bookmarkStart w:id="2" w:name="O_1015330"/>
      <w:bookmarkEnd w:id="2"/>
      <w:r w:rsidRPr="000D471C">
        <w:t>Performance Evidence</w:t>
      </w:r>
    </w:p>
    <w:p w:rsidR="00000000" w:rsidRPr="000D471C" w:rsidP="00725967">
      <w:pPr>
        <w:pStyle w:val="BodyText"/>
      </w:pPr>
      <w:r w:rsidRPr="000D471C">
        <w:t>There must be evidence the candidate has completed the tasks outlined in the elements and p</w:t>
      </w:r>
      <w:r w:rsidRPr="000D471C">
        <w:t xml:space="preserve">erformance criteria of this unit, and: </w:t>
      </w:r>
    </w:p>
    <w:p w:rsidR="00000000" w:rsidRPr="000D471C" w:rsidP="000D471C">
      <w:pPr>
        <w:pStyle w:val="ListBullet"/>
      </w:pPr>
      <w:r w:rsidRPr="000D471C">
        <w:t>undertaken the following in accordance with all safety requirements and Australian Standard AS/NZS 4667:</w:t>
      </w:r>
    </w:p>
    <w:p w:rsidR="00000000" w:rsidRPr="000D471C" w:rsidP="000D471C">
      <w:pPr>
        <w:pStyle w:val="ListBullet"/>
      </w:pPr>
      <w:r w:rsidRPr="000D471C">
        <w:t>for annealed glass, up to 8mm in thickness and up to 1.0 m 2in size, cut all of the following both in a thickn</w:t>
      </w:r>
      <w:r w:rsidRPr="000D471C">
        <w:t>ess up to 6mm and in a thickness 6mm or above:</w:t>
      </w:r>
    </w:p>
    <w:p w:rsidR="00000000" w:rsidRPr="000D471C" w:rsidP="000D471C">
      <w:pPr>
        <w:pStyle w:val="ListBullet2"/>
      </w:pPr>
      <w:r w:rsidRPr="000D471C">
        <w:t xml:space="preserve">freehand cuts using templates for simple shapes other than square </w:t>
      </w:r>
    </w:p>
    <w:p w:rsidR="00000000" w:rsidRPr="000D471C" w:rsidP="000D471C">
      <w:pPr>
        <w:pStyle w:val="ListBullet2"/>
      </w:pPr>
      <w:r w:rsidRPr="000D471C">
        <w:t xml:space="preserve">straight cuts by hand and speed cutter </w:t>
      </w:r>
    </w:p>
    <w:p w:rsidR="00000000" w:rsidRPr="000D471C" w:rsidP="000D471C">
      <w:pPr>
        <w:pStyle w:val="ListBullet2"/>
      </w:pPr>
      <w:r w:rsidRPr="000D471C">
        <w:t xml:space="preserve">truncated and radius corners </w:t>
      </w:r>
    </w:p>
    <w:p w:rsidR="00000000" w:rsidRPr="000D471C" w:rsidP="000D471C">
      <w:pPr>
        <w:pStyle w:val="ListBullet2"/>
      </w:pPr>
      <w:r w:rsidRPr="000D471C">
        <w:t xml:space="preserve">circles </w:t>
      </w:r>
    </w:p>
    <w:p w:rsidR="00000000" w:rsidRPr="000D471C" w:rsidP="000D471C">
      <w:pPr>
        <w:pStyle w:val="ListBullet2"/>
      </w:pPr>
      <w:r w:rsidRPr="000D471C">
        <w:t xml:space="preserve">fan holes </w:t>
      </w:r>
    </w:p>
    <w:p w:rsidR="00000000" w:rsidRPr="000D471C" w:rsidP="000D471C">
      <w:pPr>
        <w:pStyle w:val="ListBullet2"/>
      </w:pPr>
      <w:r w:rsidRPr="000D471C">
        <w:t xml:space="preserve">freehand pay holes </w:t>
      </w:r>
    </w:p>
    <w:p w:rsidR="00000000" w:rsidRPr="000D471C" w:rsidP="000D471C">
      <w:pPr>
        <w:pStyle w:val="ListBullet"/>
      </w:pPr>
      <w:r w:rsidRPr="000D471C">
        <w:t>for laminated glass, up to 8.38 mm in thickness and up to 1.0 m 2in size, cut all of the following at least once:</w:t>
      </w:r>
    </w:p>
    <w:p w:rsidR="00000000" w:rsidRPr="000D471C" w:rsidP="000D471C">
      <w:pPr>
        <w:pStyle w:val="ListBullet2"/>
      </w:pPr>
      <w:r w:rsidRPr="000D471C">
        <w:t>simple shapes other than a square</w:t>
      </w:r>
    </w:p>
    <w:p w:rsidR="00000000" w:rsidRPr="000D471C" w:rsidP="000D471C">
      <w:pPr>
        <w:pStyle w:val="ListBullet2"/>
      </w:pPr>
      <w:r w:rsidRPr="000D471C">
        <w:t xml:space="preserve">truncated corners </w:t>
      </w:r>
    </w:p>
    <w:p w:rsidR="00000000" w:rsidRPr="000D471C" w:rsidP="000D471C">
      <w:pPr>
        <w:pStyle w:val="ListBullet2"/>
      </w:pPr>
      <w:r w:rsidRPr="000D471C">
        <w:t xml:space="preserve">ovals </w:t>
      </w:r>
    </w:p>
    <w:p w:rsidR="00725967" w:rsidP="000D471C">
      <w:pPr>
        <w:pStyle w:val="ListBullet"/>
      </w:pPr>
      <w:r w:rsidRPr="000D471C">
        <w:t>made straight cuts in laminated glass up to 8.38mm by hand and speed cutter.</w:t>
      </w:r>
    </w:p>
    <w:p w:rsidR="00725967" w:rsidP="000D471C">
      <w:pPr>
        <w:pStyle w:val="ListBullet"/>
      </w:pPr>
    </w:p>
    <w:p w:rsidR="00000000" w:rsidRPr="000D471C" w:rsidP="000D471C">
      <w:pPr>
        <w:pStyle w:val="Heading1"/>
      </w:pPr>
      <w:bookmarkStart w:id="3" w:name="O_1015329"/>
      <w:bookmarkEnd w:id="3"/>
      <w:r w:rsidRPr="000D471C">
        <w:t>Knowledge Evidence</w:t>
      </w:r>
    </w:p>
    <w:p w:rsidR="00000000" w:rsidRPr="000D471C" w:rsidP="00725967">
      <w:pPr>
        <w:pStyle w:val="BodyText"/>
      </w:pPr>
      <w:r w:rsidRPr="000D471C">
        <w:t>There must be evidence the candidate has knowledge of:</w:t>
      </w:r>
    </w:p>
    <w:p w:rsidR="00000000" w:rsidRPr="000D471C" w:rsidP="000D471C">
      <w:pPr>
        <w:pStyle w:val="ListBullet"/>
      </w:pPr>
      <w:r w:rsidRPr="000D471C">
        <w:t>purpose and key provision of Australian Standard AS/NZS 4667 – all sections</w:t>
      </w:r>
    </w:p>
    <w:p w:rsidR="00000000" w:rsidRPr="000D471C" w:rsidP="000D471C">
      <w:pPr>
        <w:pStyle w:val="ListBullet"/>
      </w:pPr>
      <w:r w:rsidRPr="000D471C">
        <w:t>work flow requirements in relation to glass cutting</w:t>
      </w:r>
    </w:p>
    <w:p w:rsidR="00000000" w:rsidRPr="000D471C" w:rsidP="000D471C">
      <w:pPr>
        <w:pStyle w:val="ListBullet"/>
      </w:pPr>
      <w:r w:rsidRPr="000D471C">
        <w:t>mathematical procedures for estimati</w:t>
      </w:r>
      <w:r w:rsidRPr="000D471C">
        <w:t>on and measurement, including calculation of area and estimation of glass requirements</w:t>
      </w:r>
    </w:p>
    <w:p w:rsidR="00000000" w:rsidRPr="000D471C" w:rsidP="000D471C">
      <w:pPr>
        <w:pStyle w:val="ListBullet"/>
      </w:pPr>
      <w:r w:rsidRPr="000D471C">
        <w:t>thin glass:</w:t>
      </w:r>
    </w:p>
    <w:p w:rsidR="00000000" w:rsidRPr="000D471C" w:rsidP="000D471C">
      <w:pPr>
        <w:pStyle w:val="ListBullet2"/>
      </w:pPr>
      <w:r w:rsidRPr="000D471C">
        <w:t>qualities and characteristics, including hazards and handling requirements</w:t>
      </w:r>
    </w:p>
    <w:p w:rsidR="00000000" w:rsidRPr="000D471C" w:rsidP="000D471C">
      <w:pPr>
        <w:pStyle w:val="ListBullet2"/>
      </w:pPr>
      <w:r w:rsidRPr="000D471C">
        <w:t>workplace safety system requirements</w:t>
      </w:r>
    </w:p>
    <w:p w:rsidR="00000000" w:rsidRPr="000D471C" w:rsidP="000D471C">
      <w:pPr>
        <w:pStyle w:val="ListBullet2"/>
      </w:pPr>
      <w:r w:rsidRPr="000D471C">
        <w:t>work flow requirements</w:t>
      </w:r>
    </w:p>
    <w:p w:rsidR="00000000" w:rsidRPr="000D471C" w:rsidP="000D471C">
      <w:pPr>
        <w:pStyle w:val="ListBullet2"/>
      </w:pPr>
      <w:r w:rsidRPr="000D471C">
        <w:t>common work requirements, including:</w:t>
      </w:r>
    </w:p>
    <w:p w:rsidR="00000000" w:rsidRPr="000D471C" w:rsidP="000D471C">
      <w:pPr>
        <w:pStyle w:val="ListBullet3"/>
      </w:pPr>
      <w:r w:rsidRPr="000D471C">
        <w:t>cut types</w:t>
      </w:r>
    </w:p>
    <w:p w:rsidR="00000000" w:rsidRPr="000D471C" w:rsidP="000D471C">
      <w:pPr>
        <w:pStyle w:val="ListBullet3"/>
      </w:pPr>
      <w:r w:rsidRPr="000D471C">
        <w:t>shaping</w:t>
      </w:r>
    </w:p>
    <w:p w:rsidR="00000000" w:rsidRPr="000D471C" w:rsidP="000D471C">
      <w:pPr>
        <w:pStyle w:val="ListBullet3"/>
      </w:pPr>
      <w:r w:rsidRPr="000D471C">
        <w:t>holes</w:t>
      </w:r>
    </w:p>
    <w:p w:rsidR="00000000" w:rsidRPr="000D471C" w:rsidP="000D471C">
      <w:pPr>
        <w:pStyle w:val="ListBullet3"/>
      </w:pPr>
      <w:r w:rsidRPr="000D471C">
        <w:t>edges</w:t>
      </w:r>
    </w:p>
    <w:p w:rsidR="00000000" w:rsidRPr="000D471C" w:rsidP="000D471C">
      <w:pPr>
        <w:pStyle w:val="ListBullet3"/>
      </w:pPr>
      <w:r w:rsidRPr="000D471C">
        <w:t>how to create a template for cutting</w:t>
      </w:r>
    </w:p>
    <w:p w:rsidR="00000000" w:rsidRPr="000D471C" w:rsidP="000D471C">
      <w:pPr>
        <w:pStyle w:val="ListBullet2"/>
      </w:pPr>
      <w:r w:rsidRPr="000D471C">
        <w:t xml:space="preserve">types, characteristics, safe use, maintenance and limitations of glass cutting tools and equipment, including: </w:t>
      </w:r>
    </w:p>
    <w:p w:rsidR="00000000" w:rsidRPr="000D471C" w:rsidP="000D471C">
      <w:pPr>
        <w:pStyle w:val="ListBullet3"/>
      </w:pPr>
      <w:r w:rsidRPr="000D471C">
        <w:t>cutters, including circle, speed, tungsten wheel</w:t>
      </w:r>
    </w:p>
    <w:p w:rsidR="00000000" w:rsidRPr="000D471C" w:rsidP="000D471C">
      <w:pPr>
        <w:pStyle w:val="ListBullet3"/>
      </w:pPr>
      <w:r w:rsidRPr="000D471C">
        <w:t xml:space="preserve">cutting tables </w:t>
      </w:r>
    </w:p>
    <w:p w:rsidR="00000000" w:rsidRPr="000D471C" w:rsidP="000D471C">
      <w:pPr>
        <w:pStyle w:val="ListBullet3"/>
      </w:pPr>
      <w:r w:rsidRPr="000D471C">
        <w:t xml:space="preserve">templates </w:t>
      </w:r>
    </w:p>
    <w:p w:rsidR="00000000" w:rsidRPr="000D471C" w:rsidP="000D471C">
      <w:pPr>
        <w:pStyle w:val="ListBullet2"/>
      </w:pPr>
      <w:r w:rsidRPr="000D471C">
        <w:t>cutting and processing techniques, the types of problems that may occur and how to avoid and respond</w:t>
      </w:r>
    </w:p>
    <w:p w:rsidR="00000000" w:rsidRPr="000D471C" w:rsidP="000D471C">
      <w:pPr>
        <w:pStyle w:val="ListBullet2"/>
      </w:pPr>
      <w:r w:rsidRPr="000D471C">
        <w:t>quality assurance</w:t>
      </w:r>
    </w:p>
    <w:p w:rsidR="00725967" w:rsidP="000D471C">
      <w:pPr>
        <w:pStyle w:val="ListBullet2"/>
      </w:pPr>
      <w:r w:rsidRPr="000D471C">
        <w:t>workplace documentation requirements.</w:t>
      </w:r>
    </w:p>
    <w:p w:rsidR="00725967" w:rsidP="000D471C">
      <w:pPr>
        <w:pStyle w:val="ListBullet2"/>
      </w:pPr>
    </w:p>
    <w:p w:rsidR="00000000" w:rsidRPr="000D471C" w:rsidP="000D471C">
      <w:pPr>
        <w:pStyle w:val="Heading1"/>
      </w:pPr>
      <w:bookmarkStart w:id="4" w:name="O_1015328"/>
      <w:bookmarkEnd w:id="4"/>
      <w:r w:rsidRPr="000D471C">
        <w:t>As</w:t>
      </w:r>
      <w:r w:rsidRPr="000D471C">
        <w:t>sessment Conditions</w:t>
      </w:r>
    </w:p>
    <w:p w:rsidR="00000000" w:rsidRPr="000D471C" w:rsidP="00725967">
      <w:pPr>
        <w:pStyle w:val="BodyText"/>
      </w:pPr>
      <w:r w:rsidRPr="000D471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D471C" w:rsidP="000D471C">
      <w:pPr>
        <w:pStyle w:val="ListBullet"/>
      </w:pPr>
      <w:r w:rsidRPr="000D471C">
        <w:t xml:space="preserve">use </w:t>
      </w:r>
      <w:r w:rsidRPr="000D471C">
        <w:t xml:space="preserve">of suitable facilities, equipment and resources, including: </w:t>
      </w:r>
    </w:p>
    <w:p w:rsidR="00000000" w:rsidRPr="000D471C" w:rsidP="000D471C">
      <w:pPr>
        <w:pStyle w:val="ListBullet2"/>
      </w:pPr>
      <w:r w:rsidRPr="000D471C">
        <w:t>equipment, tools and materials required to complete tasks specified in the Performance Evidence</w:t>
      </w:r>
    </w:p>
    <w:p w:rsidR="00000000" w:rsidRPr="000D471C" w:rsidP="000D471C">
      <w:pPr>
        <w:pStyle w:val="ListBullet2"/>
      </w:pPr>
      <w:r w:rsidRPr="000D471C">
        <w:t>glass product to be cut</w:t>
      </w:r>
    </w:p>
    <w:p w:rsidR="00000000" w:rsidRPr="000D471C" w:rsidP="000D471C">
      <w:pPr>
        <w:pStyle w:val="ListBullet2"/>
      </w:pPr>
      <w:r w:rsidRPr="000D471C">
        <w:t>safety and personal protective equipment</w:t>
      </w:r>
    </w:p>
    <w:p w:rsidR="00000000" w:rsidRPr="000D471C" w:rsidP="000D471C">
      <w:pPr>
        <w:pStyle w:val="ListBullet2"/>
      </w:pPr>
      <w:r w:rsidRPr="000D471C">
        <w:t xml:space="preserve">work orders </w:t>
      </w:r>
    </w:p>
    <w:p w:rsidR="00000000" w:rsidRPr="000D471C" w:rsidP="000D471C">
      <w:pPr>
        <w:pStyle w:val="ListBullet2"/>
      </w:pPr>
      <w:r w:rsidRPr="000D471C">
        <w:t>workplace procedures</w:t>
      </w:r>
      <w:r w:rsidRPr="000D471C">
        <w:t>.</w:t>
      </w:r>
    </w:p>
    <w:p w:rsidR="00725967" w:rsidP="00725967">
      <w:pPr>
        <w:pStyle w:val="BodyText"/>
      </w:pPr>
      <w:r w:rsidRPr="000D471C">
        <w:t>Assessors must satisfy the NVR/AQTF mandatory competency requirements for assessors.</w:t>
      </w:r>
    </w:p>
    <w:p w:rsidR="00000000" w:rsidRPr="000D471C" w:rsidP="000D471C">
      <w:pPr>
        <w:pStyle w:val="Heading1"/>
      </w:pPr>
      <w:bookmarkStart w:id="5" w:name="O_1015326"/>
      <w:bookmarkEnd w:id="5"/>
      <w:r w:rsidRPr="000D471C">
        <w:t>Links</w:t>
      </w:r>
    </w:p>
    <w:p w:rsidR="00000000" w:rsidRPr="000D471C" w:rsidP="00725967">
      <w:pPr>
        <w:pStyle w:val="BodyText"/>
      </w:pPr>
      <w:r w:rsidRPr="000D47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7264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D471C" w:rsidP="000D471C"/>
    <w:sectPr w:rsidSect="000D47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1C" w:rsidRPr="00725967" w:rsidP="007259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67" w:rsidP="000D47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967" w:rsidP="000D47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25967" w:rsidP="000D47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71C" w:rsidRPr="00725967" w:rsidP="007259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7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967" w:rsidRPr="002D2AF8" w:rsidP="000D47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MSFGG2014 Cut thin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725967" w:rsidP="000D47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883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9A4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FCDD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7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7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7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7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7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7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7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7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7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7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7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71C"/>
  </w:style>
  <w:style w:type="character" w:customStyle="1" w:styleId="Heading1Char">
    <w:name w:val="Heading 1 Char"/>
    <w:basedOn w:val="DefaultParagraphFont"/>
    <w:link w:val="Heading1"/>
    <w:rsid w:val="000D47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7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7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471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471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47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7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D471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D47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7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7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7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7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7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7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7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7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7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7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7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7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7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7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7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47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47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471C"/>
    <w:rPr>
      <w:b/>
      <w:spacing w:val="0"/>
    </w:rPr>
  </w:style>
  <w:style w:type="paragraph" w:customStyle="1" w:styleId="SuperTitle">
    <w:name w:val="SuperTitle"/>
    <w:basedOn w:val="Title"/>
    <w:rsid w:val="000D47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7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7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47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7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7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7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7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7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7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7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7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471C"/>
    <w:rPr>
      <w:i/>
    </w:rPr>
  </w:style>
  <w:style w:type="paragraph" w:styleId="Caption">
    <w:name w:val="caption"/>
    <w:basedOn w:val="BodyText"/>
    <w:next w:val="Normal"/>
    <w:qFormat/>
    <w:rsid w:val="000D47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7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7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71C"/>
  </w:style>
  <w:style w:type="paragraph" w:styleId="TableofFigures">
    <w:name w:val="table of figures"/>
    <w:basedOn w:val="Normal"/>
    <w:next w:val="Normal"/>
    <w:semiHidden/>
    <w:rsid w:val="000D47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71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D471C"/>
    <w:rPr>
      <w:rFonts w:ascii="Wingdings" w:hAnsi="Wingdings"/>
    </w:rPr>
  </w:style>
  <w:style w:type="paragraph" w:customStyle="1" w:styleId="TableHeading">
    <w:name w:val="Table Heading"/>
    <w:basedOn w:val="HeadingBase"/>
    <w:rsid w:val="000D47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71C"/>
    <w:rPr>
      <w:color w:val="0033CC"/>
      <w:u w:val="none"/>
    </w:rPr>
  </w:style>
  <w:style w:type="paragraph" w:customStyle="1" w:styleId="BodyTextRight">
    <w:name w:val="Body Text Right"/>
    <w:basedOn w:val="BodyText"/>
    <w:rsid w:val="000D47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7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71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7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7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7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71C"/>
    <w:rPr>
      <w:sz w:val="32"/>
    </w:rPr>
  </w:style>
  <w:style w:type="paragraph" w:customStyle="1" w:styleId="HeadingProcedure">
    <w:name w:val="Heading Procedure"/>
    <w:basedOn w:val="HeadingBase"/>
    <w:next w:val="Normal"/>
    <w:rsid w:val="000D47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71C"/>
    <w:pPr>
      <w:spacing w:before="60" w:after="60"/>
    </w:pPr>
  </w:style>
  <w:style w:type="paragraph" w:styleId="ListContinue">
    <w:name w:val="List Continue"/>
    <w:basedOn w:val="List"/>
    <w:rsid w:val="000D471C"/>
    <w:pPr>
      <w:ind w:firstLine="0"/>
    </w:pPr>
  </w:style>
  <w:style w:type="paragraph" w:customStyle="1" w:styleId="ListNote">
    <w:name w:val="List Note"/>
    <w:basedOn w:val="List"/>
    <w:rsid w:val="000D47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7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7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71C"/>
    <w:rPr>
      <w:rFonts w:ascii="Courier New" w:hAnsi="Courier New"/>
    </w:rPr>
  </w:style>
  <w:style w:type="paragraph" w:customStyle="1" w:styleId="NoteBullet">
    <w:name w:val="Note Bullet"/>
    <w:basedOn w:val="Note"/>
    <w:rsid w:val="000D47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7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7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7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71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D47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7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71C"/>
    <w:rPr>
      <w:b/>
      <w:smallCaps/>
    </w:rPr>
  </w:style>
  <w:style w:type="paragraph" w:customStyle="1" w:styleId="TableListNumber">
    <w:name w:val="Table List Number"/>
    <w:basedOn w:val="ListNumber"/>
    <w:rsid w:val="000D47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7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71C"/>
    <w:pPr>
      <w:numPr>
        <w:numId w:val="10"/>
      </w:numPr>
    </w:pPr>
  </w:style>
  <w:style w:type="paragraph" w:customStyle="1" w:styleId="ListAlpha2">
    <w:name w:val="List Alpha 2"/>
    <w:basedOn w:val="List2"/>
    <w:rsid w:val="000D471C"/>
    <w:pPr>
      <w:numPr>
        <w:numId w:val="9"/>
      </w:numPr>
    </w:pPr>
  </w:style>
  <w:style w:type="paragraph" w:styleId="List2">
    <w:name w:val="List 2"/>
    <w:basedOn w:val="BodyText"/>
    <w:rsid w:val="000D47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7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7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71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D471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D471C"/>
    <w:pPr>
      <w:numPr>
        <w:numId w:val="5"/>
      </w:numPr>
    </w:pPr>
  </w:style>
  <w:style w:type="paragraph" w:styleId="ListContinue2">
    <w:name w:val="List Continue 2"/>
    <w:basedOn w:val="List2"/>
    <w:rsid w:val="000D471C"/>
    <w:pPr>
      <w:ind w:firstLine="0"/>
    </w:pPr>
  </w:style>
  <w:style w:type="paragraph" w:styleId="ListContinue3">
    <w:name w:val="List Continue 3"/>
    <w:basedOn w:val="List3"/>
    <w:rsid w:val="000D471C"/>
    <w:pPr>
      <w:ind w:left="1021" w:firstLine="0"/>
    </w:pPr>
  </w:style>
  <w:style w:type="paragraph" w:styleId="ListContinue4">
    <w:name w:val="List Continue 4"/>
    <w:basedOn w:val="List4"/>
    <w:rsid w:val="000D471C"/>
    <w:pPr>
      <w:ind w:firstLine="0"/>
    </w:pPr>
  </w:style>
  <w:style w:type="paragraph" w:styleId="ListContinue5">
    <w:name w:val="List Continue 5"/>
    <w:basedOn w:val="List5"/>
    <w:rsid w:val="000D471C"/>
    <w:pPr>
      <w:ind w:firstLine="0"/>
    </w:pPr>
  </w:style>
  <w:style w:type="paragraph" w:styleId="ListNumber3">
    <w:name w:val="List Number 3"/>
    <w:basedOn w:val="List3"/>
    <w:rsid w:val="000D471C"/>
    <w:pPr>
      <w:numPr>
        <w:numId w:val="6"/>
      </w:numPr>
    </w:pPr>
  </w:style>
  <w:style w:type="paragraph" w:styleId="ListNumber4">
    <w:name w:val="List Number 4"/>
    <w:basedOn w:val="List4"/>
    <w:rsid w:val="000D471C"/>
    <w:pPr>
      <w:numPr>
        <w:numId w:val="7"/>
      </w:numPr>
    </w:pPr>
  </w:style>
  <w:style w:type="paragraph" w:styleId="ListNumber5">
    <w:name w:val="List Number 5"/>
    <w:basedOn w:val="List5"/>
    <w:rsid w:val="000D471C"/>
    <w:pPr>
      <w:numPr>
        <w:numId w:val="8"/>
      </w:numPr>
    </w:pPr>
  </w:style>
  <w:style w:type="paragraph" w:styleId="BlockText">
    <w:name w:val="Block Text"/>
    <w:basedOn w:val="Normal"/>
    <w:rsid w:val="000D47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7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71C"/>
    <w:rPr>
      <w:sz w:val="16"/>
      <w:vertAlign w:val="superscript"/>
    </w:rPr>
  </w:style>
  <w:style w:type="character" w:customStyle="1" w:styleId="Symbols">
    <w:name w:val="Symbols"/>
    <w:basedOn w:val="DefaultParagraphFont"/>
    <w:rsid w:val="000D471C"/>
    <w:rPr>
      <w:rFonts w:ascii="Symbol" w:hAnsi="Symbol"/>
    </w:rPr>
  </w:style>
  <w:style w:type="character" w:customStyle="1" w:styleId="MenuOptions">
    <w:name w:val="Menu Options"/>
    <w:basedOn w:val="DefaultParagraphFont"/>
    <w:rsid w:val="000D47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71C"/>
    <w:rPr>
      <w:b/>
    </w:rPr>
  </w:style>
  <w:style w:type="character" w:customStyle="1" w:styleId="Underlined">
    <w:name w:val="Underlined"/>
    <w:basedOn w:val="DefaultParagraphFont"/>
    <w:rsid w:val="000D471C"/>
    <w:rPr>
      <w:u w:val="single"/>
    </w:rPr>
  </w:style>
  <w:style w:type="paragraph" w:customStyle="1" w:styleId="TableBodyTextRight">
    <w:name w:val="Table Body Text Right"/>
    <w:basedOn w:val="TableBodyText"/>
    <w:rsid w:val="000D47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71C"/>
    <w:rPr>
      <w:sz w:val="18"/>
    </w:rPr>
  </w:style>
  <w:style w:type="paragraph" w:customStyle="1" w:styleId="BodySmallRight">
    <w:name w:val="Body Small Right"/>
    <w:basedOn w:val="BodyTextRight"/>
    <w:rsid w:val="000D471C"/>
    <w:rPr>
      <w:sz w:val="18"/>
      <w:szCs w:val="18"/>
    </w:rPr>
  </w:style>
  <w:style w:type="paragraph" w:customStyle="1" w:styleId="MarginEdition">
    <w:name w:val="Margin Edition"/>
    <w:basedOn w:val="MarginNote"/>
    <w:rsid w:val="000D47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71C"/>
    <w:rPr>
      <w:sz w:val="2"/>
      <w:szCs w:val="2"/>
    </w:rPr>
  </w:style>
  <w:style w:type="character" w:customStyle="1" w:styleId="Small">
    <w:name w:val="Small"/>
    <w:basedOn w:val="DefaultParagraphFont"/>
    <w:rsid w:val="000D471C"/>
    <w:rPr>
      <w:sz w:val="16"/>
    </w:rPr>
  </w:style>
  <w:style w:type="paragraph" w:customStyle="1" w:styleId="WideTable">
    <w:name w:val="Wide Table"/>
    <w:basedOn w:val="Normal"/>
    <w:rsid w:val="000D47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71C"/>
  </w:style>
  <w:style w:type="paragraph" w:styleId="Quote">
    <w:name w:val="Quote"/>
    <w:basedOn w:val="Heading1"/>
    <w:link w:val="QuoteChar"/>
    <w:qFormat/>
    <w:rsid w:val="000D47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7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71C"/>
    <w:pPr>
      <w:pageBreakBefore/>
    </w:pPr>
  </w:style>
  <w:style w:type="paragraph" w:customStyle="1" w:styleId="Border">
    <w:name w:val="Border"/>
    <w:basedOn w:val="Normal"/>
    <w:qFormat/>
    <w:rsid w:val="000D47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7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7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7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7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7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7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7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7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71C"/>
    <w:rPr>
      <w:u w:val="single"/>
    </w:rPr>
  </w:style>
  <w:style w:type="character" w:customStyle="1" w:styleId="BoldandItalics">
    <w:name w:val="Bold and Italics"/>
    <w:qFormat/>
    <w:rsid w:val="000D471C"/>
    <w:rPr>
      <w:b/>
      <w:i/>
      <w:u w:val="none"/>
    </w:rPr>
  </w:style>
  <w:style w:type="paragraph" w:styleId="BalloonText">
    <w:name w:val="Balloon Text"/>
    <w:basedOn w:val="Normal"/>
    <w:link w:val="BalloonTextChar"/>
    <w:rsid w:val="000D4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7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7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7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7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7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71C"/>
    <w:pPr>
      <w:spacing w:before="0" w:after="0"/>
    </w:pPr>
  </w:style>
  <w:style w:type="paragraph" w:customStyle="1" w:styleId="BodyTextBold">
    <w:name w:val="Body Text Bold"/>
    <w:basedOn w:val="BodyText"/>
    <w:qFormat/>
    <w:rsid w:val="000D471C"/>
    <w:rPr>
      <w:b/>
    </w:rPr>
  </w:style>
  <w:style w:type="character" w:styleId="Hyperlink">
    <w:name w:val="Hyperlink"/>
    <w:basedOn w:val="DefaultParagraphFont"/>
    <w:uiPriority w:val="99"/>
    <w:unhideWhenUsed/>
    <w:rsid w:val="007259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2473</Characters>
  <Application>Microsoft Office Word</Application>
  <DocSecurity>0</DocSecurity>
  <Lines>74</Lines>
  <Paragraphs>64</Paragraphs>
  <ScaleCrop>false</ScaleCrop>
  <Company>Author-it Software Corporation Ltd.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MSFGG2014 Cut thin glass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