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6F1" w:rsidP="007F46F1">
      <w:pPr>
        <w:pStyle w:val="Title"/>
      </w:pPr>
      <w:r>
        <w:fldChar w:fldCharType="begin"/>
      </w:r>
      <w:r>
        <w:instrText xml:space="preserve"> TITLE   \* MERGEFORMAT </w:instrText>
      </w:r>
      <w:r>
        <w:fldChar w:fldCharType="separate"/>
      </w:r>
      <w:r>
        <w:t>MSFGG2011 Glaze and reglaze residential windows and doors</w:t>
      </w:r>
      <w:r>
        <w:fldChar w:fldCharType="end"/>
      </w:r>
    </w:p>
    <w:p w:rsidR="007F46F1" w:rsidP="007F46F1">
      <w:pPr>
        <w:pStyle w:val="Version"/>
        <w:sectPr w:rsidSect="00BA78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78D3" w:rsidP="00BA78D3">
      <w:pPr>
        <w:pStyle w:val="SuperHeading"/>
      </w:pPr>
      <w:r w:rsidRPr="00BA78D3">
        <w:t>MSFGG2011 Glaze and reglaze residential windows and doors</w:t>
      </w:r>
    </w:p>
    <w:p w:rsidR="00000000" w:rsidRPr="00BA78D3" w:rsidP="00BA78D3">
      <w:pPr>
        <w:pStyle w:val="Heading1"/>
      </w:pPr>
      <w:bookmarkStart w:id="1" w:name="O_1014669"/>
      <w:bookmarkEnd w:id="1"/>
      <w:r w:rsidRPr="00BA78D3">
        <w:t>Modification History</w:t>
      </w:r>
    </w:p>
    <w:p w:rsidR="00000000" w:rsidRPr="00BA78D3" w:rsidP="007F46F1">
      <w:pPr>
        <w:pStyle w:val="BodyText"/>
      </w:pPr>
      <w:r w:rsidRPr="00BA78D3">
        <w:t>Release 1. Supersedes and is equivalent to MSFGG2008 Glaze and re-glaze residential windows and doors.</w:t>
      </w:r>
    </w:p>
    <w:p w:rsidR="00000000" w:rsidRPr="00BA78D3" w:rsidP="00BA78D3">
      <w:pPr>
        <w:pStyle w:val="Heading1"/>
      </w:pPr>
      <w:bookmarkStart w:id="2" w:name="O_1014675"/>
      <w:bookmarkEnd w:id="2"/>
      <w:r w:rsidRPr="00BA78D3">
        <w:t>Application</w:t>
      </w:r>
    </w:p>
    <w:p w:rsidR="00000000" w:rsidRPr="00BA78D3" w:rsidP="007F46F1">
      <w:pPr>
        <w:pStyle w:val="BodyText"/>
      </w:pPr>
      <w:r w:rsidRPr="00BA78D3">
        <w:t xml:space="preserve">This unit describes the skills and knowledge required to install glass to metal or </w:t>
      </w:r>
      <w:r w:rsidRPr="00BA78D3">
        <w:t>timber doors, windows and other frames. It includes residential glazing and reglazing confined to simple windows such as fixed, sliding, casement, awning and double hung or louvres and doors such as sliding, hinged, pivot and bi-fold. Work may involve remo</w:t>
      </w:r>
      <w:r w:rsidRPr="00BA78D3">
        <w:t>val and installation of designed glass panels.</w:t>
      </w:r>
    </w:p>
    <w:p w:rsidR="00000000" w:rsidRPr="00BA78D3" w:rsidP="007F46F1">
      <w:pPr>
        <w:pStyle w:val="BodyText"/>
      </w:pPr>
      <w:r w:rsidRPr="00BA78D3">
        <w:t>This unit applies to glaziers working in accordance with pre-determine work orders.</w:t>
      </w:r>
    </w:p>
    <w:p w:rsidR="007F46F1" w:rsidP="007F46F1">
      <w:pPr>
        <w:pStyle w:val="BodyText"/>
      </w:pPr>
      <w:r w:rsidRPr="00BA78D3">
        <w:t>No licensing or certification requirements exist at the time of publication. Relevant legislation, industry standards and cod</w:t>
      </w:r>
      <w:r w:rsidRPr="00BA78D3">
        <w:t>es of practice within Australia must be applied.</w:t>
      </w:r>
    </w:p>
    <w:p w:rsidR="00000000" w:rsidRPr="00BA78D3" w:rsidP="00BA78D3">
      <w:pPr>
        <w:pStyle w:val="Heading1"/>
      </w:pPr>
      <w:bookmarkStart w:id="3" w:name="O_1014674"/>
      <w:bookmarkEnd w:id="3"/>
      <w:r w:rsidRPr="00BA78D3">
        <w:t>Pre-requisite Unit</w:t>
      </w:r>
    </w:p>
    <w:p w:rsidR="00000000" w:rsidRPr="00BA78D3" w:rsidP="007F46F1">
      <w:pPr>
        <w:pStyle w:val="BodyText"/>
      </w:pPr>
      <w:r w:rsidRPr="00BA78D3">
        <w:t>N/A</w:t>
      </w:r>
    </w:p>
    <w:p w:rsidR="00000000" w:rsidRPr="00BA78D3" w:rsidP="00BA78D3">
      <w:pPr>
        <w:pStyle w:val="Heading1"/>
      </w:pPr>
      <w:bookmarkStart w:id="4" w:name="O_1014673"/>
      <w:bookmarkEnd w:id="4"/>
      <w:r w:rsidRPr="00BA78D3">
        <w:t>Unit Sector</w:t>
      </w:r>
    </w:p>
    <w:p w:rsidR="00000000" w:rsidRPr="00BA78D3" w:rsidP="007F46F1">
      <w:pPr>
        <w:pStyle w:val="BodyText"/>
      </w:pPr>
      <w:r w:rsidRPr="00BA78D3">
        <w:t>Glass and Glazing</w:t>
      </w:r>
    </w:p>
    <w:p w:rsidR="00000000" w:rsidRPr="00BA78D3" w:rsidP="00BA78D3">
      <w:pPr>
        <w:pStyle w:val="Heading1"/>
      </w:pPr>
      <w:bookmarkStart w:id="5" w:name="O_1014672"/>
      <w:bookmarkEnd w:id="5"/>
      <w:r w:rsidRPr="00BA78D3">
        <w:t>Elements and Performance Criteria</w:t>
      </w:r>
    </w:p>
    <w:tbl>
      <w:tblPr>
        <w:tblW w:w="9520" w:type="dxa"/>
        <w:tblLayout w:type="fixed"/>
        <w:tblCellMar>
          <w:left w:w="62" w:type="dxa"/>
          <w:right w:w="62" w:type="dxa"/>
        </w:tblCellMar>
        <w:tblLook w:val="0000"/>
      </w:tblPr>
      <w:tblGrid>
        <w:gridCol w:w="2531"/>
        <w:gridCol w:w="6989"/>
      </w:tblGrid>
      <w:tr w:rsidTr="007F46F1">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A78D3" w:rsidP="00BA78D3">
            <w:pPr>
              <w:pStyle w:val="BodyText"/>
            </w:pPr>
            <w:r w:rsidRPr="00BA78D3">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78D3">
            <w:pPr>
              <w:pStyle w:val="BodyText"/>
              <w:rPr>
                <w:lang w:val="en-NZ"/>
              </w:rPr>
            </w:pPr>
            <w:r w:rsidRPr="00BA78D3">
              <w:rPr>
                <w:rStyle w:val="SpecialBold"/>
              </w:rPr>
              <w:t>Performance Criteria</w:t>
            </w:r>
          </w:p>
        </w:tc>
      </w:tr>
      <w:tr w:rsidTr="007F46F1">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78D3" w:rsidP="00BA78D3">
            <w:pPr>
              <w:pStyle w:val="BodyText"/>
            </w:pPr>
            <w:r w:rsidRPr="00BA78D3">
              <w:rPr>
                <w:rStyle w:val="Emphasis"/>
              </w:rPr>
              <w:t xml:space="preserve">Elements describe the </w:t>
            </w:r>
            <w:r w:rsidRPr="00BA78D3">
              <w:t xml:space="preserve">essential </w:t>
            </w:r>
            <w:r w:rsidRPr="00BA78D3">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78D3">
            <w:pPr>
              <w:pStyle w:val="BodyText"/>
              <w:rPr>
                <w:lang w:val="en-NZ"/>
              </w:rPr>
            </w:pPr>
            <w:r w:rsidRPr="00BA78D3">
              <w:rPr>
                <w:rStyle w:val="Emphasis"/>
              </w:rPr>
              <w:t>Performance criteria describe the performance needed to demonstrate achievement of the element.</w:t>
            </w:r>
          </w:p>
        </w:tc>
      </w:tr>
      <w:tr w:rsidTr="007F46F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8D3">
            <w:pPr>
              <w:pStyle w:val="BodyText"/>
              <w:rPr>
                <w:lang w:val="en-NZ"/>
              </w:rPr>
            </w:pPr>
            <w:r w:rsidRPr="00BA78D3">
              <w:t>1. Identify work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8D3" w:rsidP="00BA78D3">
            <w:pPr>
              <w:pStyle w:val="BodyText"/>
            </w:pPr>
            <w:r w:rsidRPr="00BA78D3">
              <w:t>1.1 Identify requirements for glass type and fixing method from review of documentation and communication wit</w:t>
            </w:r>
            <w:r w:rsidRPr="00BA78D3">
              <w:t>h the customer</w:t>
            </w:r>
          </w:p>
          <w:p w:rsidR="00000000" w:rsidRPr="00BA78D3" w:rsidP="00BA78D3">
            <w:pPr>
              <w:pStyle w:val="BodyText"/>
            </w:pPr>
            <w:r w:rsidRPr="00BA78D3">
              <w:t xml:space="preserve">1.2 Identify and follow work health and safety requirements </w:t>
            </w:r>
          </w:p>
          <w:p w:rsidR="00000000" w:rsidP="00BA78D3">
            <w:pPr>
              <w:pStyle w:val="BodyText"/>
              <w:rPr>
                <w:lang w:val="en-NZ"/>
              </w:rPr>
            </w:pPr>
            <w:r w:rsidRPr="00BA78D3">
              <w:t>1.3 Plan a logical work sequence suited to the job and workplace procedures</w:t>
            </w:r>
          </w:p>
        </w:tc>
      </w:tr>
      <w:tr w:rsidTr="007F46F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8D3">
            <w:pPr>
              <w:pStyle w:val="BodyText"/>
              <w:rPr>
                <w:lang w:val="en-NZ"/>
              </w:rPr>
            </w:pPr>
            <w:r w:rsidRPr="00BA78D3">
              <w:t>2. Prepare for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8D3" w:rsidP="00BA78D3">
            <w:pPr>
              <w:pStyle w:val="BodyText"/>
            </w:pPr>
            <w:r w:rsidRPr="00BA78D3">
              <w:t>2.1 Take accurate site measurements and establish clearance and wedge requirements</w:t>
            </w:r>
          </w:p>
          <w:p w:rsidR="00000000" w:rsidRPr="00BA78D3" w:rsidP="00BA78D3">
            <w:pPr>
              <w:pStyle w:val="BodyText"/>
            </w:pPr>
            <w:r w:rsidRPr="00BA78D3">
              <w:t>2.2 Select glass and frames, and check for type, size and imperfections against job requirements</w:t>
            </w:r>
          </w:p>
          <w:p w:rsidR="00000000" w:rsidRPr="00BA78D3" w:rsidP="00BA78D3">
            <w:pPr>
              <w:pStyle w:val="BodyText"/>
            </w:pPr>
            <w:r w:rsidRPr="00BA78D3">
              <w:t>2.3 Select glass type and fixing method in accordance with Australian Standards and advise customer if requirements impact on glass ordered</w:t>
            </w:r>
          </w:p>
          <w:p w:rsidR="00000000" w:rsidRPr="00BA78D3" w:rsidP="00BA78D3">
            <w:pPr>
              <w:pStyle w:val="BodyText"/>
            </w:pPr>
            <w:r w:rsidRPr="00BA78D3">
              <w:t>2.4 Select and chec</w:t>
            </w:r>
            <w:r w:rsidRPr="00BA78D3">
              <w:t>k tools and equipment for suitability, serviceability and safety prior to use</w:t>
            </w:r>
          </w:p>
          <w:p w:rsidR="00000000" w:rsidP="00BA78D3">
            <w:pPr>
              <w:pStyle w:val="BodyText"/>
              <w:rPr>
                <w:lang w:val="en-NZ"/>
              </w:rPr>
            </w:pPr>
            <w:r w:rsidRPr="00BA78D3">
              <w:t>2.5 Prepare fixing and sealing materials by mixing or cutting to length, in accordance with job requirements</w:t>
            </w:r>
          </w:p>
        </w:tc>
      </w:tr>
      <w:tr w:rsidTr="007F46F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8D3">
            <w:pPr>
              <w:pStyle w:val="BodyText"/>
              <w:rPr>
                <w:lang w:val="en-NZ"/>
              </w:rPr>
            </w:pPr>
            <w:r w:rsidRPr="00BA78D3">
              <w:t>3. Identify site conditions and constraints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8D3" w:rsidP="00BA78D3">
            <w:pPr>
              <w:pStyle w:val="BodyText"/>
            </w:pPr>
            <w:r w:rsidRPr="00BA78D3">
              <w:t>3.1 Recognise on-site ha</w:t>
            </w:r>
            <w:r w:rsidRPr="00BA78D3">
              <w:t>zards and constraints and take corrective action in accordance with regulations and workplace requirements</w:t>
            </w:r>
          </w:p>
          <w:p w:rsidR="00000000" w:rsidRPr="00BA78D3" w:rsidP="00BA78D3">
            <w:pPr>
              <w:pStyle w:val="BodyText"/>
            </w:pPr>
            <w:r w:rsidRPr="00BA78D3">
              <w:t>3.2 Apply covering material to protect existing fixtures and fittings in accordance with workplace procedures</w:t>
            </w:r>
          </w:p>
          <w:p w:rsidR="00000000" w:rsidP="00BA78D3">
            <w:pPr>
              <w:pStyle w:val="BodyText"/>
              <w:rPr>
                <w:lang w:val="en-NZ"/>
              </w:rPr>
            </w:pPr>
            <w:r w:rsidRPr="00BA78D3">
              <w:t>3.3 Identify characteristics of the win</w:t>
            </w:r>
            <w:r w:rsidRPr="00BA78D3">
              <w:t>dow or door which may affect the finished job and take corrective action</w:t>
            </w:r>
          </w:p>
        </w:tc>
      </w:tr>
      <w:tr w:rsidTr="007F46F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8D3">
            <w:pPr>
              <w:pStyle w:val="BodyText"/>
              <w:rPr>
                <w:lang w:val="en-NZ"/>
              </w:rPr>
            </w:pPr>
            <w:r w:rsidRPr="00BA78D3">
              <w:t>4. Perform glazing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8D3" w:rsidP="00BA78D3">
            <w:pPr>
              <w:pStyle w:val="BodyText"/>
            </w:pPr>
            <w:r w:rsidRPr="00BA78D3">
              <w:t>4.1 Safely remove and dispose of glass from existing frame in accordance with workplace procedures</w:t>
            </w:r>
          </w:p>
          <w:p w:rsidR="00000000" w:rsidRPr="00BA78D3" w:rsidP="00BA78D3">
            <w:pPr>
              <w:pStyle w:val="BodyText"/>
            </w:pPr>
            <w:r w:rsidRPr="00BA78D3">
              <w:t>4.2 Prepare frame to receive glass through check of size against</w:t>
            </w:r>
            <w:r w:rsidRPr="00BA78D3">
              <w:t xml:space="preserve"> specifications, removal of sealant remains, and surface preparation</w:t>
            </w:r>
          </w:p>
          <w:p w:rsidR="00000000" w:rsidRPr="00BA78D3" w:rsidP="00BA78D3">
            <w:pPr>
              <w:pStyle w:val="BodyText"/>
            </w:pPr>
            <w:r w:rsidRPr="00BA78D3">
              <w:t>4.3 Cut glass to size in accordance with work requirements</w:t>
            </w:r>
          </w:p>
          <w:p w:rsidR="00000000" w:rsidRPr="00BA78D3" w:rsidP="00BA78D3">
            <w:pPr>
              <w:pStyle w:val="BodyText"/>
            </w:pPr>
            <w:r w:rsidRPr="00BA78D3">
              <w:t>4.4 Fix glass to the frame using the selected method and in accordance with established industry procedures and Australian Stand</w:t>
            </w:r>
            <w:r w:rsidRPr="00BA78D3">
              <w:t>ards</w:t>
            </w:r>
          </w:p>
          <w:p w:rsidR="00000000" w:rsidRPr="00BA78D3" w:rsidP="00BA78D3">
            <w:pPr>
              <w:pStyle w:val="BodyText"/>
            </w:pPr>
            <w:r w:rsidRPr="00BA78D3">
              <w:t>4.5 Use solvents and sealants in accordance with manufacturer recommendations and Australian Standards</w:t>
            </w:r>
          </w:p>
          <w:p w:rsidR="00000000" w:rsidP="00BA78D3">
            <w:pPr>
              <w:pStyle w:val="BodyText"/>
              <w:rPr>
                <w:lang w:val="en-NZ"/>
              </w:rPr>
            </w:pPr>
            <w:r w:rsidRPr="00BA78D3">
              <w:t>4.6 Remove excess sealing material and clean glass and frame with suitable cleaning agents after fixing</w:t>
            </w:r>
          </w:p>
        </w:tc>
      </w:tr>
      <w:tr w:rsidTr="007F46F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8D3">
            <w:pPr>
              <w:pStyle w:val="BodyText"/>
              <w:rPr>
                <w:lang w:val="en-NZ"/>
              </w:rPr>
            </w:pPr>
            <w:r w:rsidRPr="00BA78D3">
              <w:t>5. Complete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8D3" w:rsidP="00BA78D3">
            <w:pPr>
              <w:pStyle w:val="BodyText"/>
            </w:pPr>
            <w:r w:rsidRPr="00BA78D3">
              <w:t>5.1 Check completed instal</w:t>
            </w:r>
            <w:r w:rsidRPr="00BA78D3">
              <w:t>lation for compliance with specifications and rectify any deficiencies</w:t>
            </w:r>
          </w:p>
          <w:p w:rsidR="00000000" w:rsidRPr="00BA78D3" w:rsidP="00BA78D3">
            <w:pPr>
              <w:pStyle w:val="BodyText"/>
            </w:pPr>
            <w:r w:rsidRPr="00BA78D3">
              <w:t>5.2 Clean and store tools, equipment and materials in accordance with workplace procedures</w:t>
            </w:r>
          </w:p>
          <w:p w:rsidR="00000000" w:rsidRPr="00BA78D3" w:rsidP="00BA78D3">
            <w:pPr>
              <w:pStyle w:val="BodyText"/>
            </w:pPr>
            <w:r w:rsidRPr="00BA78D3">
              <w:t>5.3 Clean work area and leave in a safe condition, and dispose of or recycle waste in accordance with workplace protocols</w:t>
            </w:r>
          </w:p>
          <w:p w:rsidR="00000000" w:rsidRPr="00BA78D3" w:rsidP="00BA78D3">
            <w:pPr>
              <w:pStyle w:val="BodyText"/>
            </w:pPr>
            <w:r w:rsidRPr="00BA78D3">
              <w:t>5.4 Accurately complete required workplace documentation</w:t>
            </w:r>
          </w:p>
        </w:tc>
      </w:tr>
    </w:tbl>
    <w:p w:rsidR="007F46F1" w:rsidP="00BA78D3">
      <w:pPr>
        <w:pStyle w:val="BodyText"/>
      </w:pPr>
    </w:p>
    <w:p w:rsidR="007F46F1" w:rsidP="00BA78D3">
      <w:pPr>
        <w:pStyle w:val="BodyText"/>
      </w:pPr>
    </w:p>
    <w:p w:rsidR="00000000" w:rsidRPr="00BA78D3" w:rsidP="00BA78D3">
      <w:pPr>
        <w:pStyle w:val="Heading1"/>
      </w:pPr>
      <w:bookmarkStart w:id="6" w:name="O_1014671"/>
      <w:bookmarkEnd w:id="6"/>
      <w:r w:rsidRPr="00BA78D3">
        <w:t>Foundation Skills</w:t>
      </w:r>
    </w:p>
    <w:p w:rsidR="00000000" w:rsidRPr="00BA78D3" w:rsidP="007F46F1">
      <w:pPr>
        <w:pStyle w:val="BodyText"/>
      </w:pPr>
      <w:r w:rsidRPr="00BA78D3">
        <w:t>Foundation skills essential to perfor</w:t>
      </w:r>
      <w:r w:rsidRPr="00BA78D3">
        <w:t>mance are explicit in the performance criteria of this unit of competency.</w:t>
      </w:r>
    </w:p>
    <w:p w:rsidR="00000000" w:rsidRPr="00BA78D3" w:rsidP="00BA78D3">
      <w:pPr>
        <w:pStyle w:val="Heading1"/>
      </w:pPr>
      <w:bookmarkStart w:id="7" w:name="O_1014670"/>
      <w:bookmarkEnd w:id="7"/>
      <w:r w:rsidRPr="00BA78D3">
        <w:t>Unit Mapping Information</w:t>
      </w:r>
    </w:p>
    <w:p w:rsidR="00000000" w:rsidRPr="00BA78D3" w:rsidP="007F46F1">
      <w:pPr>
        <w:pStyle w:val="BodyText"/>
      </w:pPr>
      <w:r w:rsidRPr="00BA78D3">
        <w:t>Supersedes and is equivalent to MSFGG2008 Glaze and re-glaze residential windows and doors.</w:t>
      </w:r>
    </w:p>
    <w:p w:rsidR="00000000" w:rsidRPr="00BA78D3" w:rsidP="00BA78D3">
      <w:pPr>
        <w:pStyle w:val="Heading1"/>
      </w:pPr>
      <w:bookmarkStart w:id="8" w:name="O_1014663"/>
      <w:bookmarkEnd w:id="8"/>
      <w:r w:rsidRPr="00BA78D3">
        <w:t>Links</w:t>
      </w:r>
    </w:p>
    <w:p w:rsidR="00000000" w:rsidRPr="00BA78D3" w:rsidP="007F46F1">
      <w:pPr>
        <w:pStyle w:val="BodyText"/>
      </w:pPr>
      <w:r w:rsidRPr="00BA78D3">
        <w:t>Companion Volume imp</w:t>
      </w:r>
      <w:r w:rsidRPr="00BA78D3">
        <w:t xml:space="preserve">lementation guides are found in VETNet - </w:t>
      </w:r>
      <w:r>
        <w:fldChar w:fldCharType="begin"/>
      </w:r>
      <w:r>
        <w:instrText xml:space="preserve"> HYPERLINK "https://vetnet.gov.au/Pages/TrainingDocs.aspx?q=0601ab95-583a-4e93-b2d4-cfb27b03ed73" </w:instrText>
      </w:r>
      <w:r>
        <w:fldChar w:fldCharType="separate"/>
      </w:r>
      <w:r w:rsidRPr="00467600">
        <w:rPr>
          <w:rStyle w:val="Hyperlink"/>
        </w:rPr>
        <w:t>https://vetnet.gov.au/Pages/TrainingDocs.aspx?q=0601ab95-583a-4e93-b2d4-cfb27b03ed73</w:t>
      </w:r>
      <w:r>
        <w:fldChar w:fldCharType="end"/>
      </w:r>
    </w:p>
    <w:p w:rsidR="00000000" w:rsidRPr="00BA78D3" w:rsidP="007F46F1">
      <w:pPr>
        <w:pStyle w:val="BodyText"/>
        <w:sectPr w:rsidSect="00BA78D3">
          <w:headerReference w:type="default" r:id="rId10"/>
          <w:footerReference w:type="default" r:id="rId11"/>
          <w:pgSz w:w="11908" w:h="16833"/>
          <w:pgMar w:top="1702" w:right="1418" w:bottom="1702" w:left="1418" w:header="992" w:footer="992" w:gutter="0"/>
          <w:cols w:space="720"/>
          <w:noEndnote/>
          <w:docGrid w:linePitch="299"/>
        </w:sectPr>
      </w:pPr>
    </w:p>
    <w:p w:rsidR="00000000" w:rsidRPr="00BA78D3" w:rsidP="00BA78D3">
      <w:pPr>
        <w:pStyle w:val="SuperHeading"/>
      </w:pPr>
      <w:r w:rsidRPr="00BA78D3">
        <w:t>Assessment Requirements for MSFGG2011 Glaze and reglaze residential windows and doo</w:t>
      </w:r>
      <w:r w:rsidRPr="00BA78D3">
        <w:t>rs</w:t>
      </w:r>
    </w:p>
    <w:p w:rsidR="00000000" w:rsidRPr="00BA78D3" w:rsidP="00BA78D3">
      <w:pPr>
        <w:pStyle w:val="Heading1"/>
      </w:pPr>
      <w:bookmarkStart w:id="9" w:name="O_1014665"/>
      <w:bookmarkEnd w:id="9"/>
      <w:r w:rsidRPr="00BA78D3">
        <w:t>Modification History</w:t>
      </w:r>
    </w:p>
    <w:p w:rsidR="007F46F1" w:rsidP="007F46F1">
      <w:pPr>
        <w:pStyle w:val="BodyText"/>
      </w:pPr>
      <w:r w:rsidRPr="00BA78D3">
        <w:t>Release 1. Supersedes and is equivalent to MSFGG2008 Glaze and re-glaze residential windows and doors.</w:t>
      </w:r>
    </w:p>
    <w:p w:rsidR="00000000" w:rsidRPr="00BA78D3" w:rsidP="00BA78D3">
      <w:pPr>
        <w:pStyle w:val="Heading1"/>
      </w:pPr>
      <w:bookmarkStart w:id="10" w:name="O_1014668"/>
      <w:bookmarkEnd w:id="10"/>
      <w:r w:rsidRPr="00BA78D3">
        <w:t>Performance Evidence</w:t>
      </w:r>
    </w:p>
    <w:p w:rsidR="00000000" w:rsidRPr="00BA78D3" w:rsidP="007F46F1">
      <w:pPr>
        <w:pStyle w:val="BodyText"/>
      </w:pPr>
      <w:r w:rsidRPr="00BA78D3">
        <w:t xml:space="preserve">There must be evidence the candidate has completed the tasks outlined in the elements and performance criteria of this unit, and: </w:t>
      </w:r>
    </w:p>
    <w:p w:rsidR="00000000" w:rsidRPr="00BA78D3" w:rsidP="00BA78D3">
      <w:pPr>
        <w:pStyle w:val="ListBullet"/>
      </w:pPr>
      <w:r w:rsidRPr="00BA78D3">
        <w:t>performed each of the following tasks at least once:</w:t>
      </w:r>
    </w:p>
    <w:p w:rsidR="00000000" w:rsidRPr="00BA78D3" w:rsidP="00BA78D3">
      <w:pPr>
        <w:pStyle w:val="ListBullet2"/>
      </w:pPr>
      <w:r w:rsidRPr="00BA78D3">
        <w:t>cut glass in accordance with Australian Standard AS1288</w:t>
      </w:r>
    </w:p>
    <w:p w:rsidR="00000000" w:rsidRPr="00BA78D3" w:rsidP="00BA78D3">
      <w:pPr>
        <w:pStyle w:val="ListBullet2"/>
      </w:pPr>
      <w:r w:rsidRPr="00BA78D3">
        <w:t>calculated gla</w:t>
      </w:r>
      <w:r w:rsidRPr="00BA78D3">
        <w:t>zing clearance and cutting size</w:t>
      </w:r>
    </w:p>
    <w:p w:rsidR="00000000" w:rsidRPr="00BA78D3" w:rsidP="00BA78D3">
      <w:pPr>
        <w:pStyle w:val="ListBullet2"/>
      </w:pPr>
      <w:r w:rsidRPr="00BA78D3">
        <w:t>hacked out and/or removed beads and glass safely from timber windows and doors</w:t>
      </w:r>
    </w:p>
    <w:p w:rsidR="00000000" w:rsidRPr="00BA78D3" w:rsidP="00BA78D3">
      <w:pPr>
        <w:pStyle w:val="ListBullet2"/>
      </w:pPr>
      <w:r w:rsidRPr="00BA78D3">
        <w:t>prepared glazing rebates and channels prior to installation</w:t>
      </w:r>
    </w:p>
    <w:p w:rsidR="00000000" w:rsidRPr="00BA78D3" w:rsidP="00BA78D3">
      <w:pPr>
        <w:pStyle w:val="ListBullet2"/>
      </w:pPr>
      <w:r w:rsidRPr="00BA78D3">
        <w:t>removed and disassembled aluminium window sashes and doors and removed glass safely</w:t>
      </w:r>
    </w:p>
    <w:p w:rsidR="00000000" w:rsidRPr="00BA78D3" w:rsidP="00BA78D3">
      <w:pPr>
        <w:pStyle w:val="ListBullet2"/>
      </w:pPr>
      <w:r w:rsidRPr="00BA78D3">
        <w:t>i</w:t>
      </w:r>
      <w:r w:rsidRPr="00BA78D3">
        <w:t>nstalled and/or adjusted unique, spiral or spring balances on double hung windows</w:t>
      </w:r>
    </w:p>
    <w:p w:rsidR="00000000" w:rsidRPr="00BA78D3" w:rsidP="00BA78D3">
      <w:pPr>
        <w:pStyle w:val="ListBullet2"/>
      </w:pPr>
      <w:r w:rsidRPr="00BA78D3">
        <w:t>taken template and glazed irregular shaped openings</w:t>
      </w:r>
    </w:p>
    <w:p w:rsidR="00000000" w:rsidRPr="00BA78D3" w:rsidP="00BA78D3">
      <w:pPr>
        <w:pStyle w:val="ListBullet"/>
      </w:pPr>
      <w:r w:rsidRPr="00BA78D3">
        <w:t>glazed or reglazed each of the following at least once in accordance with AS1288:</w:t>
      </w:r>
    </w:p>
    <w:p w:rsidR="00000000" w:rsidRPr="00BA78D3" w:rsidP="00BA78D3">
      <w:pPr>
        <w:pStyle w:val="ListBullet2"/>
      </w:pPr>
      <w:r w:rsidRPr="00BA78D3">
        <w:t xml:space="preserve">timber putty faced window sashes or door panel </w:t>
      </w:r>
    </w:p>
    <w:p w:rsidR="00000000" w:rsidRPr="00BA78D3" w:rsidP="00BA78D3">
      <w:pPr>
        <w:pStyle w:val="ListBullet2"/>
      </w:pPr>
      <w:r w:rsidRPr="00BA78D3">
        <w:t>timber beaded:</w:t>
      </w:r>
    </w:p>
    <w:p w:rsidR="00000000" w:rsidRPr="00BA78D3" w:rsidP="00BA78D3">
      <w:pPr>
        <w:pStyle w:val="ListBullet3"/>
      </w:pPr>
      <w:r w:rsidRPr="00BA78D3">
        <w:t>sidelight</w:t>
      </w:r>
    </w:p>
    <w:p w:rsidR="00000000" w:rsidRPr="00BA78D3" w:rsidP="00BA78D3">
      <w:pPr>
        <w:pStyle w:val="ListBullet3"/>
      </w:pPr>
      <w:r w:rsidRPr="00BA78D3">
        <w:t>fixed panel</w:t>
      </w:r>
    </w:p>
    <w:p w:rsidR="00000000" w:rsidRPr="00BA78D3" w:rsidP="00BA78D3">
      <w:pPr>
        <w:pStyle w:val="ListBullet3"/>
      </w:pPr>
      <w:r w:rsidRPr="00BA78D3">
        <w:t xml:space="preserve">pivot or hinged or bi-fold doors </w:t>
      </w:r>
    </w:p>
    <w:p w:rsidR="00000000" w:rsidRPr="00BA78D3" w:rsidP="00BA78D3">
      <w:pPr>
        <w:pStyle w:val="ListBullet2"/>
      </w:pPr>
      <w:r w:rsidRPr="00BA78D3">
        <w:t xml:space="preserve">aluminium framed channel glazed door or window </w:t>
      </w:r>
    </w:p>
    <w:p w:rsidR="00000000" w:rsidRPr="00BA78D3" w:rsidP="00BA78D3">
      <w:pPr>
        <w:pStyle w:val="ListBullet2"/>
      </w:pPr>
      <w:r w:rsidRPr="00BA78D3">
        <w:t>aluminium framed beaded door or window with wedge rubbers</w:t>
      </w:r>
    </w:p>
    <w:p w:rsidR="007F46F1" w:rsidP="00BA78D3">
      <w:pPr>
        <w:pStyle w:val="ListBullet2"/>
      </w:pPr>
      <w:r w:rsidRPr="00BA78D3">
        <w:t>louvre blades.</w:t>
      </w:r>
    </w:p>
    <w:p w:rsidR="007F46F1" w:rsidP="00BA78D3">
      <w:pPr>
        <w:pStyle w:val="ListBullet2"/>
      </w:pPr>
    </w:p>
    <w:p w:rsidR="00000000" w:rsidRPr="00BA78D3" w:rsidP="00BA78D3">
      <w:pPr>
        <w:pStyle w:val="Heading1"/>
      </w:pPr>
      <w:bookmarkStart w:id="11" w:name="O_1014667"/>
      <w:bookmarkEnd w:id="11"/>
      <w:r w:rsidRPr="00BA78D3">
        <w:t>Knowledge Evidence</w:t>
      </w:r>
    </w:p>
    <w:p w:rsidR="00000000" w:rsidRPr="00BA78D3" w:rsidP="007F46F1">
      <w:pPr>
        <w:pStyle w:val="BodyText"/>
      </w:pPr>
      <w:r w:rsidRPr="00BA78D3">
        <w:t>There must be evidence the candidate has knowledge of:</w:t>
      </w:r>
    </w:p>
    <w:p w:rsidR="00000000" w:rsidRPr="00BA78D3" w:rsidP="00BA78D3">
      <w:pPr>
        <w:pStyle w:val="ListBullet"/>
      </w:pPr>
      <w:r w:rsidRPr="00BA78D3">
        <w:t>relevant Australian Standards, their purpose and key provisions:</w:t>
      </w:r>
    </w:p>
    <w:p w:rsidR="00000000" w:rsidRPr="00BA78D3" w:rsidP="00BA78D3">
      <w:pPr>
        <w:pStyle w:val="ListBullet2"/>
      </w:pPr>
      <w:r w:rsidRPr="00BA78D3">
        <w:t>AS 1288: Glass in buildings - Selection and installation</w:t>
      </w:r>
    </w:p>
    <w:p w:rsidR="00000000" w:rsidRPr="00BA78D3" w:rsidP="00BA78D3">
      <w:pPr>
        <w:pStyle w:val="ListBullet2"/>
      </w:pPr>
      <w:r w:rsidRPr="00BA78D3">
        <w:t>AS/NZS 2208: Safety glazing materials in buildings</w:t>
      </w:r>
    </w:p>
    <w:p w:rsidR="00000000" w:rsidRPr="00BA78D3" w:rsidP="00BA78D3">
      <w:pPr>
        <w:pStyle w:val="ListBullet2"/>
      </w:pPr>
      <w:r w:rsidRPr="00BA78D3">
        <w:t>AS/NZS 4667: Quality requirements for cut-to-size and processed glass</w:t>
      </w:r>
    </w:p>
    <w:p w:rsidR="00000000" w:rsidRPr="00BA78D3" w:rsidP="00BA78D3">
      <w:pPr>
        <w:pStyle w:val="ListBullet"/>
      </w:pPr>
      <w:r w:rsidRPr="00BA78D3">
        <w:t>organisational customer communication standards and protocols</w:t>
      </w:r>
    </w:p>
    <w:p w:rsidR="00000000" w:rsidRPr="00BA78D3" w:rsidP="00BA78D3">
      <w:pPr>
        <w:pStyle w:val="ListBullet"/>
      </w:pPr>
      <w:r w:rsidRPr="00BA78D3">
        <w:t>workplace safety system requirements related to the glazing of window an</w:t>
      </w:r>
      <w:r w:rsidRPr="00BA78D3">
        <w:t>d doorframes</w:t>
      </w:r>
    </w:p>
    <w:p w:rsidR="00000000" w:rsidRPr="00BA78D3" w:rsidP="00BA78D3">
      <w:pPr>
        <w:pStyle w:val="ListBullet"/>
      </w:pPr>
      <w:r w:rsidRPr="00BA78D3">
        <w:t>work flow requirements in relation to fitting glass</w:t>
      </w:r>
    </w:p>
    <w:p w:rsidR="00000000" w:rsidRPr="00BA78D3" w:rsidP="00BA78D3">
      <w:pPr>
        <w:pStyle w:val="ListBullet"/>
      </w:pPr>
      <w:r w:rsidRPr="00BA78D3">
        <w:t xml:space="preserve">qualities and characteristics of glass, including hazards and handling requirements for: </w:t>
      </w:r>
    </w:p>
    <w:p w:rsidR="00000000" w:rsidRPr="00BA78D3" w:rsidP="00BA78D3">
      <w:pPr>
        <w:pStyle w:val="ListBullet2"/>
      </w:pPr>
      <w:r w:rsidRPr="00BA78D3">
        <w:t>annealed glass</w:t>
      </w:r>
    </w:p>
    <w:p w:rsidR="00000000" w:rsidRPr="00BA78D3" w:rsidP="00BA78D3">
      <w:pPr>
        <w:pStyle w:val="ListBullet2"/>
      </w:pPr>
      <w:r w:rsidRPr="00BA78D3">
        <w:t>coated glass and insulated glass units</w:t>
      </w:r>
    </w:p>
    <w:p w:rsidR="00000000" w:rsidRPr="00BA78D3" w:rsidP="00BA78D3">
      <w:pPr>
        <w:pStyle w:val="ListBullet2"/>
      </w:pPr>
      <w:r w:rsidRPr="00BA78D3">
        <w:t>laminated glass patterned glass</w:t>
      </w:r>
    </w:p>
    <w:p w:rsidR="00000000" w:rsidRPr="00BA78D3" w:rsidP="00BA78D3">
      <w:pPr>
        <w:pStyle w:val="ListBullet2"/>
      </w:pPr>
      <w:r w:rsidRPr="00BA78D3">
        <w:t>tinted and hea</w:t>
      </w:r>
      <w:r w:rsidRPr="00BA78D3">
        <w:t>t reflective glass</w:t>
      </w:r>
    </w:p>
    <w:p w:rsidR="00000000" w:rsidRPr="00BA78D3" w:rsidP="00BA78D3">
      <w:pPr>
        <w:pStyle w:val="ListBullet2"/>
      </w:pPr>
      <w:r w:rsidRPr="00BA78D3">
        <w:t>toughened glass</w:t>
      </w:r>
    </w:p>
    <w:p w:rsidR="00000000" w:rsidRPr="00BA78D3" w:rsidP="00BA78D3">
      <w:pPr>
        <w:pStyle w:val="ListBullet2"/>
      </w:pPr>
      <w:r w:rsidRPr="00BA78D3">
        <w:t>wired glass</w:t>
      </w:r>
    </w:p>
    <w:p w:rsidR="00000000" w:rsidRPr="00BA78D3" w:rsidP="00BA78D3">
      <w:pPr>
        <w:pStyle w:val="ListBullet"/>
      </w:pPr>
      <w:r w:rsidRPr="00BA78D3">
        <w:t>qualities and characteristics of different frame types and how this impacts the glazing process, including:</w:t>
      </w:r>
    </w:p>
    <w:p w:rsidR="00000000" w:rsidRPr="00BA78D3" w:rsidP="00BA78D3">
      <w:pPr>
        <w:pStyle w:val="ListBullet2"/>
      </w:pPr>
      <w:r w:rsidRPr="00BA78D3">
        <w:t>plastic</w:t>
      </w:r>
    </w:p>
    <w:p w:rsidR="00000000" w:rsidRPr="00BA78D3" w:rsidP="00BA78D3">
      <w:pPr>
        <w:pStyle w:val="ListBullet2"/>
      </w:pPr>
      <w:r w:rsidRPr="00BA78D3">
        <w:t>aluminium</w:t>
      </w:r>
    </w:p>
    <w:p w:rsidR="00000000" w:rsidRPr="00BA78D3" w:rsidP="00BA78D3">
      <w:pPr>
        <w:pStyle w:val="ListBullet2"/>
      </w:pPr>
      <w:r w:rsidRPr="00BA78D3">
        <w:t>steel</w:t>
      </w:r>
    </w:p>
    <w:p w:rsidR="00000000" w:rsidRPr="00BA78D3" w:rsidP="00BA78D3">
      <w:pPr>
        <w:pStyle w:val="ListBullet2"/>
      </w:pPr>
      <w:r w:rsidRPr="00BA78D3">
        <w:t>solid timber</w:t>
      </w:r>
    </w:p>
    <w:p w:rsidR="00000000" w:rsidRPr="00BA78D3" w:rsidP="00BA78D3">
      <w:pPr>
        <w:pStyle w:val="ListBullet"/>
      </w:pPr>
      <w:r w:rsidRPr="00BA78D3">
        <w:t>factors that affect the fixing of glass and how this impacts on work, including:</w:t>
      </w:r>
    </w:p>
    <w:p w:rsidR="00000000" w:rsidRPr="00BA78D3" w:rsidP="00BA78D3">
      <w:pPr>
        <w:pStyle w:val="ListBullet2"/>
      </w:pPr>
      <w:r w:rsidRPr="00BA78D3">
        <w:t>compliance</w:t>
      </w:r>
    </w:p>
    <w:p w:rsidR="00000000" w:rsidRPr="00BA78D3" w:rsidP="00BA78D3">
      <w:pPr>
        <w:pStyle w:val="ListBullet2"/>
      </w:pPr>
      <w:r w:rsidRPr="00BA78D3">
        <w:t xml:space="preserve">specification </w:t>
      </w:r>
    </w:p>
    <w:p w:rsidR="00000000" w:rsidRPr="00BA78D3" w:rsidP="00BA78D3">
      <w:pPr>
        <w:pStyle w:val="ListBullet2"/>
      </w:pPr>
      <w:r w:rsidRPr="00BA78D3">
        <w:t xml:space="preserve">type of glass and frame </w:t>
      </w:r>
    </w:p>
    <w:p w:rsidR="00000000" w:rsidRPr="00BA78D3" w:rsidP="00BA78D3">
      <w:pPr>
        <w:pStyle w:val="ListBullet2"/>
      </w:pPr>
      <w:r w:rsidRPr="00BA78D3">
        <w:t>security requirements for specific locations</w:t>
      </w:r>
    </w:p>
    <w:p w:rsidR="00000000" w:rsidRPr="00BA78D3" w:rsidP="00BA78D3">
      <w:pPr>
        <w:pStyle w:val="ListBullet2"/>
      </w:pPr>
      <w:r w:rsidRPr="00BA78D3">
        <w:t xml:space="preserve">sealing methods </w:t>
      </w:r>
    </w:p>
    <w:p w:rsidR="00000000" w:rsidRPr="00BA78D3" w:rsidP="00BA78D3">
      <w:pPr>
        <w:pStyle w:val="ListBullet"/>
      </w:pPr>
      <w:r w:rsidRPr="00BA78D3">
        <w:t>types, characteristics, safe use, maintenance and limitation</w:t>
      </w:r>
      <w:r w:rsidRPr="00BA78D3">
        <w:t xml:space="preserve">s of tools, equipment and materials, including: </w:t>
      </w:r>
    </w:p>
    <w:p w:rsidR="00000000" w:rsidRPr="00BA78D3" w:rsidP="00BA78D3">
      <w:pPr>
        <w:pStyle w:val="ListBullet2"/>
      </w:pPr>
      <w:r w:rsidRPr="00BA78D3">
        <w:t>glass handling and lifting equipment</w:t>
      </w:r>
    </w:p>
    <w:p w:rsidR="00000000" w:rsidRPr="00BA78D3" w:rsidP="00BA78D3">
      <w:pPr>
        <w:pStyle w:val="ListBullet2"/>
      </w:pPr>
      <w:r w:rsidRPr="00BA78D3">
        <w:t>hack-out knives</w:t>
      </w:r>
    </w:p>
    <w:p w:rsidR="00000000" w:rsidRPr="00BA78D3" w:rsidP="00BA78D3">
      <w:pPr>
        <w:pStyle w:val="ListBullet2"/>
      </w:pPr>
      <w:r w:rsidRPr="00BA78D3">
        <w:t xml:space="preserve">nail punches </w:t>
      </w:r>
    </w:p>
    <w:p w:rsidR="00000000" w:rsidRPr="00BA78D3" w:rsidP="00BA78D3">
      <w:pPr>
        <w:pStyle w:val="ListBullet2"/>
      </w:pPr>
      <w:r w:rsidRPr="00BA78D3">
        <w:t>pop rivet guns</w:t>
      </w:r>
    </w:p>
    <w:p w:rsidR="00000000" w:rsidRPr="00BA78D3" w:rsidP="00BA78D3">
      <w:pPr>
        <w:pStyle w:val="ListBullet2"/>
      </w:pPr>
      <w:r w:rsidRPr="00BA78D3">
        <w:t>pry bars</w:t>
      </w:r>
    </w:p>
    <w:p w:rsidR="00000000" w:rsidRPr="00BA78D3" w:rsidP="00BA78D3">
      <w:pPr>
        <w:pStyle w:val="ListBullet2"/>
      </w:pPr>
      <w:r w:rsidRPr="00BA78D3">
        <w:t>putty knives</w:t>
      </w:r>
    </w:p>
    <w:p w:rsidR="00000000" w:rsidRPr="00BA78D3" w:rsidP="00BA78D3">
      <w:pPr>
        <w:pStyle w:val="ListBullet2"/>
      </w:pPr>
      <w:r w:rsidRPr="00BA78D3">
        <w:t>rubber mallets</w:t>
      </w:r>
    </w:p>
    <w:p w:rsidR="00000000" w:rsidRPr="00BA78D3" w:rsidP="00BA78D3">
      <w:pPr>
        <w:pStyle w:val="ListBullet2"/>
      </w:pPr>
      <w:r w:rsidRPr="00BA78D3">
        <w:t>sealant guns</w:t>
      </w:r>
    </w:p>
    <w:p w:rsidR="00000000" w:rsidRPr="00BA78D3" w:rsidP="00BA78D3">
      <w:pPr>
        <w:pStyle w:val="ListBullet2"/>
      </w:pPr>
      <w:r w:rsidRPr="00BA78D3">
        <w:t>spiral balancer</w:t>
      </w:r>
    </w:p>
    <w:p w:rsidR="00000000" w:rsidRPr="00BA78D3" w:rsidP="00BA78D3">
      <w:pPr>
        <w:pStyle w:val="ListBullet2"/>
      </w:pPr>
      <w:r w:rsidRPr="00BA78D3">
        <w:t>sprig and/or diamond guns</w:t>
      </w:r>
    </w:p>
    <w:p w:rsidR="00000000" w:rsidRPr="00BA78D3" w:rsidP="00BA78D3">
      <w:pPr>
        <w:pStyle w:val="ListBullet2"/>
      </w:pPr>
      <w:r w:rsidRPr="00BA78D3">
        <w:t>tape measures</w:t>
      </w:r>
    </w:p>
    <w:p w:rsidR="00000000" w:rsidRPr="00BA78D3" w:rsidP="00BA78D3">
      <w:pPr>
        <w:pStyle w:val="ListBullet2"/>
      </w:pPr>
      <w:r w:rsidRPr="00BA78D3">
        <w:t>tungsten wheel glass cutters</w:t>
      </w:r>
    </w:p>
    <w:p w:rsidR="00000000" w:rsidRPr="00BA78D3" w:rsidP="00BA78D3">
      <w:pPr>
        <w:pStyle w:val="ListBullet2"/>
      </w:pPr>
      <w:r w:rsidRPr="00BA78D3">
        <w:t>vinyl cutters and rollers</w:t>
      </w:r>
    </w:p>
    <w:p w:rsidR="00000000" w:rsidRPr="00BA78D3" w:rsidP="00BA78D3">
      <w:pPr>
        <w:pStyle w:val="ListBullet"/>
      </w:pPr>
      <w:r w:rsidRPr="00BA78D3">
        <w:t>types, characteristics, safe use and limitations of other materials, including:</w:t>
      </w:r>
    </w:p>
    <w:p w:rsidR="00000000" w:rsidRPr="00BA78D3" w:rsidP="00BA78D3">
      <w:pPr>
        <w:pStyle w:val="ListBullet2"/>
      </w:pPr>
      <w:r w:rsidRPr="00BA78D3">
        <w:t>adhesives</w:t>
      </w:r>
    </w:p>
    <w:p w:rsidR="00000000" w:rsidRPr="00BA78D3" w:rsidP="00BA78D3">
      <w:pPr>
        <w:pStyle w:val="ListBullet2"/>
      </w:pPr>
      <w:r w:rsidRPr="00BA78D3">
        <w:t>gaskets</w:t>
      </w:r>
    </w:p>
    <w:p w:rsidR="00000000" w:rsidRPr="00BA78D3" w:rsidP="00BA78D3">
      <w:pPr>
        <w:pStyle w:val="ListBullet2"/>
      </w:pPr>
      <w:r w:rsidRPr="00BA78D3">
        <w:t xml:space="preserve">glazing tapes </w:t>
      </w:r>
    </w:p>
    <w:p w:rsidR="00000000" w:rsidRPr="00BA78D3" w:rsidP="00BA78D3">
      <w:pPr>
        <w:pStyle w:val="ListBullet2"/>
      </w:pPr>
      <w:r w:rsidRPr="00BA78D3">
        <w:t xml:space="preserve">sealants </w:t>
      </w:r>
    </w:p>
    <w:p w:rsidR="00000000" w:rsidRPr="00BA78D3" w:rsidP="00BA78D3">
      <w:pPr>
        <w:pStyle w:val="ListBullet2"/>
      </w:pPr>
      <w:r w:rsidRPr="00BA78D3">
        <w:t>setting blocks</w:t>
      </w:r>
    </w:p>
    <w:p w:rsidR="00000000" w:rsidRPr="00BA78D3" w:rsidP="00BA78D3">
      <w:pPr>
        <w:pStyle w:val="ListBullet"/>
      </w:pPr>
      <w:r w:rsidRPr="00BA78D3">
        <w:t>factors for consideration for products that include sash cords</w:t>
      </w:r>
    </w:p>
    <w:p w:rsidR="00000000" w:rsidRPr="00BA78D3" w:rsidP="00BA78D3">
      <w:pPr>
        <w:pStyle w:val="ListBullet"/>
      </w:pPr>
      <w:r w:rsidRPr="00BA78D3">
        <w:t>glazing techniques for window and door frames, the types of problems that may occur and how to avoid and respond, including:</w:t>
      </w:r>
    </w:p>
    <w:p w:rsidR="00000000" w:rsidRPr="00BA78D3" w:rsidP="00BA78D3">
      <w:pPr>
        <w:pStyle w:val="ListBullet2"/>
      </w:pPr>
      <w:r w:rsidRPr="00BA78D3">
        <w:t>channel glazing</w:t>
      </w:r>
    </w:p>
    <w:p w:rsidR="00000000" w:rsidRPr="00BA78D3" w:rsidP="00BA78D3">
      <w:pPr>
        <w:pStyle w:val="ListBullet2"/>
      </w:pPr>
      <w:r w:rsidRPr="00BA78D3">
        <w:t xml:space="preserve">beaded glazing </w:t>
      </w:r>
    </w:p>
    <w:p w:rsidR="00000000" w:rsidRPr="00BA78D3" w:rsidP="00BA78D3">
      <w:pPr>
        <w:pStyle w:val="ListBullet2"/>
      </w:pPr>
      <w:r w:rsidRPr="00BA78D3">
        <w:t>double glazing</w:t>
      </w:r>
    </w:p>
    <w:p w:rsidR="00000000" w:rsidRPr="00BA78D3" w:rsidP="00BA78D3">
      <w:pPr>
        <w:pStyle w:val="ListBullet2"/>
      </w:pPr>
      <w:r w:rsidRPr="00BA78D3">
        <w:t>heal and toe glazing</w:t>
      </w:r>
    </w:p>
    <w:p w:rsidR="00000000" w:rsidRPr="00BA78D3" w:rsidP="00BA78D3">
      <w:pPr>
        <w:pStyle w:val="ListBullet"/>
      </w:pPr>
      <w:r w:rsidRPr="00BA78D3">
        <w:t>quality indicators for glazed windows and doors</w:t>
      </w:r>
    </w:p>
    <w:p w:rsidR="007F46F1" w:rsidP="00BA78D3">
      <w:pPr>
        <w:pStyle w:val="ListBullet"/>
      </w:pPr>
      <w:r w:rsidRPr="00BA78D3">
        <w:t>documentation requirements for completed glazing work.</w:t>
      </w:r>
    </w:p>
    <w:p w:rsidR="007F46F1" w:rsidP="00BA78D3">
      <w:pPr>
        <w:pStyle w:val="ListBullet"/>
      </w:pPr>
    </w:p>
    <w:p w:rsidR="00000000" w:rsidRPr="00BA78D3" w:rsidP="00BA78D3">
      <w:pPr>
        <w:pStyle w:val="Heading1"/>
      </w:pPr>
      <w:bookmarkStart w:id="12" w:name="O_1014666"/>
      <w:bookmarkEnd w:id="12"/>
      <w:r w:rsidRPr="00BA78D3">
        <w:t>Assessment Conditions</w:t>
      </w:r>
    </w:p>
    <w:p w:rsidR="00000000" w:rsidRPr="00BA78D3" w:rsidP="007F46F1">
      <w:pPr>
        <w:pStyle w:val="BodyText"/>
      </w:pPr>
      <w:r w:rsidRPr="00BA78D3">
        <w:t>Skills must have been demonstrated in the workplace or in a simulated environment that reflects wor</w:t>
      </w:r>
      <w:r w:rsidRPr="00BA78D3">
        <w:t xml:space="preserve">kplace conditions and contingencies. The following conditions must be met for this unit: </w:t>
      </w:r>
    </w:p>
    <w:p w:rsidR="00000000" w:rsidRPr="00BA78D3" w:rsidP="00BA78D3">
      <w:pPr>
        <w:pStyle w:val="ListBullet"/>
      </w:pPr>
      <w:r w:rsidRPr="00BA78D3">
        <w:t xml:space="preserve">use of suitable facilities, equipment and resources, including: </w:t>
      </w:r>
    </w:p>
    <w:p w:rsidR="00000000" w:rsidRPr="00BA78D3" w:rsidP="00BA78D3">
      <w:pPr>
        <w:pStyle w:val="ListBullet2"/>
      </w:pPr>
      <w:r w:rsidRPr="00BA78D3">
        <w:t>locations and/or frames requiring glazing and reglazing</w:t>
      </w:r>
    </w:p>
    <w:p w:rsidR="00000000" w:rsidRPr="00BA78D3" w:rsidP="00BA78D3">
      <w:pPr>
        <w:pStyle w:val="ListBullet2"/>
      </w:pPr>
      <w:r w:rsidRPr="00BA78D3">
        <w:t>frames and glass as specified in the Perfor</w:t>
      </w:r>
      <w:r w:rsidRPr="00BA78D3">
        <w:t>mance Evidence</w:t>
      </w:r>
    </w:p>
    <w:p w:rsidR="00000000" w:rsidRPr="00BA78D3" w:rsidP="00BA78D3">
      <w:pPr>
        <w:pStyle w:val="ListBullet2"/>
      </w:pPr>
      <w:r w:rsidRPr="00BA78D3">
        <w:t>equipment, tools and materials to perform tasks specified in Performance Evidence</w:t>
      </w:r>
    </w:p>
    <w:p w:rsidR="00000000" w:rsidRPr="00BA78D3" w:rsidP="00BA78D3">
      <w:pPr>
        <w:pStyle w:val="ListBullet2"/>
      </w:pPr>
      <w:r w:rsidRPr="00BA78D3">
        <w:t xml:space="preserve">work orders </w:t>
      </w:r>
    </w:p>
    <w:p w:rsidR="00000000" w:rsidRPr="00BA78D3" w:rsidP="00BA78D3">
      <w:pPr>
        <w:pStyle w:val="ListBullet2"/>
      </w:pPr>
      <w:r w:rsidRPr="00BA78D3">
        <w:t>workplace procedures.</w:t>
      </w:r>
    </w:p>
    <w:p w:rsidR="007F46F1" w:rsidP="007F46F1">
      <w:pPr>
        <w:pStyle w:val="BodyText"/>
      </w:pPr>
      <w:r w:rsidRPr="00BA78D3">
        <w:t>Assessors must satisfy the NVR/AQTF mandatory competency requirements for assessors.</w:t>
      </w:r>
    </w:p>
    <w:p w:rsidR="00000000" w:rsidRPr="00BA78D3" w:rsidP="00BA78D3">
      <w:pPr>
        <w:pStyle w:val="Heading1"/>
      </w:pPr>
      <w:bookmarkStart w:id="13" w:name="O_1014664"/>
      <w:bookmarkEnd w:id="13"/>
      <w:r w:rsidRPr="00BA78D3">
        <w:t>Links</w:t>
      </w:r>
    </w:p>
    <w:p w:rsidR="00000000" w:rsidRPr="00BA78D3" w:rsidP="007F46F1">
      <w:pPr>
        <w:pStyle w:val="BodyText"/>
      </w:pPr>
      <w:r w:rsidRPr="00BA78D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67600">
        <w:rPr>
          <w:rStyle w:val="Hyperlink"/>
        </w:rPr>
        <w:t>https://vetnet.gov.au/Pages/TrainingDocs.aspx?q=0601ab95-583a-4e93-b2d4-cfb27b03ed73</w:t>
      </w:r>
      <w:r>
        <w:fldChar w:fldCharType="end"/>
      </w:r>
    </w:p>
    <w:p w:rsidR="00000000" w:rsidRPr="00BA78D3" w:rsidP="00BA78D3"/>
    <w:sectPr w:rsidSect="00BA78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8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8D3" w:rsidRPr="007F46F1" w:rsidP="007F46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8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6F1" w:rsidP="00BA78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46F1" w:rsidP="00BA78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F46F1" w:rsidP="00BA78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8D3" w:rsidP="00BA78D3">
    <w:pPr>
      <w:pStyle w:val="Footer"/>
      <w:framePr w:wrap="around"/>
    </w:pPr>
    <w:r>
      <w:fldChar w:fldCharType="begin"/>
    </w:r>
    <w:r>
      <w:instrText xml:space="preserve"> DOCPROPERTY  Subject  \* MERGEFORMAT </w:instrText>
    </w:r>
    <w:r>
      <w:fldChar w:fldCharType="separate"/>
    </w:r>
    <w:r w:rsidR="007F46F1">
      <w:t>Approved</w:t>
    </w:r>
    <w:r w:rsidR="007F46F1">
      <w:fldChar w:fldCharType="end"/>
    </w:r>
    <w:r>
      <w:tab/>
      <w:t xml:space="preserve">Page </w:t>
    </w:r>
    <w:r>
      <w:fldChar w:fldCharType="begin"/>
    </w:r>
    <w:r>
      <w:instrText xml:space="preserve"> PAGE  \* Arabic  \* MERGEFORMAT </w:instrText>
    </w:r>
    <w:r>
      <w:fldChar w:fldCharType="separate"/>
    </w:r>
    <w:r w:rsidR="007F46F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46F1">
      <w:rPr>
        <w:noProof/>
      </w:rPr>
      <w:t>5</w:t>
    </w:r>
    <w:r>
      <w:rPr>
        <w:noProof/>
      </w:rPr>
      <w:fldChar w:fldCharType="end"/>
    </w:r>
  </w:p>
  <w:p w:rsidR="00BA78D3" w:rsidP="00BA78D3">
    <w:pPr>
      <w:pStyle w:val="Footer"/>
      <w:framePr w:wrap="around"/>
    </w:pPr>
    <w:r>
      <w:t xml:space="preserve">© Commonwealth of Australia, </w:t>
    </w:r>
    <w:r>
      <w:fldChar w:fldCharType="begin"/>
    </w:r>
    <w:r>
      <w:instrText xml:space="preserve"> DATE  \@ "yyyy"  \* MERGEFORMAT </w:instrText>
    </w:r>
    <w:r>
      <w:fldChar w:fldCharType="separate"/>
    </w:r>
    <w:r w:rsidR="007F46F1">
      <w:rPr>
        <w:noProof/>
      </w:rPr>
      <w:t>2025</w:t>
    </w:r>
    <w:r>
      <w:fldChar w:fldCharType="end"/>
    </w:r>
    <w:r>
      <w:tab/>
    </w:r>
    <w:r>
      <w:fldChar w:fldCharType="begin"/>
    </w:r>
    <w:r>
      <w:instrText xml:space="preserve"> DOCPROPERTY  Author  \* MERGEFORMAT </w:instrText>
    </w:r>
    <w:r>
      <w:fldChar w:fldCharType="separate"/>
    </w:r>
    <w:r w:rsidR="007F46F1">
      <w:t>Skills Insight</w:t>
    </w:r>
    <w:r w:rsidR="007F46F1">
      <w:fldChar w:fldCharType="end"/>
    </w:r>
  </w:p>
  <w:p w:rsidR="00BA78D3" w:rsidP="00BA78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8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6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78D3" w:rsidRPr="007F46F1" w:rsidP="007F46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8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6F1" w:rsidRPr="002D2AF8" w:rsidP="00BA78D3">
    <w:pPr>
      <w:pStyle w:val="Header"/>
      <w:framePr w:wrap="around"/>
    </w:pPr>
    <w:r>
      <w:fldChar w:fldCharType="begin"/>
    </w:r>
    <w:r>
      <w:instrText xml:space="preserve"> TITLE   \* MERGEFORMAT </w:instrText>
    </w:r>
    <w:r>
      <w:fldChar w:fldCharType="separate"/>
    </w:r>
    <w:r>
      <w:t>MSFGG2011 Glaze and reglaze residential windows and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46F1" w:rsidP="00BA78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8D3" w:rsidRPr="002D2AF8" w:rsidP="00BA78D3">
    <w:pPr>
      <w:pStyle w:val="Header"/>
      <w:framePr w:wrap="around"/>
    </w:pPr>
    <w:r>
      <w:fldChar w:fldCharType="begin"/>
    </w:r>
    <w:r>
      <w:instrText xml:space="preserve"> TITLE   \* MERGEFORMAT </w:instrText>
    </w:r>
    <w:r>
      <w:fldChar w:fldCharType="separate"/>
    </w:r>
    <w:r w:rsidR="007F46F1">
      <w:t>MSFGG2011 Glaze and reglaze residential windows and doors</w:t>
    </w:r>
    <w:r w:rsidR="007F46F1">
      <w:fldChar w:fldCharType="end"/>
    </w:r>
    <w:r>
      <w:tab/>
      <w:t xml:space="preserve">Date this document was generated: </w:t>
    </w:r>
    <w:r>
      <w:fldChar w:fldCharType="begin"/>
    </w:r>
    <w:r>
      <w:instrText xml:space="preserve"> CREATEDATE  \@ "d MMMM yyyy"  \* MERGEFORMAT </w:instrText>
    </w:r>
    <w:r>
      <w:fldChar w:fldCharType="separate"/>
    </w:r>
    <w:r w:rsidR="007F46F1">
      <w:rPr>
        <w:noProof/>
      </w:rPr>
      <w:t>2 March 2025</w:t>
    </w:r>
    <w:r>
      <w:fldChar w:fldCharType="end"/>
    </w:r>
  </w:p>
  <w:p w:rsidR="00BA78D3" w:rsidP="00BA78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5E3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64A3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E8B7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8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78D3"/>
    <w:pPr>
      <w:spacing w:before="360" w:after="60"/>
      <w:outlineLvl w:val="0"/>
    </w:pPr>
    <w:rPr>
      <w:sz w:val="32"/>
    </w:rPr>
  </w:style>
  <w:style w:type="paragraph" w:styleId="Heading2">
    <w:name w:val="heading 2"/>
    <w:basedOn w:val="HeadingBase"/>
    <w:next w:val="BodyText"/>
    <w:link w:val="Heading2Char"/>
    <w:qFormat/>
    <w:rsid w:val="00BA78D3"/>
    <w:pPr>
      <w:keepLines/>
      <w:spacing w:before="240" w:after="120"/>
      <w:outlineLvl w:val="1"/>
    </w:pPr>
    <w:rPr>
      <w:sz w:val="28"/>
      <w:szCs w:val="40"/>
    </w:rPr>
  </w:style>
  <w:style w:type="paragraph" w:styleId="Heading3">
    <w:name w:val="heading 3"/>
    <w:basedOn w:val="HeadingBase"/>
    <w:next w:val="BodyText"/>
    <w:link w:val="Heading3Char"/>
    <w:qFormat/>
    <w:rsid w:val="00BA78D3"/>
    <w:pPr>
      <w:spacing w:before="180" w:after="120"/>
      <w:outlineLvl w:val="2"/>
    </w:pPr>
    <w:rPr>
      <w:spacing w:val="-10"/>
      <w:kern w:val="32"/>
    </w:rPr>
  </w:style>
  <w:style w:type="paragraph" w:styleId="Heading4">
    <w:name w:val="heading 4"/>
    <w:basedOn w:val="HeadingBase"/>
    <w:next w:val="BodyText"/>
    <w:link w:val="Heading4Char"/>
    <w:qFormat/>
    <w:rsid w:val="00BA78D3"/>
    <w:pPr>
      <w:spacing w:before="160" w:after="120"/>
      <w:outlineLvl w:val="3"/>
    </w:pPr>
    <w:rPr>
      <w:sz w:val="22"/>
    </w:rPr>
  </w:style>
  <w:style w:type="paragraph" w:styleId="Heading5">
    <w:name w:val="heading 5"/>
    <w:basedOn w:val="HeadingBase"/>
    <w:next w:val="Normal"/>
    <w:link w:val="Heading5Char"/>
    <w:qFormat/>
    <w:rsid w:val="00BA78D3"/>
    <w:pPr>
      <w:spacing w:before="80"/>
      <w:outlineLvl w:val="4"/>
    </w:pPr>
    <w:rPr>
      <w:color w:val="918585"/>
      <w:sz w:val="20"/>
    </w:rPr>
  </w:style>
  <w:style w:type="paragraph" w:styleId="Heading6">
    <w:name w:val="heading 6"/>
    <w:basedOn w:val="HeadingBase"/>
    <w:next w:val="Normal"/>
    <w:link w:val="Heading6Char"/>
    <w:qFormat/>
    <w:rsid w:val="00BA78D3"/>
    <w:pPr>
      <w:spacing w:before="60"/>
      <w:outlineLvl w:val="5"/>
    </w:pPr>
    <w:rPr>
      <w:color w:val="918585"/>
      <w:sz w:val="20"/>
    </w:rPr>
  </w:style>
  <w:style w:type="paragraph" w:styleId="Heading7">
    <w:name w:val="heading 7"/>
    <w:basedOn w:val="Normal"/>
    <w:next w:val="Normal"/>
    <w:link w:val="Heading7Char"/>
    <w:qFormat/>
    <w:rsid w:val="00BA78D3"/>
    <w:pPr>
      <w:ind w:left="720"/>
      <w:outlineLvl w:val="6"/>
    </w:pPr>
    <w:rPr>
      <w:i/>
    </w:rPr>
  </w:style>
  <w:style w:type="paragraph" w:styleId="Heading8">
    <w:name w:val="heading 8"/>
    <w:basedOn w:val="Normal"/>
    <w:next w:val="Normal"/>
    <w:link w:val="Heading8Char"/>
    <w:qFormat/>
    <w:rsid w:val="00BA78D3"/>
    <w:pPr>
      <w:ind w:left="720"/>
      <w:outlineLvl w:val="7"/>
    </w:pPr>
    <w:rPr>
      <w:i/>
    </w:rPr>
  </w:style>
  <w:style w:type="paragraph" w:styleId="Heading9">
    <w:name w:val="heading 9"/>
    <w:basedOn w:val="Normal"/>
    <w:next w:val="Normal"/>
    <w:link w:val="Heading9Char"/>
    <w:qFormat/>
    <w:rsid w:val="00BA78D3"/>
    <w:pPr>
      <w:ind w:left="720"/>
      <w:outlineLvl w:val="8"/>
    </w:pPr>
    <w:rPr>
      <w:i/>
    </w:rPr>
  </w:style>
  <w:style w:type="character" w:default="1" w:styleId="DefaultParagraphFont">
    <w:name w:val="Default Paragraph Font"/>
    <w:uiPriority w:val="1"/>
    <w:unhideWhenUsed/>
    <w:rsid w:val="00BA78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8D3"/>
  </w:style>
  <w:style w:type="character" w:customStyle="1" w:styleId="Heading1Char">
    <w:name w:val="Heading 1 Char"/>
    <w:basedOn w:val="DefaultParagraphFont"/>
    <w:link w:val="Heading1"/>
    <w:rsid w:val="00BA78D3"/>
    <w:rPr>
      <w:rFonts w:ascii="Times New Roman" w:eastAsia="Times New Roman" w:hAnsi="Times New Roman" w:cs="Times New Roman"/>
      <w:b/>
      <w:sz w:val="32"/>
      <w:szCs w:val="20"/>
      <w:lang w:eastAsia="en-US"/>
    </w:rPr>
  </w:style>
  <w:style w:type="paragraph" w:styleId="BodyText">
    <w:name w:val="Body Text"/>
    <w:basedOn w:val="Normal"/>
    <w:link w:val="BodyTextChar"/>
    <w:rsid w:val="00BA78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78D3"/>
    <w:rPr>
      <w:rFonts w:ascii="Times New Roman" w:eastAsia="Times New Roman" w:hAnsi="Times New Roman" w:cs="Times New Roman"/>
      <w:sz w:val="24"/>
      <w:lang w:eastAsia="en-US"/>
    </w:rPr>
  </w:style>
  <w:style w:type="paragraph" w:styleId="ListBullet">
    <w:name w:val="List Bullet"/>
    <w:basedOn w:val="List"/>
    <w:rsid w:val="00BA78D3"/>
    <w:pPr>
      <w:numPr>
        <w:numId w:val="13"/>
      </w:numPr>
      <w:tabs>
        <w:tab w:val="clear" w:pos="340"/>
      </w:tabs>
      <w:spacing w:before="40" w:after="40"/>
    </w:pPr>
  </w:style>
  <w:style w:type="character" w:customStyle="1" w:styleId="SpecialBold">
    <w:name w:val="Special Bold"/>
    <w:basedOn w:val="DefaultParagraphFont"/>
    <w:rsid w:val="00BA78D3"/>
    <w:rPr>
      <w:b/>
      <w:spacing w:val="0"/>
    </w:rPr>
  </w:style>
  <w:style w:type="paragraph" w:styleId="ListBullet2">
    <w:name w:val="List Bullet 2"/>
    <w:basedOn w:val="List2"/>
    <w:rsid w:val="00BA78D3"/>
    <w:pPr>
      <w:numPr>
        <w:numId w:val="14"/>
      </w:numPr>
      <w:tabs>
        <w:tab w:val="clear" w:pos="680"/>
      </w:tabs>
    </w:pPr>
  </w:style>
  <w:style w:type="character" w:styleId="Emphasis">
    <w:name w:val="Emphasis"/>
    <w:basedOn w:val="DefaultParagraphFont"/>
    <w:qFormat/>
    <w:rsid w:val="00BA78D3"/>
    <w:rPr>
      <w:i/>
    </w:rPr>
  </w:style>
  <w:style w:type="paragraph" w:customStyle="1" w:styleId="SuperHeading">
    <w:name w:val="SuperHeading"/>
    <w:basedOn w:val="Normal"/>
    <w:rsid w:val="00BA78D3"/>
    <w:pPr>
      <w:spacing w:before="240" w:after="120"/>
      <w:outlineLvl w:val="0"/>
    </w:pPr>
    <w:rPr>
      <w:rFonts w:ascii="Times New Roman" w:hAnsi="Times New Roman"/>
      <w:b/>
      <w:sz w:val="32"/>
    </w:rPr>
  </w:style>
  <w:style w:type="paragraph" w:customStyle="1" w:styleId="AllowPageBreak">
    <w:name w:val="AllowPageBreak"/>
    <w:rsid w:val="00BA78D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A78D3"/>
    <w:pPr>
      <w:numPr>
        <w:numId w:val="3"/>
      </w:numPr>
      <w:tabs>
        <w:tab w:val="clear" w:pos="1021"/>
      </w:tabs>
      <w:ind w:left="1037" w:hanging="357"/>
    </w:pPr>
  </w:style>
  <w:style w:type="character" w:customStyle="1" w:styleId="Heading2Char">
    <w:name w:val="Heading 2 Char"/>
    <w:basedOn w:val="DefaultParagraphFont"/>
    <w:link w:val="Heading2"/>
    <w:rsid w:val="00BA78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8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78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78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8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8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78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78D3"/>
    <w:rPr>
      <w:rFonts w:ascii="Courier New" w:eastAsia="Times New Roman" w:hAnsi="Courier New" w:cs="Times New Roman"/>
      <w:i/>
      <w:szCs w:val="20"/>
      <w:lang w:eastAsia="en-US"/>
    </w:rPr>
  </w:style>
  <w:style w:type="paragraph" w:customStyle="1" w:styleId="HeadingBase">
    <w:name w:val="Heading Base"/>
    <w:rsid w:val="00BA78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8D3"/>
    <w:pPr>
      <w:tabs>
        <w:tab w:val="right" w:leader="dot" w:pos="9072"/>
      </w:tabs>
      <w:ind w:left="567"/>
    </w:pPr>
    <w:rPr>
      <w:szCs w:val="22"/>
    </w:rPr>
  </w:style>
  <w:style w:type="paragraph" w:customStyle="1" w:styleId="TOCBase">
    <w:name w:val="TOC Base"/>
    <w:rsid w:val="00BA78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8D3"/>
    <w:pPr>
      <w:tabs>
        <w:tab w:val="right" w:leader="dot" w:pos="9072"/>
      </w:tabs>
      <w:spacing w:before="40" w:after="40"/>
      <w:ind w:left="284"/>
    </w:pPr>
    <w:rPr>
      <w:rFonts w:ascii="Times New Roman" w:hAnsi="Times New Roman"/>
    </w:rPr>
  </w:style>
  <w:style w:type="paragraph" w:styleId="TOC1">
    <w:name w:val="toc 1"/>
    <w:basedOn w:val="TOCBase"/>
    <w:next w:val="Normal"/>
    <w:rsid w:val="00BA78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78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8D3"/>
    <w:rPr>
      <w:rFonts w:ascii="Times New Roman" w:eastAsia="Times New Roman" w:hAnsi="Times New Roman" w:cs="Times New Roman"/>
      <w:sz w:val="16"/>
      <w:lang w:eastAsia="en-US"/>
    </w:rPr>
  </w:style>
  <w:style w:type="paragraph" w:styleId="Title">
    <w:name w:val="Title"/>
    <w:basedOn w:val="HeadingBase"/>
    <w:link w:val="TitleChar"/>
    <w:qFormat/>
    <w:rsid w:val="00BA78D3"/>
    <w:pPr>
      <w:spacing w:before="5040"/>
      <w:jc w:val="center"/>
    </w:pPr>
    <w:rPr>
      <w:sz w:val="48"/>
      <w:szCs w:val="72"/>
      <w:lang w:val="en-US"/>
    </w:rPr>
  </w:style>
  <w:style w:type="character" w:customStyle="1" w:styleId="TitleChar">
    <w:name w:val="Title Char"/>
    <w:basedOn w:val="DefaultParagraphFont"/>
    <w:link w:val="Title"/>
    <w:rsid w:val="00BA78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8D3"/>
    <w:pPr>
      <w:tabs>
        <w:tab w:val="left" w:pos="3600"/>
        <w:tab w:val="left" w:pos="3958"/>
      </w:tabs>
    </w:pPr>
  </w:style>
  <w:style w:type="paragraph" w:styleId="List">
    <w:name w:val="List"/>
    <w:basedOn w:val="BodyText"/>
    <w:next w:val="BodyText"/>
    <w:rsid w:val="00BA78D3"/>
    <w:pPr>
      <w:tabs>
        <w:tab w:val="left" w:pos="340"/>
      </w:tabs>
      <w:spacing w:before="60" w:after="60"/>
      <w:ind w:left="340" w:hanging="340"/>
    </w:pPr>
  </w:style>
  <w:style w:type="paragraph" w:customStyle="1" w:styleId="Note">
    <w:name w:val="Note"/>
    <w:basedOn w:val="BodyText"/>
    <w:rsid w:val="00BA78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78D3"/>
    <w:pPr>
      <w:framePr w:wrap="auto" w:hAnchor="text" w:y="6049"/>
    </w:pPr>
    <w:rPr>
      <w:color w:val="000000"/>
      <w:sz w:val="40"/>
    </w:rPr>
  </w:style>
  <w:style w:type="paragraph" w:customStyle="1" w:styleId="TOCTitle">
    <w:name w:val="TOCTitle"/>
    <w:basedOn w:val="Heading1"/>
    <w:rsid w:val="00BA78D3"/>
    <w:pPr>
      <w:spacing w:after="240"/>
      <w:jc w:val="center"/>
      <w:outlineLvl w:val="9"/>
    </w:pPr>
    <w:rPr>
      <w:caps/>
    </w:rPr>
  </w:style>
  <w:style w:type="paragraph" w:customStyle="1" w:styleId="Version">
    <w:name w:val="Version"/>
    <w:rsid w:val="00BA78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78D3"/>
    <w:pPr>
      <w:keepNext w:val="0"/>
      <w:tabs>
        <w:tab w:val="right" w:pos="4176"/>
      </w:tabs>
      <w:ind w:left="198" w:hanging="198"/>
    </w:pPr>
    <w:rPr>
      <w:rFonts w:ascii="Garamond" w:hAnsi="Garamond"/>
    </w:rPr>
  </w:style>
  <w:style w:type="paragraph" w:styleId="IndexHeading">
    <w:name w:val="index heading"/>
    <w:basedOn w:val="Normal"/>
    <w:next w:val="Index1"/>
    <w:semiHidden/>
    <w:rsid w:val="00BA78D3"/>
    <w:pPr>
      <w:spacing w:before="120" w:after="120"/>
    </w:pPr>
    <w:rPr>
      <w:rFonts w:ascii="Arial" w:hAnsi="Arial"/>
      <w:b/>
      <w:color w:val="918585"/>
      <w:sz w:val="24"/>
    </w:rPr>
  </w:style>
  <w:style w:type="paragraph" w:styleId="Header">
    <w:name w:val="header"/>
    <w:basedOn w:val="Normal"/>
    <w:link w:val="HeaderChar"/>
    <w:rsid w:val="00BA78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8D3"/>
    <w:rPr>
      <w:rFonts w:ascii="Times New Roman" w:eastAsia="Times New Roman" w:hAnsi="Times New Roman" w:cs="Times New Roman"/>
      <w:sz w:val="16"/>
      <w:szCs w:val="20"/>
      <w:lang w:val="en-GB" w:eastAsia="en-US"/>
    </w:rPr>
  </w:style>
  <w:style w:type="paragraph" w:customStyle="1" w:styleId="Chapter">
    <w:name w:val="Chapter"/>
    <w:basedOn w:val="Normal"/>
    <w:rsid w:val="00BA78D3"/>
    <w:pPr>
      <w:spacing w:before="240"/>
    </w:pPr>
    <w:rPr>
      <w:rFonts w:ascii="Times New Roman" w:hAnsi="Times New Roman"/>
      <w:smallCaps/>
      <w:spacing w:val="80"/>
      <w:sz w:val="28"/>
    </w:rPr>
  </w:style>
  <w:style w:type="paragraph" w:customStyle="1" w:styleId="InChapter">
    <w:name w:val="InChapter"/>
    <w:basedOn w:val="Heading3"/>
    <w:rsid w:val="00BA78D3"/>
    <w:pPr>
      <w:spacing w:after="240"/>
      <w:outlineLvl w:val="9"/>
    </w:pPr>
    <w:rPr>
      <w:noProof/>
    </w:rPr>
  </w:style>
  <w:style w:type="paragraph" w:styleId="Index2">
    <w:name w:val="index 2"/>
    <w:basedOn w:val="Normal"/>
    <w:next w:val="Normal"/>
    <w:semiHidden/>
    <w:rsid w:val="00BA78D3"/>
    <w:pPr>
      <w:tabs>
        <w:tab w:val="right" w:pos="4176"/>
      </w:tabs>
      <w:ind w:left="568" w:hanging="284"/>
    </w:pPr>
    <w:rPr>
      <w:rFonts w:ascii="Garamond" w:hAnsi="Garamond"/>
    </w:rPr>
  </w:style>
  <w:style w:type="paragraph" w:customStyle="1" w:styleId="Byline">
    <w:name w:val="Byline"/>
    <w:rsid w:val="00BA78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8D3"/>
    <w:pPr>
      <w:tabs>
        <w:tab w:val="clear" w:pos="3600"/>
        <w:tab w:val="clear" w:pos="3958"/>
      </w:tabs>
      <w:jc w:val="right"/>
    </w:pPr>
  </w:style>
  <w:style w:type="paragraph" w:styleId="Caption">
    <w:name w:val="caption"/>
    <w:basedOn w:val="BodyText"/>
    <w:next w:val="Normal"/>
    <w:qFormat/>
    <w:rsid w:val="00BA78D3"/>
    <w:pPr>
      <w:framePr w:w="2268" w:hSpace="181" w:vSpace="181" w:wrap="around" w:vAnchor="text" w:hAnchor="page" w:x="1135" w:y="285" w:anchorLock="1"/>
    </w:pPr>
    <w:rPr>
      <w:i/>
    </w:rPr>
  </w:style>
  <w:style w:type="paragraph" w:customStyle="1" w:styleId="MiniTOCTitle">
    <w:name w:val="MiniTOCTitle"/>
    <w:basedOn w:val="Heading4"/>
    <w:rsid w:val="00BA78D3"/>
    <w:pPr>
      <w:spacing w:before="240"/>
      <w:outlineLvl w:val="9"/>
    </w:pPr>
    <w:rPr>
      <w:noProof/>
      <w:sz w:val="24"/>
    </w:rPr>
  </w:style>
  <w:style w:type="paragraph" w:customStyle="1" w:styleId="MiniTOCItem">
    <w:name w:val="MiniTOCItem"/>
    <w:basedOn w:val="ListBullet"/>
    <w:rsid w:val="00BA78D3"/>
    <w:pPr>
      <w:numPr>
        <w:numId w:val="0"/>
      </w:numPr>
      <w:tabs>
        <w:tab w:val="right" w:leader="dot" w:pos="6521"/>
      </w:tabs>
      <w:spacing w:before="0" w:after="0"/>
    </w:pPr>
  </w:style>
  <w:style w:type="paragraph" w:customStyle="1" w:styleId="TOFTitle">
    <w:name w:val="TOFTitle"/>
    <w:basedOn w:val="TOCTitle"/>
    <w:rsid w:val="00BA78D3"/>
  </w:style>
  <w:style w:type="paragraph" w:styleId="TableofFigures">
    <w:name w:val="table of figures"/>
    <w:basedOn w:val="Normal"/>
    <w:next w:val="Normal"/>
    <w:semiHidden/>
    <w:rsid w:val="00BA78D3"/>
    <w:pPr>
      <w:tabs>
        <w:tab w:val="right" w:leader="dot" w:pos="9072"/>
      </w:tabs>
      <w:ind w:left="970" w:hanging="403"/>
    </w:pPr>
    <w:rPr>
      <w:rFonts w:ascii="Times New Roman" w:hAnsi="Times New Roman"/>
      <w:b/>
    </w:rPr>
  </w:style>
  <w:style w:type="paragraph" w:styleId="ListNumber">
    <w:name w:val="List Number"/>
    <w:basedOn w:val="List"/>
    <w:rsid w:val="00BA78D3"/>
    <w:pPr>
      <w:numPr>
        <w:numId w:val="16"/>
      </w:numPr>
      <w:tabs>
        <w:tab w:val="clear" w:pos="340"/>
      </w:tabs>
    </w:pPr>
  </w:style>
  <w:style w:type="character" w:customStyle="1" w:styleId="WingdingSymbols">
    <w:name w:val="Wingding Symbols"/>
    <w:rsid w:val="00BA78D3"/>
    <w:rPr>
      <w:rFonts w:ascii="Wingdings" w:hAnsi="Wingdings"/>
    </w:rPr>
  </w:style>
  <w:style w:type="paragraph" w:customStyle="1" w:styleId="TableHeading">
    <w:name w:val="Table Heading"/>
    <w:basedOn w:val="HeadingBase"/>
    <w:rsid w:val="00BA78D3"/>
    <w:pPr>
      <w:keepLines/>
      <w:pBdr>
        <w:bottom w:val="single" w:sz="6" w:space="1" w:color="918585"/>
      </w:pBdr>
      <w:spacing w:before="240"/>
    </w:pPr>
  </w:style>
  <w:style w:type="character" w:customStyle="1" w:styleId="HotSpot">
    <w:name w:val="HotSpot"/>
    <w:rsid w:val="00BA78D3"/>
    <w:rPr>
      <w:color w:val="0033CC"/>
      <w:u w:val="none"/>
    </w:rPr>
  </w:style>
  <w:style w:type="paragraph" w:customStyle="1" w:styleId="BodyTextRight">
    <w:name w:val="Body Text Right"/>
    <w:basedOn w:val="BodyText"/>
    <w:rsid w:val="00BA78D3"/>
    <w:pPr>
      <w:spacing w:before="0" w:after="0"/>
      <w:jc w:val="right"/>
    </w:pPr>
  </w:style>
  <w:style w:type="paragraph" w:styleId="Index3">
    <w:name w:val="index 3"/>
    <w:basedOn w:val="ListNumber2"/>
    <w:next w:val="Normal"/>
    <w:semiHidden/>
    <w:rsid w:val="00BA78D3"/>
    <w:pPr>
      <w:numPr>
        <w:numId w:val="0"/>
      </w:numPr>
      <w:tabs>
        <w:tab w:val="right" w:leader="dot" w:pos="4176"/>
      </w:tabs>
    </w:pPr>
  </w:style>
  <w:style w:type="paragraph" w:styleId="ListNumber2">
    <w:name w:val="List Number 2"/>
    <w:basedOn w:val="List2"/>
    <w:rsid w:val="00BA78D3"/>
    <w:pPr>
      <w:numPr>
        <w:numId w:val="11"/>
      </w:numPr>
      <w:tabs>
        <w:tab w:val="clear" w:pos="1060"/>
      </w:tabs>
    </w:pPr>
  </w:style>
  <w:style w:type="paragraph" w:customStyle="1" w:styleId="MarginNote">
    <w:name w:val="Margin Note"/>
    <w:basedOn w:val="BodyText"/>
    <w:rsid w:val="00BA78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8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8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78D3"/>
    <w:rPr>
      <w:sz w:val="32"/>
    </w:rPr>
  </w:style>
  <w:style w:type="paragraph" w:customStyle="1" w:styleId="HeadingProcedure">
    <w:name w:val="Heading Procedure"/>
    <w:basedOn w:val="HeadingBase"/>
    <w:next w:val="Normal"/>
    <w:rsid w:val="00BA78D3"/>
    <w:pPr>
      <w:tabs>
        <w:tab w:val="left" w:pos="0"/>
      </w:tabs>
      <w:spacing w:before="120" w:after="60"/>
    </w:pPr>
    <w:rPr>
      <w:i/>
      <w:color w:val="918585"/>
      <w:sz w:val="22"/>
    </w:rPr>
  </w:style>
  <w:style w:type="paragraph" w:customStyle="1" w:styleId="TableBodyText">
    <w:name w:val="Table Body Text"/>
    <w:basedOn w:val="BodyText"/>
    <w:rsid w:val="00BA78D3"/>
    <w:pPr>
      <w:spacing w:before="60" w:after="60"/>
    </w:pPr>
  </w:style>
  <w:style w:type="paragraph" w:styleId="ListContinue">
    <w:name w:val="List Continue"/>
    <w:basedOn w:val="List"/>
    <w:rsid w:val="00BA78D3"/>
    <w:pPr>
      <w:ind w:firstLine="0"/>
    </w:pPr>
  </w:style>
  <w:style w:type="paragraph" w:customStyle="1" w:styleId="ListNote">
    <w:name w:val="List Note"/>
    <w:basedOn w:val="List"/>
    <w:rsid w:val="00BA78D3"/>
    <w:pPr>
      <w:pBdr>
        <w:top w:val="single" w:sz="6" w:space="2" w:color="918585"/>
        <w:bottom w:val="single" w:sz="6" w:space="2" w:color="918585"/>
      </w:pBdr>
      <w:tabs>
        <w:tab w:val="left" w:pos="1021"/>
      </w:tabs>
      <w:ind w:firstLine="0"/>
    </w:pPr>
  </w:style>
  <w:style w:type="paragraph" w:customStyle="1" w:styleId="Warning">
    <w:name w:val="Warning"/>
    <w:basedOn w:val="BodyText"/>
    <w:rsid w:val="00BA78D3"/>
    <w:pPr>
      <w:shd w:val="clear" w:color="auto" w:fill="D9D9D9"/>
      <w:tabs>
        <w:tab w:val="left" w:pos="992"/>
      </w:tabs>
      <w:ind w:left="119" w:right="119"/>
    </w:pPr>
    <w:rPr>
      <w:sz w:val="20"/>
    </w:rPr>
  </w:style>
  <w:style w:type="paragraph" w:customStyle="1" w:styleId="MarginIcons">
    <w:name w:val="Margin Icons"/>
    <w:basedOn w:val="BodyText"/>
    <w:rsid w:val="00BA78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8D3"/>
    <w:rPr>
      <w:rFonts w:ascii="Courier New" w:hAnsi="Courier New"/>
    </w:rPr>
  </w:style>
  <w:style w:type="paragraph" w:customStyle="1" w:styleId="NoteBullet">
    <w:name w:val="Note Bullet"/>
    <w:basedOn w:val="Note"/>
    <w:rsid w:val="00BA78D3"/>
    <w:pPr>
      <w:tabs>
        <w:tab w:val="clear" w:pos="680"/>
      </w:tabs>
      <w:spacing w:before="60" w:after="60"/>
    </w:pPr>
  </w:style>
  <w:style w:type="paragraph" w:customStyle="1" w:styleId="SubHeading2">
    <w:name w:val="SubHeading2"/>
    <w:basedOn w:val="HeadingBase"/>
    <w:rsid w:val="00BA78D3"/>
    <w:pPr>
      <w:spacing w:before="240" w:after="60"/>
    </w:pPr>
    <w:rPr>
      <w:sz w:val="20"/>
    </w:rPr>
  </w:style>
  <w:style w:type="paragraph" w:customStyle="1" w:styleId="SubHeading1">
    <w:name w:val="SubHeading1"/>
    <w:basedOn w:val="HeadingBase"/>
    <w:rsid w:val="00BA78D3"/>
    <w:pPr>
      <w:spacing w:before="240" w:after="60"/>
    </w:pPr>
    <w:rPr>
      <w:color w:val="918585"/>
      <w:sz w:val="22"/>
    </w:rPr>
  </w:style>
  <w:style w:type="paragraph" w:customStyle="1" w:styleId="SideHeading">
    <w:name w:val="Side Heading"/>
    <w:basedOn w:val="HeadingBase"/>
    <w:rsid w:val="00BA78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8D3"/>
    <w:pPr>
      <w:numPr>
        <w:numId w:val="12"/>
      </w:numPr>
    </w:pPr>
  </w:style>
  <w:style w:type="paragraph" w:styleId="PlainText">
    <w:name w:val="Plain Text"/>
    <w:basedOn w:val="Normal"/>
    <w:link w:val="PlainTextChar"/>
    <w:rsid w:val="00BA78D3"/>
    <w:rPr>
      <w:sz w:val="20"/>
    </w:rPr>
  </w:style>
  <w:style w:type="character" w:customStyle="1" w:styleId="PlainTextChar">
    <w:name w:val="Plain Text Char"/>
    <w:basedOn w:val="DefaultParagraphFont"/>
    <w:link w:val="PlainText"/>
    <w:rsid w:val="00BA78D3"/>
    <w:rPr>
      <w:rFonts w:ascii="Courier New" w:eastAsia="Times New Roman" w:hAnsi="Courier New" w:cs="Times New Roman"/>
      <w:sz w:val="20"/>
      <w:szCs w:val="20"/>
      <w:lang w:eastAsia="en-US"/>
    </w:rPr>
  </w:style>
  <w:style w:type="character" w:customStyle="1" w:styleId="MenuOption">
    <w:name w:val="Menu Option"/>
    <w:basedOn w:val="DefaultParagraphFont"/>
    <w:rsid w:val="00BA78D3"/>
    <w:rPr>
      <w:b/>
      <w:smallCaps/>
    </w:rPr>
  </w:style>
  <w:style w:type="paragraph" w:customStyle="1" w:styleId="TableListNumber">
    <w:name w:val="Table List Number"/>
    <w:basedOn w:val="ListNumber"/>
    <w:rsid w:val="00BA78D3"/>
    <w:pPr>
      <w:numPr>
        <w:numId w:val="0"/>
      </w:numPr>
    </w:pPr>
  </w:style>
  <w:style w:type="paragraph" w:styleId="TOC4">
    <w:name w:val="toc 4"/>
    <w:basedOn w:val="TOCBase"/>
    <w:next w:val="Normal"/>
    <w:semiHidden/>
    <w:rsid w:val="00BA78D3"/>
    <w:pPr>
      <w:tabs>
        <w:tab w:val="right" w:leader="dot" w:pos="9071"/>
      </w:tabs>
      <w:ind w:left="1701"/>
    </w:pPr>
  </w:style>
  <w:style w:type="paragraph" w:customStyle="1" w:styleId="ListAlpha">
    <w:name w:val="List Alpha"/>
    <w:basedOn w:val="List"/>
    <w:rsid w:val="00BA78D3"/>
    <w:pPr>
      <w:numPr>
        <w:numId w:val="10"/>
      </w:numPr>
    </w:pPr>
  </w:style>
  <w:style w:type="paragraph" w:customStyle="1" w:styleId="ListAlpha2">
    <w:name w:val="List Alpha 2"/>
    <w:basedOn w:val="List2"/>
    <w:rsid w:val="00BA78D3"/>
    <w:pPr>
      <w:numPr>
        <w:numId w:val="9"/>
      </w:numPr>
    </w:pPr>
  </w:style>
  <w:style w:type="paragraph" w:styleId="List2">
    <w:name w:val="List 2"/>
    <w:basedOn w:val="BodyText"/>
    <w:rsid w:val="00BA78D3"/>
    <w:pPr>
      <w:tabs>
        <w:tab w:val="left" w:pos="680"/>
      </w:tabs>
      <w:spacing w:before="60" w:after="60"/>
      <w:ind w:left="680" w:hanging="340"/>
    </w:pPr>
  </w:style>
  <w:style w:type="paragraph" w:styleId="List3">
    <w:name w:val="List 3"/>
    <w:basedOn w:val="BodyText"/>
    <w:rsid w:val="00BA78D3"/>
    <w:pPr>
      <w:tabs>
        <w:tab w:val="left" w:pos="1021"/>
      </w:tabs>
      <w:spacing w:before="60" w:after="60"/>
      <w:ind w:left="1020" w:hanging="340"/>
    </w:pPr>
  </w:style>
  <w:style w:type="paragraph" w:styleId="List4">
    <w:name w:val="List 4"/>
    <w:basedOn w:val="BodyText"/>
    <w:rsid w:val="00BA78D3"/>
    <w:pPr>
      <w:tabs>
        <w:tab w:val="left" w:pos="1361"/>
      </w:tabs>
      <w:spacing w:before="60" w:after="60"/>
      <w:ind w:left="1361" w:hanging="340"/>
    </w:pPr>
  </w:style>
  <w:style w:type="paragraph" w:styleId="List5">
    <w:name w:val="List 5"/>
    <w:basedOn w:val="BodyText"/>
    <w:rsid w:val="00BA78D3"/>
    <w:pPr>
      <w:tabs>
        <w:tab w:val="left" w:pos="1701"/>
      </w:tabs>
      <w:spacing w:before="60" w:after="60"/>
      <w:ind w:left="1701" w:hanging="340"/>
    </w:pPr>
  </w:style>
  <w:style w:type="paragraph" w:styleId="ListBullet4">
    <w:name w:val="List Bullet 4"/>
    <w:basedOn w:val="List4"/>
    <w:rsid w:val="00BA78D3"/>
    <w:pPr>
      <w:numPr>
        <w:numId w:val="4"/>
      </w:numPr>
      <w:tabs>
        <w:tab w:val="clear" w:pos="1361"/>
      </w:tabs>
    </w:pPr>
  </w:style>
  <w:style w:type="paragraph" w:styleId="ListBullet5">
    <w:name w:val="List Bullet 5"/>
    <w:basedOn w:val="List5"/>
    <w:rsid w:val="00BA78D3"/>
    <w:pPr>
      <w:numPr>
        <w:numId w:val="5"/>
      </w:numPr>
    </w:pPr>
  </w:style>
  <w:style w:type="paragraph" w:styleId="ListContinue2">
    <w:name w:val="List Continue 2"/>
    <w:basedOn w:val="List2"/>
    <w:rsid w:val="00BA78D3"/>
    <w:pPr>
      <w:ind w:firstLine="0"/>
    </w:pPr>
  </w:style>
  <w:style w:type="paragraph" w:styleId="ListContinue3">
    <w:name w:val="List Continue 3"/>
    <w:basedOn w:val="List3"/>
    <w:rsid w:val="00BA78D3"/>
    <w:pPr>
      <w:ind w:left="1021" w:firstLine="0"/>
    </w:pPr>
  </w:style>
  <w:style w:type="paragraph" w:styleId="ListContinue4">
    <w:name w:val="List Continue 4"/>
    <w:basedOn w:val="List4"/>
    <w:rsid w:val="00BA78D3"/>
    <w:pPr>
      <w:ind w:firstLine="0"/>
    </w:pPr>
  </w:style>
  <w:style w:type="paragraph" w:styleId="ListContinue5">
    <w:name w:val="List Continue 5"/>
    <w:basedOn w:val="List5"/>
    <w:rsid w:val="00BA78D3"/>
    <w:pPr>
      <w:ind w:firstLine="0"/>
    </w:pPr>
  </w:style>
  <w:style w:type="paragraph" w:styleId="ListNumber3">
    <w:name w:val="List Number 3"/>
    <w:basedOn w:val="List3"/>
    <w:rsid w:val="00BA78D3"/>
    <w:pPr>
      <w:numPr>
        <w:numId w:val="6"/>
      </w:numPr>
    </w:pPr>
  </w:style>
  <w:style w:type="paragraph" w:styleId="ListNumber4">
    <w:name w:val="List Number 4"/>
    <w:basedOn w:val="List4"/>
    <w:rsid w:val="00BA78D3"/>
    <w:pPr>
      <w:numPr>
        <w:numId w:val="7"/>
      </w:numPr>
    </w:pPr>
  </w:style>
  <w:style w:type="paragraph" w:styleId="ListNumber5">
    <w:name w:val="List Number 5"/>
    <w:basedOn w:val="List5"/>
    <w:rsid w:val="00BA78D3"/>
    <w:pPr>
      <w:numPr>
        <w:numId w:val="8"/>
      </w:numPr>
    </w:pPr>
  </w:style>
  <w:style w:type="paragraph" w:styleId="BlockText">
    <w:name w:val="Block Text"/>
    <w:basedOn w:val="Normal"/>
    <w:rsid w:val="00BA78D3"/>
    <w:pPr>
      <w:spacing w:after="120"/>
      <w:ind w:left="1440" w:right="1440"/>
    </w:pPr>
  </w:style>
  <w:style w:type="character" w:customStyle="1" w:styleId="Subscript">
    <w:name w:val="Subscript"/>
    <w:basedOn w:val="DefaultParagraphFont"/>
    <w:rsid w:val="00BA78D3"/>
    <w:rPr>
      <w:sz w:val="16"/>
      <w:vertAlign w:val="subscript"/>
    </w:rPr>
  </w:style>
  <w:style w:type="character" w:customStyle="1" w:styleId="Superscript">
    <w:name w:val="Superscript"/>
    <w:basedOn w:val="DefaultParagraphFont"/>
    <w:rsid w:val="00BA78D3"/>
    <w:rPr>
      <w:sz w:val="16"/>
      <w:vertAlign w:val="superscript"/>
    </w:rPr>
  </w:style>
  <w:style w:type="character" w:customStyle="1" w:styleId="Symbols">
    <w:name w:val="Symbols"/>
    <w:basedOn w:val="DefaultParagraphFont"/>
    <w:rsid w:val="00BA78D3"/>
    <w:rPr>
      <w:rFonts w:ascii="Symbol" w:hAnsi="Symbol"/>
    </w:rPr>
  </w:style>
  <w:style w:type="character" w:customStyle="1" w:styleId="MenuOptions">
    <w:name w:val="Menu Options"/>
    <w:basedOn w:val="DefaultParagraphFont"/>
    <w:rsid w:val="00BA78D3"/>
    <w:rPr>
      <w:rFonts w:ascii="Arial Narrow" w:hAnsi="Arial Narrow"/>
      <w:smallCaps/>
    </w:rPr>
  </w:style>
  <w:style w:type="character" w:customStyle="1" w:styleId="Buttons">
    <w:name w:val="Buttons"/>
    <w:basedOn w:val="DefaultParagraphFont"/>
    <w:rsid w:val="00BA78D3"/>
    <w:rPr>
      <w:b/>
    </w:rPr>
  </w:style>
  <w:style w:type="character" w:customStyle="1" w:styleId="Underlined">
    <w:name w:val="Underlined"/>
    <w:basedOn w:val="DefaultParagraphFont"/>
    <w:rsid w:val="00BA78D3"/>
    <w:rPr>
      <w:u w:val="single"/>
    </w:rPr>
  </w:style>
  <w:style w:type="paragraph" w:customStyle="1" w:styleId="TableBodyTextRight">
    <w:name w:val="Table Body Text Right"/>
    <w:basedOn w:val="TableBodyText"/>
    <w:rsid w:val="00BA78D3"/>
    <w:pPr>
      <w:widowControl w:val="0"/>
      <w:autoSpaceDE w:val="0"/>
      <w:autoSpaceDN w:val="0"/>
      <w:adjustRightInd w:val="0"/>
      <w:jc w:val="right"/>
    </w:pPr>
    <w:rPr>
      <w:rFonts w:cs="Arial"/>
      <w:szCs w:val="18"/>
    </w:rPr>
  </w:style>
  <w:style w:type="paragraph" w:customStyle="1" w:styleId="CopyrightText">
    <w:name w:val="Copyright Text"/>
    <w:basedOn w:val="BodyText"/>
    <w:rsid w:val="00BA78D3"/>
    <w:rPr>
      <w:sz w:val="18"/>
    </w:rPr>
  </w:style>
  <w:style w:type="paragraph" w:customStyle="1" w:styleId="BodySmallRight">
    <w:name w:val="Body Small Right"/>
    <w:basedOn w:val="BodyTextRight"/>
    <w:rsid w:val="00BA78D3"/>
    <w:rPr>
      <w:sz w:val="18"/>
      <w:szCs w:val="18"/>
    </w:rPr>
  </w:style>
  <w:style w:type="paragraph" w:customStyle="1" w:styleId="MarginEdition">
    <w:name w:val="Margin Edition"/>
    <w:basedOn w:val="MarginNote"/>
    <w:rsid w:val="00BA78D3"/>
    <w:pPr>
      <w:spacing w:before="0" w:after="0"/>
    </w:pPr>
    <w:rPr>
      <w:rFonts w:ascii="Times New Roman" w:hAnsi="Times New Roman"/>
      <w:color w:val="999999"/>
    </w:rPr>
  </w:style>
  <w:style w:type="paragraph" w:customStyle="1" w:styleId="Spacer">
    <w:name w:val="Spacer"/>
    <w:basedOn w:val="Normal"/>
    <w:rsid w:val="00BA78D3"/>
    <w:rPr>
      <w:sz w:val="2"/>
      <w:szCs w:val="2"/>
    </w:rPr>
  </w:style>
  <w:style w:type="character" w:customStyle="1" w:styleId="Small">
    <w:name w:val="Small"/>
    <w:basedOn w:val="DefaultParagraphFont"/>
    <w:rsid w:val="00BA78D3"/>
    <w:rPr>
      <w:sz w:val="16"/>
    </w:rPr>
  </w:style>
  <w:style w:type="paragraph" w:customStyle="1" w:styleId="WideTable">
    <w:name w:val="Wide Table"/>
    <w:basedOn w:val="Normal"/>
    <w:rsid w:val="00BA78D3"/>
    <w:pPr>
      <w:ind w:left="-1418"/>
    </w:pPr>
    <w:rPr>
      <w:sz w:val="2"/>
      <w:szCs w:val="2"/>
    </w:rPr>
  </w:style>
  <w:style w:type="character" w:styleId="PageNumber">
    <w:name w:val="page number"/>
    <w:basedOn w:val="DefaultParagraphFont"/>
    <w:rsid w:val="00BA78D3"/>
  </w:style>
  <w:style w:type="paragraph" w:styleId="Quote">
    <w:name w:val="Quote"/>
    <w:basedOn w:val="Heading1"/>
    <w:link w:val="QuoteChar"/>
    <w:qFormat/>
    <w:rsid w:val="00BA78D3"/>
    <w:rPr>
      <w:b w:val="0"/>
      <w:sz w:val="72"/>
      <w:szCs w:val="72"/>
      <w:lang w:val="en-NZ"/>
    </w:rPr>
  </w:style>
  <w:style w:type="character" w:customStyle="1" w:styleId="QuoteChar">
    <w:name w:val="Quote Char"/>
    <w:basedOn w:val="DefaultParagraphFont"/>
    <w:link w:val="Quote"/>
    <w:rsid w:val="00BA78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8D3"/>
    <w:pPr>
      <w:pageBreakBefore/>
    </w:pPr>
  </w:style>
  <w:style w:type="paragraph" w:customStyle="1" w:styleId="Border">
    <w:name w:val="Border"/>
    <w:basedOn w:val="Normal"/>
    <w:qFormat/>
    <w:rsid w:val="00BA78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8D3"/>
    <w:rPr>
      <w:b/>
      <w:bCs/>
      <w:i/>
      <w:iCs/>
      <w:color w:val="auto"/>
    </w:rPr>
  </w:style>
  <w:style w:type="paragraph" w:styleId="IntenseQuote">
    <w:name w:val="Intense Quote"/>
    <w:basedOn w:val="Normal"/>
    <w:next w:val="Normal"/>
    <w:link w:val="IntenseQuoteChar"/>
    <w:uiPriority w:val="30"/>
    <w:qFormat/>
    <w:rsid w:val="00BA78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8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78D3"/>
    <w:rPr>
      <w:smallCaps/>
      <w:color w:val="auto"/>
      <w:u w:val="single"/>
    </w:rPr>
  </w:style>
  <w:style w:type="character" w:styleId="IntenseReference">
    <w:name w:val="Intense Reference"/>
    <w:basedOn w:val="DefaultParagraphFont"/>
    <w:uiPriority w:val="32"/>
    <w:qFormat/>
    <w:rsid w:val="00BA78D3"/>
    <w:rPr>
      <w:b/>
      <w:bCs/>
      <w:smallCaps/>
      <w:color w:val="auto"/>
      <w:spacing w:val="5"/>
      <w:u w:val="single"/>
    </w:rPr>
  </w:style>
  <w:style w:type="paragraph" w:customStyle="1" w:styleId="2ColumnHeading">
    <w:name w:val="2Column Heading"/>
    <w:basedOn w:val="BodyText"/>
    <w:qFormat/>
    <w:rsid w:val="00BA78D3"/>
    <w:pPr>
      <w:spacing w:after="60"/>
      <w:ind w:left="-2268"/>
    </w:pPr>
    <w:rPr>
      <w:b/>
    </w:rPr>
  </w:style>
  <w:style w:type="paragraph" w:customStyle="1" w:styleId="Heading1TOC">
    <w:name w:val="Heading1 TOC"/>
    <w:basedOn w:val="Normal"/>
    <w:qFormat/>
    <w:rsid w:val="00BA78D3"/>
    <w:pPr>
      <w:spacing w:before="240" w:after="120"/>
    </w:pPr>
    <w:rPr>
      <w:rFonts w:ascii="Times New Roman" w:hAnsi="Times New Roman"/>
      <w:b/>
      <w:sz w:val="32"/>
    </w:rPr>
  </w:style>
  <w:style w:type="paragraph" w:customStyle="1" w:styleId="Heading2TOC">
    <w:name w:val="Heading2 TOC"/>
    <w:basedOn w:val="Normal"/>
    <w:qFormat/>
    <w:rsid w:val="00BA78D3"/>
    <w:pPr>
      <w:spacing w:before="240" w:after="60"/>
    </w:pPr>
    <w:rPr>
      <w:rFonts w:ascii="Times New Roman" w:hAnsi="Times New Roman"/>
      <w:b/>
      <w:sz w:val="28"/>
    </w:rPr>
  </w:style>
  <w:style w:type="character" w:customStyle="1" w:styleId="Underline">
    <w:name w:val="Underline"/>
    <w:basedOn w:val="DefaultParagraphFont"/>
    <w:qFormat/>
    <w:rsid w:val="00BA78D3"/>
    <w:rPr>
      <w:u w:val="single"/>
    </w:rPr>
  </w:style>
  <w:style w:type="character" w:customStyle="1" w:styleId="BoldandItalics">
    <w:name w:val="Bold and Italics"/>
    <w:qFormat/>
    <w:rsid w:val="00BA78D3"/>
    <w:rPr>
      <w:b/>
      <w:i/>
      <w:u w:val="none"/>
    </w:rPr>
  </w:style>
  <w:style w:type="paragraph" w:styleId="BalloonText">
    <w:name w:val="Balloon Text"/>
    <w:basedOn w:val="Normal"/>
    <w:link w:val="BalloonTextChar"/>
    <w:rsid w:val="00BA78D3"/>
    <w:rPr>
      <w:rFonts w:ascii="Tahoma" w:hAnsi="Tahoma" w:cs="Tahoma"/>
      <w:sz w:val="16"/>
      <w:szCs w:val="16"/>
    </w:rPr>
  </w:style>
  <w:style w:type="character" w:customStyle="1" w:styleId="BalloonTextChar">
    <w:name w:val="Balloon Text Char"/>
    <w:basedOn w:val="DefaultParagraphFont"/>
    <w:link w:val="BalloonText"/>
    <w:rsid w:val="00BA78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78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78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78D3"/>
    <w:rPr>
      <w:b/>
      <w:color w:val="660033"/>
      <w:spacing w:val="0"/>
    </w:rPr>
  </w:style>
  <w:style w:type="paragraph" w:customStyle="1" w:styleId="Nameditemlist">
    <w:name w:val="Named item list"/>
    <w:basedOn w:val="BodyText"/>
    <w:qFormat/>
    <w:rsid w:val="00BA78D3"/>
    <w:pPr>
      <w:tabs>
        <w:tab w:val="left" w:pos="2835"/>
      </w:tabs>
      <w:ind w:left="2835" w:hanging="2835"/>
    </w:pPr>
  </w:style>
  <w:style w:type="paragraph" w:customStyle="1" w:styleId="BodyTextnopadding">
    <w:name w:val="Body Text no padding"/>
    <w:basedOn w:val="BodyText"/>
    <w:qFormat/>
    <w:rsid w:val="00BA78D3"/>
    <w:pPr>
      <w:spacing w:before="0" w:after="0"/>
    </w:pPr>
  </w:style>
  <w:style w:type="paragraph" w:customStyle="1" w:styleId="BodyTextBold">
    <w:name w:val="Body Text Bold"/>
    <w:basedOn w:val="BodyText"/>
    <w:qFormat/>
    <w:rsid w:val="00BA78D3"/>
    <w:rPr>
      <w:b/>
    </w:rPr>
  </w:style>
  <w:style w:type="character" w:styleId="Hyperlink">
    <w:name w:val="Hyperlink"/>
    <w:basedOn w:val="DefaultParagraphFont"/>
    <w:uiPriority w:val="99"/>
    <w:unhideWhenUsed/>
    <w:rsid w:val="007F46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6885</Characters>
  <Application>Microsoft Office Word</Application>
  <DocSecurity>0</DocSecurity>
  <Lines>202</Lines>
  <Paragraphs>163</Paragraphs>
  <ScaleCrop>false</ScaleCrop>
  <Company>Author-it Software Corporation Ltd.</Company>
  <LinksUpToDate>false</LinksUpToDate>
  <CharactersWithSpaces>7832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MSFGG2011 Glaze and reglaze residential windows and doors</dc:title>
  <dc:subject>Approved</dc:subject>
  <dc:creator>Skills Insight</dc:creator>
  <cp:keywords>Release: 1</cp:keywords>
  <dc:description>Review Date: 12 April 2008</dc:description>
  <cp:lastModifiedBy>HSD_TPCMSd.prod</cp:lastModifiedBy>
  <cp:revision>3</cp:revision>
  <dcterms:created xsi:type="dcterms:W3CDTF">2025-03-01T18:53:00Z</dcterms:created>
  <dcterms:modified xsi:type="dcterms:W3CDTF">2025-03-01T18:53:00Z</dcterms:modified>
</cp:coreProperties>
</file>