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5EA0" w:rsidP="00255E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MSFGG2011 Glaze and reglaze residential windows and doors</w:t>
      </w:r>
      <w:r>
        <w:fldChar w:fldCharType="end"/>
      </w:r>
    </w:p>
    <w:p w:rsidR="00255EA0" w:rsidP="00255EA0">
      <w:pPr>
        <w:pStyle w:val="Version"/>
        <w:sectPr w:rsidSect="00DF7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BA4" w:rsidP="00DF7BA4">
      <w:pPr>
        <w:pStyle w:val="SuperHeading"/>
      </w:pPr>
      <w:r w:rsidRPr="00DF7BA4">
        <w:t>Assessment Requirements for MSFGG2011 Glaze and reglaze residential windows and doors</w:t>
      </w:r>
    </w:p>
    <w:p w:rsidR="00000000" w:rsidRPr="00DF7BA4" w:rsidP="00DF7BA4">
      <w:pPr>
        <w:pStyle w:val="Heading1"/>
      </w:pPr>
      <w:bookmarkStart w:id="1" w:name="O_1014665"/>
      <w:bookmarkEnd w:id="1"/>
      <w:r w:rsidRPr="00DF7BA4">
        <w:t>Modification History</w:t>
      </w:r>
    </w:p>
    <w:p w:rsidR="00255EA0" w:rsidP="00255EA0">
      <w:pPr>
        <w:pStyle w:val="BodyText"/>
      </w:pPr>
      <w:r w:rsidRPr="00DF7BA4">
        <w:t>Release 1. Supersedes and is equivalent to MSFGG2008 Glaze and re-glaze residential windows and doors.</w:t>
      </w:r>
    </w:p>
    <w:p w:rsidR="00000000" w:rsidRPr="00DF7BA4" w:rsidP="00DF7BA4">
      <w:pPr>
        <w:pStyle w:val="Heading1"/>
      </w:pPr>
      <w:bookmarkStart w:id="2" w:name="O_1014668"/>
      <w:bookmarkEnd w:id="2"/>
      <w:r w:rsidRPr="00DF7BA4">
        <w:t>Performance Evidence</w:t>
      </w:r>
    </w:p>
    <w:p w:rsidR="00000000" w:rsidRPr="00DF7BA4" w:rsidP="00255EA0">
      <w:pPr>
        <w:pStyle w:val="BodyText"/>
      </w:pPr>
      <w:r w:rsidRPr="00DF7BA4">
        <w:t xml:space="preserve">There must be evidence the candidate has completed the tasks outlined in the elements and performance criteria of this unit, and: </w:t>
      </w:r>
    </w:p>
    <w:p w:rsidR="00000000" w:rsidRPr="00DF7BA4" w:rsidP="00DF7BA4">
      <w:pPr>
        <w:pStyle w:val="ListBullet"/>
      </w:pPr>
      <w:r w:rsidRPr="00DF7BA4">
        <w:t>performed each of the following tasks at least once:</w:t>
      </w:r>
    </w:p>
    <w:p w:rsidR="00000000" w:rsidRPr="00DF7BA4" w:rsidP="00DF7BA4">
      <w:pPr>
        <w:pStyle w:val="ListBullet2"/>
      </w:pPr>
      <w:r w:rsidRPr="00DF7BA4">
        <w:t xml:space="preserve">cut glass in accordance with Australian Standard </w:t>
      </w:r>
      <w:r w:rsidRPr="00DF7BA4">
        <w:t>AS1288</w:t>
      </w:r>
    </w:p>
    <w:p w:rsidR="00000000" w:rsidRPr="00DF7BA4" w:rsidP="00DF7BA4">
      <w:pPr>
        <w:pStyle w:val="ListBullet2"/>
      </w:pPr>
      <w:r w:rsidRPr="00DF7BA4">
        <w:t>calculated glazing clearance and cutting size</w:t>
      </w:r>
    </w:p>
    <w:p w:rsidR="00000000" w:rsidRPr="00DF7BA4" w:rsidP="00DF7BA4">
      <w:pPr>
        <w:pStyle w:val="ListBullet2"/>
      </w:pPr>
      <w:r w:rsidRPr="00DF7BA4">
        <w:t>hacked out and/or removed beads and glass safely from timber windows and doors</w:t>
      </w:r>
    </w:p>
    <w:p w:rsidR="00000000" w:rsidRPr="00DF7BA4" w:rsidP="00DF7BA4">
      <w:pPr>
        <w:pStyle w:val="ListBullet2"/>
      </w:pPr>
      <w:r w:rsidRPr="00DF7BA4">
        <w:t>prepared glazing rebates and channels prior to installation</w:t>
      </w:r>
    </w:p>
    <w:p w:rsidR="00000000" w:rsidRPr="00DF7BA4" w:rsidP="00DF7BA4">
      <w:pPr>
        <w:pStyle w:val="ListBullet2"/>
      </w:pPr>
      <w:r w:rsidRPr="00DF7BA4">
        <w:t>removed and disassembled aluminium window sashes and doors and r</w:t>
      </w:r>
      <w:r w:rsidRPr="00DF7BA4">
        <w:t>emoved glass safely</w:t>
      </w:r>
    </w:p>
    <w:p w:rsidR="00000000" w:rsidRPr="00DF7BA4" w:rsidP="00DF7BA4">
      <w:pPr>
        <w:pStyle w:val="ListBullet2"/>
      </w:pPr>
      <w:r w:rsidRPr="00DF7BA4">
        <w:t>installed and/or adjusted unique, spiral or spring balances on double hung windows</w:t>
      </w:r>
    </w:p>
    <w:p w:rsidR="00000000" w:rsidRPr="00DF7BA4" w:rsidP="00DF7BA4">
      <w:pPr>
        <w:pStyle w:val="ListBullet2"/>
      </w:pPr>
      <w:r w:rsidRPr="00DF7BA4">
        <w:t>taken template and glazed irregular shaped openings</w:t>
      </w:r>
    </w:p>
    <w:p w:rsidR="00000000" w:rsidRPr="00DF7BA4" w:rsidP="00DF7BA4">
      <w:pPr>
        <w:pStyle w:val="ListBullet"/>
      </w:pPr>
      <w:r w:rsidRPr="00DF7BA4">
        <w:t>glazed or reglazed each of the following at least once in accordance with AS1288:</w:t>
      </w:r>
    </w:p>
    <w:p w:rsidR="00000000" w:rsidRPr="00DF7BA4" w:rsidP="00DF7BA4">
      <w:pPr>
        <w:pStyle w:val="ListBullet2"/>
      </w:pPr>
      <w:r w:rsidRPr="00DF7BA4">
        <w:t xml:space="preserve">timber putty faced window sashes or door panel </w:t>
      </w:r>
    </w:p>
    <w:p w:rsidR="00000000" w:rsidRPr="00DF7BA4" w:rsidP="00DF7BA4">
      <w:pPr>
        <w:pStyle w:val="ListBullet2"/>
      </w:pPr>
      <w:r w:rsidRPr="00DF7BA4">
        <w:t>timber beaded:</w:t>
      </w:r>
    </w:p>
    <w:p w:rsidR="00000000" w:rsidRPr="00DF7BA4" w:rsidP="00DF7BA4">
      <w:pPr>
        <w:pStyle w:val="ListBullet3"/>
      </w:pPr>
      <w:r w:rsidRPr="00DF7BA4">
        <w:t>sidelight</w:t>
      </w:r>
    </w:p>
    <w:p w:rsidR="00000000" w:rsidRPr="00DF7BA4" w:rsidP="00DF7BA4">
      <w:pPr>
        <w:pStyle w:val="ListBullet3"/>
      </w:pPr>
      <w:r w:rsidRPr="00DF7BA4">
        <w:t>fixed panel</w:t>
      </w:r>
    </w:p>
    <w:p w:rsidR="00000000" w:rsidRPr="00DF7BA4" w:rsidP="00DF7BA4">
      <w:pPr>
        <w:pStyle w:val="ListBullet3"/>
      </w:pPr>
      <w:r w:rsidRPr="00DF7BA4">
        <w:t xml:space="preserve">pivot or hinged or bi-fold doors </w:t>
      </w:r>
    </w:p>
    <w:p w:rsidR="00000000" w:rsidRPr="00DF7BA4" w:rsidP="00DF7BA4">
      <w:pPr>
        <w:pStyle w:val="ListBullet2"/>
      </w:pPr>
      <w:r w:rsidRPr="00DF7BA4">
        <w:t xml:space="preserve">aluminium framed channel glazed door or window </w:t>
      </w:r>
    </w:p>
    <w:p w:rsidR="00000000" w:rsidRPr="00DF7BA4" w:rsidP="00DF7BA4">
      <w:pPr>
        <w:pStyle w:val="ListBullet2"/>
      </w:pPr>
      <w:r w:rsidRPr="00DF7BA4">
        <w:t>aluminium framed beaded door or window with wedge rubbers</w:t>
      </w:r>
    </w:p>
    <w:p w:rsidR="00255EA0" w:rsidP="00DF7BA4">
      <w:pPr>
        <w:pStyle w:val="ListBullet2"/>
      </w:pPr>
      <w:r w:rsidRPr="00DF7BA4">
        <w:t>louvre blades.</w:t>
      </w:r>
    </w:p>
    <w:p w:rsidR="00255EA0" w:rsidP="00DF7BA4">
      <w:pPr>
        <w:pStyle w:val="ListBullet2"/>
      </w:pPr>
    </w:p>
    <w:p w:rsidR="00000000" w:rsidRPr="00DF7BA4" w:rsidP="00DF7BA4">
      <w:pPr>
        <w:pStyle w:val="Heading1"/>
      </w:pPr>
      <w:bookmarkStart w:id="3" w:name="O_1014667"/>
      <w:bookmarkEnd w:id="3"/>
      <w:r w:rsidRPr="00DF7BA4">
        <w:t>Knowledge Evidence</w:t>
      </w:r>
    </w:p>
    <w:p w:rsidR="00000000" w:rsidRPr="00DF7BA4" w:rsidP="00255EA0">
      <w:pPr>
        <w:pStyle w:val="BodyText"/>
      </w:pPr>
      <w:r w:rsidRPr="00DF7BA4">
        <w:t>There must be evidence the candidate has knowledge of:</w:t>
      </w:r>
    </w:p>
    <w:p w:rsidR="00000000" w:rsidRPr="00DF7BA4" w:rsidP="00DF7BA4">
      <w:pPr>
        <w:pStyle w:val="ListBullet"/>
      </w:pPr>
      <w:r w:rsidRPr="00DF7BA4">
        <w:t>relevant Australian Standards, their purpose and key provisions:</w:t>
      </w:r>
    </w:p>
    <w:p w:rsidR="00000000" w:rsidRPr="00DF7BA4" w:rsidP="00DF7BA4">
      <w:pPr>
        <w:pStyle w:val="ListBullet2"/>
      </w:pPr>
      <w:r w:rsidRPr="00DF7BA4">
        <w:t>AS 1288: Glass in buildings - Selection and installation</w:t>
      </w:r>
    </w:p>
    <w:p w:rsidR="00000000" w:rsidRPr="00DF7BA4" w:rsidP="00DF7BA4">
      <w:pPr>
        <w:pStyle w:val="ListBullet2"/>
      </w:pPr>
      <w:r w:rsidRPr="00DF7BA4">
        <w:t>AS/NZS 2208: Safety glazing materials in buildings</w:t>
      </w:r>
    </w:p>
    <w:p w:rsidR="00000000" w:rsidRPr="00DF7BA4" w:rsidP="00DF7BA4">
      <w:pPr>
        <w:pStyle w:val="ListBullet2"/>
      </w:pPr>
      <w:r w:rsidRPr="00DF7BA4">
        <w:t>AS/NZS 4667: Quality requirements for cut-to-size and processed glass</w:t>
      </w:r>
    </w:p>
    <w:p w:rsidR="00000000" w:rsidRPr="00DF7BA4" w:rsidP="00DF7BA4">
      <w:pPr>
        <w:pStyle w:val="ListBullet"/>
      </w:pPr>
      <w:r w:rsidRPr="00DF7BA4">
        <w:t>organisational customer communication standards and protocols</w:t>
      </w:r>
    </w:p>
    <w:p w:rsidR="00000000" w:rsidRPr="00DF7BA4" w:rsidP="00DF7BA4">
      <w:pPr>
        <w:pStyle w:val="ListBullet"/>
      </w:pPr>
      <w:r w:rsidRPr="00DF7BA4">
        <w:t>workplace safety system requirements related to the glazing of window an</w:t>
      </w:r>
      <w:r w:rsidRPr="00DF7BA4">
        <w:t>d doorframes</w:t>
      </w:r>
    </w:p>
    <w:p w:rsidR="00000000" w:rsidRPr="00DF7BA4" w:rsidP="00DF7BA4">
      <w:pPr>
        <w:pStyle w:val="ListBullet"/>
      </w:pPr>
      <w:r w:rsidRPr="00DF7BA4">
        <w:t>work flow requirements in relation to fitting glass</w:t>
      </w:r>
    </w:p>
    <w:p w:rsidR="00000000" w:rsidRPr="00DF7BA4" w:rsidP="00DF7BA4">
      <w:pPr>
        <w:pStyle w:val="ListBullet"/>
      </w:pPr>
      <w:r w:rsidRPr="00DF7BA4">
        <w:t xml:space="preserve">qualities and characteristics of glass, including hazards and handling requirements for: </w:t>
      </w:r>
    </w:p>
    <w:p w:rsidR="00000000" w:rsidRPr="00DF7BA4" w:rsidP="00DF7BA4">
      <w:pPr>
        <w:pStyle w:val="ListBullet2"/>
      </w:pPr>
      <w:r w:rsidRPr="00DF7BA4">
        <w:t>annealed glass</w:t>
      </w:r>
    </w:p>
    <w:p w:rsidR="00000000" w:rsidRPr="00DF7BA4" w:rsidP="00DF7BA4">
      <w:pPr>
        <w:pStyle w:val="ListBullet2"/>
      </w:pPr>
      <w:r w:rsidRPr="00DF7BA4">
        <w:t>coated glass and insulated glass units</w:t>
      </w:r>
    </w:p>
    <w:p w:rsidR="00000000" w:rsidRPr="00DF7BA4" w:rsidP="00DF7BA4">
      <w:pPr>
        <w:pStyle w:val="ListBullet2"/>
      </w:pPr>
      <w:r w:rsidRPr="00DF7BA4">
        <w:t>laminated glass patterned glass</w:t>
      </w:r>
    </w:p>
    <w:p w:rsidR="00000000" w:rsidRPr="00DF7BA4" w:rsidP="00DF7BA4">
      <w:pPr>
        <w:pStyle w:val="ListBullet2"/>
      </w:pPr>
      <w:r w:rsidRPr="00DF7BA4">
        <w:t>tinted and hea</w:t>
      </w:r>
      <w:r w:rsidRPr="00DF7BA4">
        <w:t>t reflective glass</w:t>
      </w:r>
    </w:p>
    <w:p w:rsidR="00000000" w:rsidRPr="00DF7BA4" w:rsidP="00DF7BA4">
      <w:pPr>
        <w:pStyle w:val="ListBullet2"/>
      </w:pPr>
      <w:r w:rsidRPr="00DF7BA4">
        <w:t>toughened glass</w:t>
      </w:r>
    </w:p>
    <w:p w:rsidR="00000000" w:rsidRPr="00DF7BA4" w:rsidP="00DF7BA4">
      <w:pPr>
        <w:pStyle w:val="ListBullet2"/>
      </w:pPr>
      <w:r w:rsidRPr="00DF7BA4">
        <w:t>wired glass</w:t>
      </w:r>
    </w:p>
    <w:p w:rsidR="00000000" w:rsidRPr="00DF7BA4" w:rsidP="00DF7BA4">
      <w:pPr>
        <w:pStyle w:val="ListBullet"/>
      </w:pPr>
      <w:r w:rsidRPr="00DF7BA4">
        <w:t>qualities and characteristics of different frame types and how this impacts the glazing process, including:</w:t>
      </w:r>
    </w:p>
    <w:p w:rsidR="00000000" w:rsidRPr="00DF7BA4" w:rsidP="00DF7BA4">
      <w:pPr>
        <w:pStyle w:val="ListBullet2"/>
      </w:pPr>
      <w:r w:rsidRPr="00DF7BA4">
        <w:t>plastic</w:t>
      </w:r>
    </w:p>
    <w:p w:rsidR="00000000" w:rsidRPr="00DF7BA4" w:rsidP="00DF7BA4">
      <w:pPr>
        <w:pStyle w:val="ListBullet2"/>
      </w:pPr>
      <w:r w:rsidRPr="00DF7BA4">
        <w:t>aluminium</w:t>
      </w:r>
    </w:p>
    <w:p w:rsidR="00000000" w:rsidRPr="00DF7BA4" w:rsidP="00DF7BA4">
      <w:pPr>
        <w:pStyle w:val="ListBullet2"/>
      </w:pPr>
      <w:r w:rsidRPr="00DF7BA4">
        <w:t>steel</w:t>
      </w:r>
    </w:p>
    <w:p w:rsidR="00000000" w:rsidRPr="00DF7BA4" w:rsidP="00DF7BA4">
      <w:pPr>
        <w:pStyle w:val="ListBullet2"/>
      </w:pPr>
      <w:r w:rsidRPr="00DF7BA4">
        <w:t>solid timber</w:t>
      </w:r>
    </w:p>
    <w:p w:rsidR="00000000" w:rsidRPr="00DF7BA4" w:rsidP="00DF7BA4">
      <w:pPr>
        <w:pStyle w:val="ListBullet"/>
      </w:pPr>
      <w:r w:rsidRPr="00DF7BA4">
        <w:t>factors that affect the fixing of glass and how this impacts on work, including:</w:t>
      </w:r>
    </w:p>
    <w:p w:rsidR="00000000" w:rsidRPr="00DF7BA4" w:rsidP="00DF7BA4">
      <w:pPr>
        <w:pStyle w:val="ListBullet2"/>
      </w:pPr>
      <w:r w:rsidRPr="00DF7BA4">
        <w:t>compliance</w:t>
      </w:r>
    </w:p>
    <w:p w:rsidR="00000000" w:rsidRPr="00DF7BA4" w:rsidP="00DF7BA4">
      <w:pPr>
        <w:pStyle w:val="ListBullet2"/>
      </w:pPr>
      <w:r w:rsidRPr="00DF7BA4">
        <w:t xml:space="preserve">specification </w:t>
      </w:r>
    </w:p>
    <w:p w:rsidR="00000000" w:rsidRPr="00DF7BA4" w:rsidP="00DF7BA4">
      <w:pPr>
        <w:pStyle w:val="ListBullet2"/>
      </w:pPr>
      <w:r w:rsidRPr="00DF7BA4">
        <w:t xml:space="preserve">type of glass and frame </w:t>
      </w:r>
    </w:p>
    <w:p w:rsidR="00000000" w:rsidRPr="00DF7BA4" w:rsidP="00DF7BA4">
      <w:pPr>
        <w:pStyle w:val="ListBullet2"/>
      </w:pPr>
      <w:r w:rsidRPr="00DF7BA4">
        <w:t>security requirements for specific locations</w:t>
      </w:r>
    </w:p>
    <w:p w:rsidR="00000000" w:rsidRPr="00DF7BA4" w:rsidP="00DF7BA4">
      <w:pPr>
        <w:pStyle w:val="ListBullet2"/>
      </w:pPr>
      <w:r w:rsidRPr="00DF7BA4">
        <w:t xml:space="preserve">sealing methods </w:t>
      </w:r>
    </w:p>
    <w:p w:rsidR="00000000" w:rsidRPr="00DF7BA4" w:rsidP="00DF7BA4">
      <w:pPr>
        <w:pStyle w:val="ListBullet"/>
      </w:pPr>
      <w:r w:rsidRPr="00DF7BA4">
        <w:t>types, characteristics, safe use, maintenance and limitation</w:t>
      </w:r>
      <w:r w:rsidRPr="00DF7BA4">
        <w:t xml:space="preserve">s of tools, equipment and materials, including: </w:t>
      </w:r>
    </w:p>
    <w:p w:rsidR="00000000" w:rsidRPr="00DF7BA4" w:rsidP="00DF7BA4">
      <w:pPr>
        <w:pStyle w:val="ListBullet2"/>
      </w:pPr>
      <w:r w:rsidRPr="00DF7BA4">
        <w:t>glass handling and lifting equipment</w:t>
      </w:r>
    </w:p>
    <w:p w:rsidR="00000000" w:rsidRPr="00DF7BA4" w:rsidP="00DF7BA4">
      <w:pPr>
        <w:pStyle w:val="ListBullet2"/>
      </w:pPr>
      <w:r w:rsidRPr="00DF7BA4">
        <w:t>hack-out knives</w:t>
      </w:r>
    </w:p>
    <w:p w:rsidR="00000000" w:rsidRPr="00DF7BA4" w:rsidP="00DF7BA4">
      <w:pPr>
        <w:pStyle w:val="ListBullet2"/>
      </w:pPr>
      <w:r w:rsidRPr="00DF7BA4">
        <w:t xml:space="preserve">nail punches </w:t>
      </w:r>
    </w:p>
    <w:p w:rsidR="00000000" w:rsidRPr="00DF7BA4" w:rsidP="00DF7BA4">
      <w:pPr>
        <w:pStyle w:val="ListBullet2"/>
      </w:pPr>
      <w:r w:rsidRPr="00DF7BA4">
        <w:t>pop rivet guns</w:t>
      </w:r>
    </w:p>
    <w:p w:rsidR="00000000" w:rsidRPr="00DF7BA4" w:rsidP="00DF7BA4">
      <w:pPr>
        <w:pStyle w:val="ListBullet2"/>
      </w:pPr>
      <w:r w:rsidRPr="00DF7BA4">
        <w:t>pry bars</w:t>
      </w:r>
    </w:p>
    <w:p w:rsidR="00000000" w:rsidRPr="00DF7BA4" w:rsidP="00DF7BA4">
      <w:pPr>
        <w:pStyle w:val="ListBullet2"/>
      </w:pPr>
      <w:r w:rsidRPr="00DF7BA4">
        <w:t>putty knives</w:t>
      </w:r>
    </w:p>
    <w:p w:rsidR="00000000" w:rsidRPr="00DF7BA4" w:rsidP="00DF7BA4">
      <w:pPr>
        <w:pStyle w:val="ListBullet2"/>
      </w:pPr>
      <w:r w:rsidRPr="00DF7BA4">
        <w:t>rubber mallets</w:t>
      </w:r>
    </w:p>
    <w:p w:rsidR="00000000" w:rsidRPr="00DF7BA4" w:rsidP="00DF7BA4">
      <w:pPr>
        <w:pStyle w:val="ListBullet2"/>
      </w:pPr>
      <w:r w:rsidRPr="00DF7BA4">
        <w:t>sealant guns</w:t>
      </w:r>
    </w:p>
    <w:p w:rsidR="00000000" w:rsidRPr="00DF7BA4" w:rsidP="00DF7BA4">
      <w:pPr>
        <w:pStyle w:val="ListBullet2"/>
      </w:pPr>
      <w:r w:rsidRPr="00DF7BA4">
        <w:t>spiral balancer</w:t>
      </w:r>
    </w:p>
    <w:p w:rsidR="00000000" w:rsidRPr="00DF7BA4" w:rsidP="00DF7BA4">
      <w:pPr>
        <w:pStyle w:val="ListBullet2"/>
      </w:pPr>
      <w:r w:rsidRPr="00DF7BA4">
        <w:t>sprig and/or diamond guns</w:t>
      </w:r>
    </w:p>
    <w:p w:rsidR="00000000" w:rsidRPr="00DF7BA4" w:rsidP="00DF7BA4">
      <w:pPr>
        <w:pStyle w:val="ListBullet2"/>
      </w:pPr>
      <w:r w:rsidRPr="00DF7BA4">
        <w:t>tape measures</w:t>
      </w:r>
    </w:p>
    <w:p w:rsidR="00000000" w:rsidRPr="00DF7BA4" w:rsidP="00DF7BA4">
      <w:pPr>
        <w:pStyle w:val="ListBullet2"/>
      </w:pPr>
      <w:r w:rsidRPr="00DF7BA4">
        <w:t>tungsten wheel glass cutters</w:t>
      </w:r>
    </w:p>
    <w:p w:rsidR="00000000" w:rsidRPr="00DF7BA4" w:rsidP="00DF7BA4">
      <w:pPr>
        <w:pStyle w:val="ListBullet2"/>
      </w:pPr>
      <w:r w:rsidRPr="00DF7BA4">
        <w:t>vinyl cutters and rollers</w:t>
      </w:r>
    </w:p>
    <w:p w:rsidR="00000000" w:rsidRPr="00DF7BA4" w:rsidP="00DF7BA4">
      <w:pPr>
        <w:pStyle w:val="ListBullet"/>
      </w:pPr>
      <w:r w:rsidRPr="00DF7BA4">
        <w:t>types, characteristics, safe use and limitations of other materials, including:</w:t>
      </w:r>
    </w:p>
    <w:p w:rsidR="00000000" w:rsidRPr="00DF7BA4" w:rsidP="00DF7BA4">
      <w:pPr>
        <w:pStyle w:val="ListBullet2"/>
      </w:pPr>
      <w:r w:rsidRPr="00DF7BA4">
        <w:t>adhesives</w:t>
      </w:r>
    </w:p>
    <w:p w:rsidR="00000000" w:rsidRPr="00DF7BA4" w:rsidP="00DF7BA4">
      <w:pPr>
        <w:pStyle w:val="ListBullet2"/>
      </w:pPr>
      <w:r w:rsidRPr="00DF7BA4">
        <w:t>gaskets</w:t>
      </w:r>
    </w:p>
    <w:p w:rsidR="00000000" w:rsidRPr="00DF7BA4" w:rsidP="00DF7BA4">
      <w:pPr>
        <w:pStyle w:val="ListBullet2"/>
      </w:pPr>
      <w:r w:rsidRPr="00DF7BA4">
        <w:t xml:space="preserve">glazing tapes </w:t>
      </w:r>
    </w:p>
    <w:p w:rsidR="00000000" w:rsidRPr="00DF7BA4" w:rsidP="00DF7BA4">
      <w:pPr>
        <w:pStyle w:val="ListBullet2"/>
      </w:pPr>
      <w:r w:rsidRPr="00DF7BA4">
        <w:t xml:space="preserve">sealants </w:t>
      </w:r>
    </w:p>
    <w:p w:rsidR="00000000" w:rsidRPr="00DF7BA4" w:rsidP="00DF7BA4">
      <w:pPr>
        <w:pStyle w:val="ListBullet2"/>
      </w:pPr>
      <w:r w:rsidRPr="00DF7BA4">
        <w:t>setting blocks</w:t>
      </w:r>
    </w:p>
    <w:p w:rsidR="00000000" w:rsidRPr="00DF7BA4" w:rsidP="00DF7BA4">
      <w:pPr>
        <w:pStyle w:val="ListBullet"/>
      </w:pPr>
      <w:r w:rsidRPr="00DF7BA4">
        <w:t>factors for consideration for products that include sash cor</w:t>
      </w:r>
      <w:r w:rsidRPr="00DF7BA4">
        <w:t>ds</w:t>
      </w:r>
    </w:p>
    <w:p w:rsidR="00000000" w:rsidRPr="00DF7BA4" w:rsidP="00DF7BA4">
      <w:pPr>
        <w:pStyle w:val="ListBullet"/>
      </w:pPr>
      <w:r w:rsidRPr="00DF7BA4">
        <w:t>glazing techniques for window and door frames, the types of problems that may occur and how to avoid and respond, including:</w:t>
      </w:r>
    </w:p>
    <w:p w:rsidR="00000000" w:rsidRPr="00DF7BA4" w:rsidP="00DF7BA4">
      <w:pPr>
        <w:pStyle w:val="ListBullet2"/>
      </w:pPr>
      <w:r w:rsidRPr="00DF7BA4">
        <w:t>channel glazing</w:t>
      </w:r>
    </w:p>
    <w:p w:rsidR="00000000" w:rsidRPr="00DF7BA4" w:rsidP="00DF7BA4">
      <w:pPr>
        <w:pStyle w:val="ListBullet2"/>
      </w:pPr>
      <w:r w:rsidRPr="00DF7BA4">
        <w:t xml:space="preserve">beaded glazing </w:t>
      </w:r>
    </w:p>
    <w:p w:rsidR="00000000" w:rsidRPr="00DF7BA4" w:rsidP="00DF7BA4">
      <w:pPr>
        <w:pStyle w:val="ListBullet2"/>
      </w:pPr>
      <w:r w:rsidRPr="00DF7BA4">
        <w:t>double glazing</w:t>
      </w:r>
    </w:p>
    <w:p w:rsidR="00000000" w:rsidRPr="00DF7BA4" w:rsidP="00DF7BA4">
      <w:pPr>
        <w:pStyle w:val="ListBullet2"/>
      </w:pPr>
      <w:r w:rsidRPr="00DF7BA4">
        <w:t>heal and toe glazing</w:t>
      </w:r>
    </w:p>
    <w:p w:rsidR="00000000" w:rsidRPr="00DF7BA4" w:rsidP="00DF7BA4">
      <w:pPr>
        <w:pStyle w:val="ListBullet"/>
      </w:pPr>
      <w:r w:rsidRPr="00DF7BA4">
        <w:t>quality indicators for glazed windows and doors</w:t>
      </w:r>
    </w:p>
    <w:p w:rsidR="00255EA0" w:rsidP="00DF7BA4">
      <w:pPr>
        <w:pStyle w:val="ListBullet"/>
      </w:pPr>
      <w:r w:rsidRPr="00DF7BA4">
        <w:t>documentation requirements for completed glazing work.</w:t>
      </w:r>
    </w:p>
    <w:p w:rsidR="00255EA0" w:rsidP="00DF7BA4">
      <w:pPr>
        <w:pStyle w:val="ListBullet"/>
      </w:pPr>
    </w:p>
    <w:p w:rsidR="00000000" w:rsidRPr="00DF7BA4" w:rsidP="00DF7BA4">
      <w:pPr>
        <w:pStyle w:val="Heading1"/>
      </w:pPr>
      <w:bookmarkStart w:id="4" w:name="O_1014666"/>
      <w:bookmarkEnd w:id="4"/>
      <w:r w:rsidRPr="00DF7BA4">
        <w:t>Assessment Conditions</w:t>
      </w:r>
    </w:p>
    <w:p w:rsidR="00000000" w:rsidRPr="00DF7BA4" w:rsidP="00255EA0">
      <w:pPr>
        <w:pStyle w:val="BodyText"/>
      </w:pPr>
      <w:r w:rsidRPr="00DF7BA4">
        <w:t>Skills must have been demonstrated in the workplace or in a simulated environment that reflects workplace conditions and contingencies. The following condition</w:t>
      </w:r>
      <w:r w:rsidRPr="00DF7BA4">
        <w:t xml:space="preserve">s must be met for this unit: </w:t>
      </w:r>
    </w:p>
    <w:p w:rsidR="00000000" w:rsidRPr="00DF7BA4" w:rsidP="00DF7BA4">
      <w:pPr>
        <w:pStyle w:val="ListBullet"/>
      </w:pPr>
      <w:r w:rsidRPr="00DF7BA4">
        <w:t xml:space="preserve">use of suitable facilities, equipment and resources, including: </w:t>
      </w:r>
    </w:p>
    <w:p w:rsidR="00000000" w:rsidRPr="00DF7BA4" w:rsidP="00DF7BA4">
      <w:pPr>
        <w:pStyle w:val="ListBullet2"/>
      </w:pPr>
      <w:r w:rsidRPr="00DF7BA4">
        <w:t>locations and/or frames requiring glazing and reglazing</w:t>
      </w:r>
    </w:p>
    <w:p w:rsidR="00000000" w:rsidRPr="00DF7BA4" w:rsidP="00DF7BA4">
      <w:pPr>
        <w:pStyle w:val="ListBullet2"/>
      </w:pPr>
      <w:r w:rsidRPr="00DF7BA4">
        <w:t>frames and glass as specified in the Performance Evidence</w:t>
      </w:r>
    </w:p>
    <w:p w:rsidR="00000000" w:rsidRPr="00DF7BA4" w:rsidP="00DF7BA4">
      <w:pPr>
        <w:pStyle w:val="ListBullet2"/>
      </w:pPr>
      <w:r w:rsidRPr="00DF7BA4">
        <w:t>equipment, tools and materials to perform tasks specified in Performance Evidence</w:t>
      </w:r>
    </w:p>
    <w:p w:rsidR="00000000" w:rsidRPr="00DF7BA4" w:rsidP="00DF7BA4">
      <w:pPr>
        <w:pStyle w:val="ListBullet2"/>
      </w:pPr>
      <w:r w:rsidRPr="00DF7BA4">
        <w:t xml:space="preserve">work orders </w:t>
      </w:r>
    </w:p>
    <w:p w:rsidR="00000000" w:rsidRPr="00DF7BA4" w:rsidP="00DF7BA4">
      <w:pPr>
        <w:pStyle w:val="ListBullet2"/>
      </w:pPr>
      <w:r w:rsidRPr="00DF7BA4">
        <w:t>workplace procedures.</w:t>
      </w:r>
    </w:p>
    <w:p w:rsidR="00255EA0" w:rsidP="00255EA0">
      <w:pPr>
        <w:pStyle w:val="BodyText"/>
      </w:pPr>
      <w:r w:rsidRPr="00DF7BA4">
        <w:t>Assessors must satisfy the NVR/AQTF mandatory competency requirements for assessors.</w:t>
      </w:r>
    </w:p>
    <w:p w:rsidR="00000000" w:rsidRPr="00DF7BA4" w:rsidP="00DF7BA4">
      <w:pPr>
        <w:pStyle w:val="Heading1"/>
      </w:pPr>
      <w:bookmarkStart w:id="5" w:name="O_1014664"/>
      <w:bookmarkEnd w:id="5"/>
      <w:r w:rsidRPr="00DF7BA4">
        <w:t>Links</w:t>
      </w:r>
    </w:p>
    <w:p w:rsidR="00000000" w:rsidRPr="00DF7BA4" w:rsidP="00255EA0">
      <w:pPr>
        <w:pStyle w:val="BodyText"/>
      </w:pPr>
      <w:r w:rsidRPr="00DF7BA4">
        <w:t>Companion Volume implementat</w:t>
      </w:r>
      <w:r w:rsidRPr="00DF7BA4">
        <w:t xml:space="preserve">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83C4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F7BA4" w:rsidP="00DF7BA4"/>
    <w:sectPr w:rsidSect="00DF7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4" w:rsidRPr="00255EA0" w:rsidP="00255E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A0" w:rsidP="00DF7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5EA0" w:rsidP="00DF7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5EA0" w:rsidP="00DF7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BA4" w:rsidRPr="00255EA0" w:rsidP="00255E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A0" w:rsidRPr="002D2AF8" w:rsidP="00DF7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MSFGG2011 Glaze and reglaze residential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55EA0" w:rsidP="00DF7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23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F8B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780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BA4"/>
  </w:style>
  <w:style w:type="character" w:customStyle="1" w:styleId="Heading1Char">
    <w:name w:val="Heading 1 Char"/>
    <w:basedOn w:val="DefaultParagraphFont"/>
    <w:link w:val="Heading1"/>
    <w:rsid w:val="00DF7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BA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B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F7BA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F7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BA4"/>
    <w:rPr>
      <w:b/>
      <w:spacing w:val="0"/>
    </w:rPr>
  </w:style>
  <w:style w:type="paragraph" w:customStyle="1" w:styleId="SuperTitle">
    <w:name w:val="SuperTitle"/>
    <w:basedOn w:val="Title"/>
    <w:rsid w:val="00DF7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BA4"/>
    <w:rPr>
      <w:i/>
    </w:rPr>
  </w:style>
  <w:style w:type="paragraph" w:styleId="Caption">
    <w:name w:val="caption"/>
    <w:basedOn w:val="BodyText"/>
    <w:next w:val="Normal"/>
    <w:qFormat/>
    <w:rsid w:val="00DF7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BA4"/>
  </w:style>
  <w:style w:type="paragraph" w:styleId="TableofFigures">
    <w:name w:val="table of figures"/>
    <w:basedOn w:val="Normal"/>
    <w:next w:val="Normal"/>
    <w:semiHidden/>
    <w:rsid w:val="00DF7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B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F7BA4"/>
    <w:rPr>
      <w:rFonts w:ascii="Wingdings" w:hAnsi="Wingdings"/>
    </w:rPr>
  </w:style>
  <w:style w:type="paragraph" w:customStyle="1" w:styleId="TableHeading">
    <w:name w:val="Table Heading"/>
    <w:basedOn w:val="HeadingBase"/>
    <w:rsid w:val="00DF7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BA4"/>
    <w:rPr>
      <w:color w:val="0033CC"/>
      <w:u w:val="none"/>
    </w:rPr>
  </w:style>
  <w:style w:type="paragraph" w:customStyle="1" w:styleId="BodyTextRight">
    <w:name w:val="Body Text Right"/>
    <w:basedOn w:val="BodyText"/>
    <w:rsid w:val="00DF7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B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BA4"/>
    <w:rPr>
      <w:sz w:val="32"/>
    </w:rPr>
  </w:style>
  <w:style w:type="paragraph" w:customStyle="1" w:styleId="HeadingProcedure">
    <w:name w:val="Heading Procedure"/>
    <w:basedOn w:val="HeadingBase"/>
    <w:next w:val="Normal"/>
    <w:rsid w:val="00DF7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BA4"/>
    <w:pPr>
      <w:spacing w:before="60" w:after="60"/>
    </w:pPr>
  </w:style>
  <w:style w:type="paragraph" w:styleId="ListContinue">
    <w:name w:val="List Continue"/>
    <w:basedOn w:val="List"/>
    <w:rsid w:val="00DF7BA4"/>
    <w:pPr>
      <w:ind w:firstLine="0"/>
    </w:pPr>
  </w:style>
  <w:style w:type="paragraph" w:customStyle="1" w:styleId="ListNote">
    <w:name w:val="List Note"/>
    <w:basedOn w:val="List"/>
    <w:rsid w:val="00DF7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BA4"/>
    <w:rPr>
      <w:rFonts w:ascii="Courier New" w:hAnsi="Courier New"/>
    </w:rPr>
  </w:style>
  <w:style w:type="paragraph" w:customStyle="1" w:styleId="NoteBullet">
    <w:name w:val="Note Bullet"/>
    <w:basedOn w:val="Note"/>
    <w:rsid w:val="00DF7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B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7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BA4"/>
    <w:rPr>
      <w:b/>
      <w:smallCaps/>
    </w:rPr>
  </w:style>
  <w:style w:type="paragraph" w:customStyle="1" w:styleId="TableListNumber">
    <w:name w:val="Table List Number"/>
    <w:basedOn w:val="ListNumber"/>
    <w:rsid w:val="00DF7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BA4"/>
    <w:pPr>
      <w:numPr>
        <w:numId w:val="10"/>
      </w:numPr>
    </w:pPr>
  </w:style>
  <w:style w:type="paragraph" w:customStyle="1" w:styleId="ListAlpha2">
    <w:name w:val="List Alpha 2"/>
    <w:basedOn w:val="List2"/>
    <w:rsid w:val="00DF7BA4"/>
    <w:pPr>
      <w:numPr>
        <w:numId w:val="9"/>
      </w:numPr>
    </w:pPr>
  </w:style>
  <w:style w:type="paragraph" w:styleId="List2">
    <w:name w:val="List 2"/>
    <w:basedOn w:val="BodyText"/>
    <w:rsid w:val="00DF7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B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F7B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F7BA4"/>
    <w:pPr>
      <w:numPr>
        <w:numId w:val="5"/>
      </w:numPr>
    </w:pPr>
  </w:style>
  <w:style w:type="paragraph" w:styleId="ListContinue2">
    <w:name w:val="List Continue 2"/>
    <w:basedOn w:val="List2"/>
    <w:rsid w:val="00DF7BA4"/>
    <w:pPr>
      <w:ind w:firstLine="0"/>
    </w:pPr>
  </w:style>
  <w:style w:type="paragraph" w:styleId="ListContinue3">
    <w:name w:val="List Continue 3"/>
    <w:basedOn w:val="List3"/>
    <w:rsid w:val="00DF7BA4"/>
    <w:pPr>
      <w:ind w:left="1021" w:firstLine="0"/>
    </w:pPr>
  </w:style>
  <w:style w:type="paragraph" w:styleId="ListContinue4">
    <w:name w:val="List Continue 4"/>
    <w:basedOn w:val="List4"/>
    <w:rsid w:val="00DF7BA4"/>
    <w:pPr>
      <w:ind w:firstLine="0"/>
    </w:pPr>
  </w:style>
  <w:style w:type="paragraph" w:styleId="ListContinue5">
    <w:name w:val="List Continue 5"/>
    <w:basedOn w:val="List5"/>
    <w:rsid w:val="00DF7BA4"/>
    <w:pPr>
      <w:ind w:firstLine="0"/>
    </w:pPr>
  </w:style>
  <w:style w:type="paragraph" w:styleId="ListNumber3">
    <w:name w:val="List Number 3"/>
    <w:basedOn w:val="List3"/>
    <w:rsid w:val="00DF7BA4"/>
    <w:pPr>
      <w:numPr>
        <w:numId w:val="6"/>
      </w:numPr>
    </w:pPr>
  </w:style>
  <w:style w:type="paragraph" w:styleId="ListNumber4">
    <w:name w:val="List Number 4"/>
    <w:basedOn w:val="List4"/>
    <w:rsid w:val="00DF7BA4"/>
    <w:pPr>
      <w:numPr>
        <w:numId w:val="7"/>
      </w:numPr>
    </w:pPr>
  </w:style>
  <w:style w:type="paragraph" w:styleId="ListNumber5">
    <w:name w:val="List Number 5"/>
    <w:basedOn w:val="List5"/>
    <w:rsid w:val="00DF7BA4"/>
    <w:pPr>
      <w:numPr>
        <w:numId w:val="8"/>
      </w:numPr>
    </w:pPr>
  </w:style>
  <w:style w:type="paragraph" w:styleId="BlockText">
    <w:name w:val="Block Text"/>
    <w:basedOn w:val="Normal"/>
    <w:rsid w:val="00DF7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BA4"/>
    <w:rPr>
      <w:sz w:val="16"/>
      <w:vertAlign w:val="superscript"/>
    </w:rPr>
  </w:style>
  <w:style w:type="character" w:customStyle="1" w:styleId="Symbols">
    <w:name w:val="Symbols"/>
    <w:basedOn w:val="DefaultParagraphFont"/>
    <w:rsid w:val="00DF7BA4"/>
    <w:rPr>
      <w:rFonts w:ascii="Symbol" w:hAnsi="Symbol"/>
    </w:rPr>
  </w:style>
  <w:style w:type="character" w:customStyle="1" w:styleId="MenuOptions">
    <w:name w:val="Menu Options"/>
    <w:basedOn w:val="DefaultParagraphFont"/>
    <w:rsid w:val="00DF7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BA4"/>
    <w:rPr>
      <w:b/>
    </w:rPr>
  </w:style>
  <w:style w:type="character" w:customStyle="1" w:styleId="Underlined">
    <w:name w:val="Underlined"/>
    <w:basedOn w:val="DefaultParagraphFont"/>
    <w:rsid w:val="00DF7BA4"/>
    <w:rPr>
      <w:u w:val="single"/>
    </w:rPr>
  </w:style>
  <w:style w:type="paragraph" w:customStyle="1" w:styleId="TableBodyTextRight">
    <w:name w:val="Table Body Text Right"/>
    <w:basedOn w:val="TableBodyText"/>
    <w:rsid w:val="00DF7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BA4"/>
    <w:rPr>
      <w:sz w:val="18"/>
    </w:rPr>
  </w:style>
  <w:style w:type="paragraph" w:customStyle="1" w:styleId="BodySmallRight">
    <w:name w:val="Body Small Right"/>
    <w:basedOn w:val="BodyTextRight"/>
    <w:rsid w:val="00DF7BA4"/>
    <w:rPr>
      <w:sz w:val="18"/>
      <w:szCs w:val="18"/>
    </w:rPr>
  </w:style>
  <w:style w:type="paragraph" w:customStyle="1" w:styleId="MarginEdition">
    <w:name w:val="Margin Edition"/>
    <w:basedOn w:val="MarginNote"/>
    <w:rsid w:val="00DF7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BA4"/>
    <w:rPr>
      <w:sz w:val="2"/>
      <w:szCs w:val="2"/>
    </w:rPr>
  </w:style>
  <w:style w:type="character" w:customStyle="1" w:styleId="Small">
    <w:name w:val="Small"/>
    <w:basedOn w:val="DefaultParagraphFont"/>
    <w:rsid w:val="00DF7BA4"/>
    <w:rPr>
      <w:sz w:val="16"/>
    </w:rPr>
  </w:style>
  <w:style w:type="paragraph" w:customStyle="1" w:styleId="WideTable">
    <w:name w:val="Wide Table"/>
    <w:basedOn w:val="Normal"/>
    <w:rsid w:val="00DF7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BA4"/>
  </w:style>
  <w:style w:type="paragraph" w:styleId="Quote">
    <w:name w:val="Quote"/>
    <w:basedOn w:val="Heading1"/>
    <w:link w:val="QuoteChar"/>
    <w:qFormat/>
    <w:rsid w:val="00DF7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BA4"/>
    <w:pPr>
      <w:pageBreakBefore/>
    </w:pPr>
  </w:style>
  <w:style w:type="paragraph" w:customStyle="1" w:styleId="Border">
    <w:name w:val="Border"/>
    <w:basedOn w:val="Normal"/>
    <w:qFormat/>
    <w:rsid w:val="00DF7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BA4"/>
    <w:rPr>
      <w:u w:val="single"/>
    </w:rPr>
  </w:style>
  <w:style w:type="character" w:customStyle="1" w:styleId="BoldandItalics">
    <w:name w:val="Bold and Italics"/>
    <w:qFormat/>
    <w:rsid w:val="00DF7BA4"/>
    <w:rPr>
      <w:b/>
      <w:i/>
      <w:u w:val="none"/>
    </w:rPr>
  </w:style>
  <w:style w:type="paragraph" w:styleId="BalloonText">
    <w:name w:val="Balloon Text"/>
    <w:basedOn w:val="Normal"/>
    <w:link w:val="BalloonTextChar"/>
    <w:rsid w:val="00DF7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BA4"/>
    <w:pPr>
      <w:spacing w:before="0" w:after="0"/>
    </w:pPr>
  </w:style>
  <w:style w:type="paragraph" w:customStyle="1" w:styleId="BodyTextBold">
    <w:name w:val="Body Text Bold"/>
    <w:basedOn w:val="BodyText"/>
    <w:qFormat/>
    <w:rsid w:val="00DF7BA4"/>
    <w:rPr>
      <w:b/>
    </w:rPr>
  </w:style>
  <w:style w:type="character" w:styleId="Hyperlink">
    <w:name w:val="Hyperlink"/>
    <w:basedOn w:val="DefaultParagraphFont"/>
    <w:uiPriority w:val="99"/>
    <w:unhideWhenUsed/>
    <w:rsid w:val="00255E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3588</Characters>
  <Application>Microsoft Office Word</Application>
  <DocSecurity>0</DocSecurity>
  <Lines>112</Lines>
  <Paragraphs>106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MSFGG2011 Glaze and reglaze residential windows and doors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