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7E8" w:rsidP="00A447E8">
      <w:pPr>
        <w:pStyle w:val="Title"/>
      </w:pPr>
      <w:r>
        <w:fldChar w:fldCharType="begin"/>
      </w:r>
      <w:r>
        <w:instrText xml:space="preserve"> TITLE   \* MERGEFORMAT </w:instrText>
      </w:r>
      <w:r>
        <w:fldChar w:fldCharType="separate"/>
      </w:r>
      <w:r>
        <w:t>MSFGG2010 Fabricate and install insect and security screens</w:t>
      </w:r>
      <w:r>
        <w:fldChar w:fldCharType="end"/>
      </w:r>
    </w:p>
    <w:p w:rsidR="00A447E8" w:rsidP="00A447E8">
      <w:pPr>
        <w:pStyle w:val="Version"/>
        <w:sectPr w:rsidSect="00492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3CD" w:rsidP="004923CD">
      <w:pPr>
        <w:pStyle w:val="SuperHeading"/>
      </w:pPr>
      <w:r w:rsidRPr="004923CD">
        <w:t>MSFGG2010 Fabricate and install insect and security screens</w:t>
      </w:r>
    </w:p>
    <w:p w:rsidR="00000000" w:rsidRPr="004923CD" w:rsidP="004923CD">
      <w:pPr>
        <w:pStyle w:val="Heading1"/>
      </w:pPr>
      <w:bookmarkStart w:id="1" w:name="O_632160"/>
      <w:bookmarkEnd w:id="1"/>
      <w:r w:rsidRPr="004923CD">
        <w:t>Modification History</w:t>
      </w:r>
    </w:p>
    <w:p w:rsidR="00000000" w:rsidRPr="004923CD" w:rsidP="004923CD">
      <w:pPr>
        <w:pStyle w:val="BodyText"/>
      </w:pPr>
      <w:r w:rsidRPr="004923CD">
        <w:t>Release 1 - New unit of competency</w:t>
      </w:r>
    </w:p>
    <w:p w:rsidR="00000000" w:rsidRPr="004923CD" w:rsidP="004923CD">
      <w:pPr>
        <w:pStyle w:val="AllowPageBreak"/>
      </w:pPr>
    </w:p>
    <w:p w:rsidR="00000000" w:rsidRPr="004923CD" w:rsidP="004923CD">
      <w:pPr>
        <w:pStyle w:val="Heading1"/>
      </w:pPr>
      <w:bookmarkStart w:id="2" w:name="O_632168"/>
      <w:bookmarkEnd w:id="2"/>
      <w:r w:rsidRPr="004923CD">
        <w:t>Application</w:t>
      </w:r>
    </w:p>
    <w:p w:rsidR="00000000" w:rsidRPr="004923CD" w:rsidP="004923CD">
      <w:pPr>
        <w:pStyle w:val="BodyText"/>
      </w:pPr>
      <w:r w:rsidRPr="004923CD">
        <w:t>This unit of competency covers measuring, fabricating and installing insect screens, heavy-duty security mesh, security doors and window grills using alumi</w:t>
      </w:r>
      <w:r w:rsidRPr="004923CD">
        <w:t>nium.</w:t>
      </w:r>
    </w:p>
    <w:p w:rsidR="00000000" w:rsidRPr="004923CD" w:rsidP="004923CD">
      <w:pPr>
        <w:pStyle w:val="BodyText"/>
      </w:pPr>
    </w:p>
    <w:p w:rsidR="00000000" w:rsidRPr="004923CD" w:rsidP="004923CD">
      <w:pPr>
        <w:pStyle w:val="BodyText"/>
      </w:pPr>
      <w:r w:rsidRPr="004923CD">
        <w:t>No licensing, legislative or certification requirements apply to this unit at the time of publication.</w:t>
      </w:r>
    </w:p>
    <w:p w:rsidR="00000000" w:rsidRPr="004923CD" w:rsidP="004923CD">
      <w:pPr>
        <w:pStyle w:val="AllowPageBreak"/>
      </w:pPr>
    </w:p>
    <w:p w:rsidR="00000000" w:rsidRPr="004923CD" w:rsidP="004923CD">
      <w:pPr>
        <w:pStyle w:val="Heading1"/>
      </w:pPr>
      <w:bookmarkStart w:id="3" w:name="O_632167"/>
      <w:bookmarkEnd w:id="3"/>
      <w:r w:rsidRPr="004923CD">
        <w:t>Pre-requisite Unit</w:t>
      </w:r>
    </w:p>
    <w:p w:rsidR="00000000" w:rsidRPr="004923CD" w:rsidP="004923CD">
      <w:pPr>
        <w:pStyle w:val="Heading1"/>
      </w:pPr>
      <w:bookmarkStart w:id="4" w:name="O_632166"/>
      <w:bookmarkEnd w:id="4"/>
      <w:r w:rsidRPr="004923CD">
        <w:t>Competency Field</w:t>
      </w:r>
    </w:p>
    <w:p w:rsidR="00000000" w:rsidRPr="004923CD" w:rsidP="004923CD">
      <w:pPr>
        <w:pStyle w:val="Heading1"/>
      </w:pPr>
      <w:bookmarkStart w:id="5" w:name="O_632165"/>
      <w:bookmarkEnd w:id="5"/>
      <w:r w:rsidRPr="004923CD">
        <w:t>Unit Sector</w:t>
      </w:r>
    </w:p>
    <w:p w:rsidR="00000000" w:rsidRPr="004923CD" w:rsidP="004923CD">
      <w:pPr>
        <w:pStyle w:val="BodyText"/>
      </w:pPr>
      <w:r w:rsidRPr="004923CD">
        <w:t>Glass and Glazing</w:t>
      </w:r>
    </w:p>
    <w:p w:rsidR="00000000" w:rsidRPr="004923CD" w:rsidP="004923CD">
      <w:pPr>
        <w:pStyle w:val="AllowPageBreak"/>
      </w:pPr>
    </w:p>
    <w:p w:rsidR="00000000" w:rsidRPr="004923CD" w:rsidP="004923CD">
      <w:pPr>
        <w:pStyle w:val="Heading1"/>
      </w:pPr>
      <w:bookmarkStart w:id="6" w:name="O_632164"/>
      <w:bookmarkEnd w:id="6"/>
      <w:r w:rsidRPr="004923CD">
        <w:t>Elements and P</w:t>
      </w:r>
      <w:r w:rsidRPr="004923CD">
        <w:t>erformance Criteria</w:t>
      </w:r>
    </w:p>
    <w:tbl>
      <w:tblPr>
        <w:tblW w:w="9286" w:type="dxa"/>
        <w:tblLayout w:type="fixed"/>
        <w:tblCellMar>
          <w:left w:w="62" w:type="dxa"/>
          <w:right w:w="62" w:type="dxa"/>
        </w:tblCellMar>
        <w:tblLook w:val="0000"/>
      </w:tblPr>
      <w:tblGrid>
        <w:gridCol w:w="540"/>
        <w:gridCol w:w="2219"/>
        <w:gridCol w:w="661"/>
        <w:gridCol w:w="5866"/>
      </w:tblGrid>
      <w:tr w:rsidTr="004923C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Performance criteria describe the performance needed to demonstrate achievement of the element.</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w:t>
            </w:r>
          </w:p>
        </w:tc>
        <w:tc>
          <w:tcPr>
            <w:tcW w:w="2219"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Plan for work</w:t>
            </w: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1.1</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Work requirements in the form of type of ins</w:t>
            </w:r>
            <w:r w:rsidRPr="004923CD">
              <w:t>ect or security screen to be fabricated and installed are determined from work instructions, including the identification of its pattern or plan</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1.2</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Work health and safety (WHS) requirements for fabrication and installation of insect or security screens</w:t>
            </w:r>
            <w:r w:rsidRPr="004923CD">
              <w:t>, including personal protective equipment, are observed throughout the work</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1.3</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The suitable process for fabricating and installing insect or security screens is identified</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1.4</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 xml:space="preserve">Quantities of materials required are calculated from plans and/or work instructions and/or by measuring the screen opening in accordance with Australian Standards and </w:t>
            </w:r>
            <w:r w:rsidRPr="004923CD">
              <w:t>industry practice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1.5</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Cutting lists are prepared from plans, work instructions or meas</w:t>
            </w:r>
            <w:r w:rsidRPr="004923CD">
              <w:t>urements of opening to suit the type of screen to be installed</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1.6</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Fittings, fixings and joining devices or materials are selected in accordance with specifications or type of materials to be joined or fixed</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1.7</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Tools and equipment appropriate to the</w:t>
            </w:r>
            <w:r w:rsidRPr="004923CD">
              <w:t xml:space="preserve"> work method are identified and assembled for use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2</w:t>
            </w:r>
          </w:p>
        </w:tc>
        <w:tc>
          <w:tcPr>
            <w:tcW w:w="2219"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Prepare for work</w:t>
            </w: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2.1</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Work sequence is determined in a logical order to suit the job and workplace procedures</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2.2</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Tools, equipment and materials are selected and checked prior to use to ensure they are appropriate for the work, serviceable and in a safe condition</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2.3</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Components of the insect or security screen are checked against specifications or job order for siz</w:t>
            </w:r>
            <w:r w:rsidRPr="004923CD">
              <w:t>e, quantity, finish and profile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w:t>
            </w:r>
          </w:p>
        </w:tc>
        <w:tc>
          <w:tcPr>
            <w:tcW w:w="2219"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Fabricate and install insect or security screen</w:t>
            </w: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3.1</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Materials are measured and marked to cutting list requirements and most economical use of materials</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3.2</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 xml:space="preserve">Materials are cut and stamped to cutting list requirements in </w:t>
            </w:r>
            <w:r w:rsidRPr="004923CD">
              <w:t>accordance with workplace procedures or industry practice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3.3</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Components of insect or security screen are assembled in accordance with recognised industry standards</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3.4</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Fittings are installed to screen in accordance with workplace procedures or industry practice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3.5</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Insect or security screen is installed in opening in accordance with recognised industry standards</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w:t>
            </w:r>
          </w:p>
        </w:tc>
        <w:tc>
          <w:tcPr>
            <w:tcW w:w="2219"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Complete work</w:t>
            </w: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4.1</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Installed insect or security screen</w:t>
            </w:r>
            <w:r w:rsidRPr="004923CD">
              <w:t xml:space="preserve"> is inspected for quality of work and repaired, re-fabricated or reinstalled, as required, in accordance with workplace procedures</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4.2</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Material which can be reused is collected and stored</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4.3</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Waste and scrap materials are removed for disposal or recycling, as required</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4.4</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Work area is cleaned and rubbish disposed of, as appropriate</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4.5</w:t>
            </w:r>
          </w:p>
        </w:tc>
        <w:tc>
          <w:tcPr>
            <w:tcW w:w="5866"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Tools, equipment and unused materials are cleaned and removed and stored appropriately</w:t>
            </w:r>
          </w:p>
        </w:tc>
      </w:tr>
      <w:tr w:rsidTr="004923C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4.6</w:t>
            </w:r>
          </w:p>
        </w:tc>
        <w:tc>
          <w:tcPr>
            <w:tcW w:w="5866" w:type="dxa"/>
            <w:tcBorders>
              <w:top w:val="nil"/>
              <w:left w:val="nil"/>
              <w:bottom w:val="nil"/>
              <w:right w:val="nil"/>
            </w:tcBorders>
            <w:tcMar>
              <w:top w:w="0" w:type="dxa"/>
              <w:left w:w="62" w:type="dxa"/>
              <w:bottom w:w="0" w:type="dxa"/>
              <w:right w:w="62" w:type="dxa"/>
            </w:tcMar>
          </w:tcPr>
          <w:p w:rsidR="00000000" w:rsidRPr="004923CD" w:rsidP="004923CD">
            <w:pPr>
              <w:pStyle w:val="BodyText"/>
            </w:pPr>
            <w:r w:rsidRPr="004923CD">
              <w:t>Workplace documentation is completed in accordance with workplace requirements</w:t>
            </w:r>
          </w:p>
        </w:tc>
      </w:tr>
    </w:tbl>
    <w:p w:rsidR="00000000" w:rsidRPr="004923CD" w:rsidP="004923CD">
      <w:pPr>
        <w:pStyle w:val="BodyText"/>
      </w:pPr>
    </w:p>
    <w:p w:rsidR="00000000" w:rsidRPr="004923CD" w:rsidP="004923CD">
      <w:pPr>
        <w:pStyle w:val="AllowPageBreak"/>
      </w:pPr>
    </w:p>
    <w:p w:rsidR="00000000" w:rsidRPr="004923CD" w:rsidP="004923CD">
      <w:pPr>
        <w:pStyle w:val="Heading1"/>
      </w:pPr>
      <w:bookmarkStart w:id="7" w:name="O_632163"/>
      <w:bookmarkEnd w:id="7"/>
      <w:r w:rsidRPr="004923CD">
        <w:t>Foundation Skills</w:t>
      </w:r>
    </w:p>
    <w:p w:rsidR="00000000" w:rsidRPr="004923CD" w:rsidP="004923CD">
      <w:pPr>
        <w:pStyle w:val="BodyText"/>
      </w:pPr>
      <w:r w:rsidRPr="004923CD">
        <w:t>Foundation skills essential to performance are explicit in the performance criteria of this unit of competency. Detail on appropriate perfor</w:t>
      </w:r>
      <w:r w:rsidRPr="004923CD">
        <w:t>mance levels for each furnishing unit of competency in reading, writing, oral communication and numeracy utilising the Australian Core Skills Framework (ACSF) are provided in the Furnishing Training Package Implementation Guide.</w:t>
      </w:r>
    </w:p>
    <w:p w:rsidR="00000000" w:rsidRPr="004923CD" w:rsidP="004923CD">
      <w:pPr>
        <w:pStyle w:val="AllowPageBreak"/>
      </w:pPr>
    </w:p>
    <w:p w:rsidR="00000000" w:rsidRPr="004923CD" w:rsidP="004923CD">
      <w:pPr>
        <w:pStyle w:val="Heading1"/>
      </w:pPr>
      <w:bookmarkStart w:id="8" w:name="O_632162"/>
      <w:bookmarkEnd w:id="8"/>
      <w:r w:rsidRPr="004923CD">
        <w:t>Range of C</w:t>
      </w:r>
      <w:r w:rsidRPr="004923CD">
        <w:t>onditions</w:t>
      </w:r>
    </w:p>
    <w:tbl>
      <w:tblPr>
        <w:tblW w:w="0" w:type="auto"/>
        <w:tblLayout w:type="fixed"/>
        <w:tblCellMar>
          <w:left w:w="62" w:type="dxa"/>
          <w:right w:w="62" w:type="dxa"/>
        </w:tblCellMar>
        <w:tblLook w:val="0000"/>
      </w:tblPr>
      <w:tblGrid>
        <w:gridCol w:w="2760"/>
        <w:gridCol w:w="6312"/>
      </w:tblGrid>
      <w:tr w:rsidTr="004923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t>Specifies different work environments and conditions that may affect performance. Essential operating conditions that may be present (depending on the work situation, needs of the candidate, accessibility of the item, and local industry and regio</w:t>
            </w:r>
            <w:r w:rsidRPr="004923CD">
              <w:t>nal contexts) are included. Range is restricted to essential operating conditions and any other variables essential to the work environment.</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WHS requirements, including legislation, building codes, material safety management syste</w:t>
            </w:r>
            <w:r w:rsidRPr="004923CD">
              <w:t xml:space="preserve">ms, hazardous and dangerous goods codes, and local safe operating procedures or equivalent </w:t>
            </w:r>
          </w:p>
          <w:p w:rsidR="00000000" w:rsidRPr="004923CD" w:rsidP="004923CD">
            <w:pPr>
              <w:pStyle w:val="ListBullet"/>
            </w:pPr>
            <w:r w:rsidRPr="004923CD">
              <w:t>work is carried out in accordance with legislative obligations, environmental legislation, relevant health regulations, manual handling procedures and organisation insurance requirements</w:t>
            </w:r>
          </w:p>
          <w:p w:rsidR="00000000" w:rsidP="004923CD">
            <w:pPr>
              <w:pStyle w:val="ListBullet"/>
              <w:rPr>
                <w:lang w:val="en-NZ"/>
              </w:rPr>
            </w:pPr>
            <w:r w:rsidRPr="004923CD">
              <w:t>work requires individuals to demonstrate some discretion, judgement a</w:t>
            </w:r>
            <w:r w:rsidRPr="004923CD">
              <w:t xml:space="preserve">nd problem solving </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Insect and security screens include:</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fixed, sliding and emergency exit grills to suit various commercial and domestic window types</w:t>
            </w:r>
          </w:p>
          <w:p w:rsidR="00000000" w:rsidP="004923CD">
            <w:pPr>
              <w:pStyle w:val="ListBullet"/>
              <w:rPr>
                <w:lang w:val="en-NZ"/>
              </w:rPr>
            </w:pPr>
            <w:r w:rsidRPr="004923CD">
              <w:t>sliding and hinged door applications</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extruded door framing</w:t>
            </w:r>
          </w:p>
          <w:p w:rsidR="00000000" w:rsidRPr="004923CD" w:rsidP="004923CD">
            <w:pPr>
              <w:pStyle w:val="ListBullet"/>
            </w:pPr>
            <w:r w:rsidRPr="004923CD">
              <w:t>corner stakes</w:t>
            </w:r>
          </w:p>
          <w:p w:rsidR="00000000" w:rsidRPr="004923CD" w:rsidP="004923CD">
            <w:pPr>
              <w:pStyle w:val="ListBullet"/>
            </w:pPr>
            <w:r w:rsidRPr="004923CD">
              <w:t>interlock</w:t>
            </w:r>
            <w:r w:rsidRPr="004923CD">
              <w:t>s</w:t>
            </w:r>
          </w:p>
          <w:p w:rsidR="00000000" w:rsidRPr="004923CD" w:rsidP="004923CD">
            <w:pPr>
              <w:pStyle w:val="ListBullet"/>
            </w:pPr>
            <w:r w:rsidRPr="004923CD">
              <w:t>fly mesh</w:t>
            </w:r>
          </w:p>
          <w:p w:rsidR="00000000" w:rsidRPr="004923CD" w:rsidP="004923CD">
            <w:pPr>
              <w:pStyle w:val="ListBullet"/>
            </w:pPr>
            <w:r w:rsidRPr="004923CD">
              <w:t>heavy-duty security mesh</w:t>
            </w:r>
          </w:p>
          <w:p w:rsidR="00000000" w:rsidRPr="004923CD" w:rsidP="004923CD">
            <w:pPr>
              <w:pStyle w:val="ListBullet"/>
            </w:pPr>
            <w:r w:rsidRPr="004923CD">
              <w:t>fittings and fixing/fasteners (screws and pop rivets)</w:t>
            </w:r>
          </w:p>
          <w:p w:rsidR="00000000" w:rsidP="004923CD">
            <w:pPr>
              <w:pStyle w:val="ListBullet"/>
              <w:rPr>
                <w:lang w:val="en-NZ"/>
              </w:rPr>
            </w:pPr>
            <w:r w:rsidRPr="004923CD">
              <w:t>anti-jemmy protection hardware</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Fittings include:</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hinges</w:t>
            </w:r>
          </w:p>
          <w:p w:rsidR="00000000" w:rsidRPr="004923CD" w:rsidP="004923CD">
            <w:pPr>
              <w:pStyle w:val="ListBullet"/>
            </w:pPr>
            <w:r w:rsidRPr="004923CD">
              <w:t>wheels</w:t>
            </w:r>
          </w:p>
          <w:p w:rsidR="00000000" w:rsidRPr="004923CD" w:rsidP="004923CD">
            <w:pPr>
              <w:pStyle w:val="ListBullet"/>
            </w:pPr>
            <w:r w:rsidRPr="004923CD">
              <w:t>lock mechanisms that comply with Australian Standards</w:t>
            </w:r>
          </w:p>
          <w:p w:rsidR="00000000" w:rsidRPr="004923CD" w:rsidP="004923CD">
            <w:pPr>
              <w:pStyle w:val="ListBullet"/>
            </w:pPr>
            <w:r w:rsidRPr="004923CD">
              <w:t>door closures</w:t>
            </w:r>
          </w:p>
          <w:p w:rsidR="00000000" w:rsidP="004923CD">
            <w:pPr>
              <w:pStyle w:val="ListBullet"/>
              <w:rPr>
                <w:lang w:val="en-NZ"/>
              </w:rPr>
            </w:pPr>
            <w:r w:rsidRPr="004923CD">
              <w:t>lock guards</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assembly benches</w:t>
            </w:r>
          </w:p>
          <w:p w:rsidR="00000000" w:rsidRPr="004923CD" w:rsidP="004923CD">
            <w:pPr>
              <w:pStyle w:val="ListBullet"/>
            </w:pPr>
            <w:r w:rsidRPr="004923CD">
              <w:t>drop and up-cut saws</w:t>
            </w:r>
          </w:p>
          <w:p w:rsidR="00000000" w:rsidRPr="004923CD" w:rsidP="004923CD">
            <w:pPr>
              <w:pStyle w:val="ListBullet"/>
            </w:pPr>
            <w:r w:rsidRPr="004923CD">
              <w:t>pneumatic and manual presses</w:t>
            </w:r>
          </w:p>
          <w:p w:rsidR="00000000" w:rsidRPr="004923CD" w:rsidP="004923CD">
            <w:pPr>
              <w:pStyle w:val="ListBullet"/>
            </w:pPr>
            <w:r w:rsidRPr="004923CD">
              <w:t>stamping and notching tools</w:t>
            </w:r>
          </w:p>
          <w:p w:rsidR="00000000" w:rsidRPr="004923CD" w:rsidP="004923CD">
            <w:pPr>
              <w:pStyle w:val="ListBullet"/>
            </w:pPr>
            <w:r w:rsidRPr="004923CD">
              <w:t>copy routers</w:t>
            </w:r>
          </w:p>
          <w:p w:rsidR="00000000" w:rsidRPr="004923CD" w:rsidP="004923CD">
            <w:pPr>
              <w:pStyle w:val="ListBullet"/>
            </w:pPr>
            <w:r w:rsidRPr="004923CD">
              <w:t>end millers</w:t>
            </w:r>
          </w:p>
          <w:p w:rsidR="00000000" w:rsidRPr="004923CD" w:rsidP="004923CD">
            <w:pPr>
              <w:pStyle w:val="ListBullet"/>
            </w:pPr>
            <w:r w:rsidRPr="004923CD">
              <w:t>crimpers</w:t>
            </w:r>
          </w:p>
          <w:p w:rsidR="00000000" w:rsidRPr="004923CD" w:rsidP="004923CD">
            <w:pPr>
              <w:pStyle w:val="ListBullet"/>
            </w:pPr>
            <w:r w:rsidRPr="004923CD">
              <w:t>electric and pneumatic powered drills and screwdrivers</w:t>
            </w:r>
          </w:p>
          <w:p w:rsidR="00000000" w:rsidRPr="004923CD" w:rsidP="004923CD">
            <w:pPr>
              <w:pStyle w:val="ListBullet"/>
            </w:pPr>
            <w:r w:rsidRPr="004923CD">
              <w:t>pop rivet guns</w:t>
            </w:r>
          </w:p>
          <w:p w:rsidR="00000000" w:rsidRPr="004923CD" w:rsidP="004923CD">
            <w:pPr>
              <w:pStyle w:val="ListBullet"/>
            </w:pPr>
            <w:r w:rsidRPr="004923CD">
              <w:t>fly screen spline rollers</w:t>
            </w:r>
          </w:p>
          <w:p w:rsidR="00000000" w:rsidRPr="004923CD" w:rsidP="004923CD">
            <w:pPr>
              <w:pStyle w:val="ListBullet"/>
            </w:pPr>
            <w:r w:rsidRPr="004923CD">
              <w:t>soft rubber mallets</w:t>
            </w:r>
          </w:p>
          <w:p w:rsidR="00000000" w:rsidRPr="004923CD" w:rsidP="004923CD">
            <w:pPr>
              <w:pStyle w:val="ListBullet"/>
            </w:pPr>
            <w:r w:rsidRPr="004923CD">
              <w:t>knives</w:t>
            </w:r>
          </w:p>
          <w:p w:rsidR="00000000" w:rsidP="004923CD">
            <w:pPr>
              <w:pStyle w:val="ListBullet"/>
              <w:rPr>
                <w:lang w:val="en-NZ"/>
              </w:rPr>
            </w:pPr>
            <w:r w:rsidRPr="004923CD">
              <w:t>bolt cutters or mechanical shears</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923CD" w:rsidP="004923CD">
            <w:pPr>
              <w:pStyle w:val="BodyText"/>
            </w:pPr>
            <w:r w:rsidRPr="004923CD">
              <w:rPr>
                <w:rStyle w:val="SpecialBold"/>
              </w:rPr>
              <w:t>Personal protective equipment includes:</w:t>
            </w:r>
          </w:p>
          <w:p w:rsidR="00000000" w:rsidP="004923C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that prescribed under legislation, regulation and enterprise policies and practices:</w:t>
            </w:r>
          </w:p>
          <w:p w:rsidR="00000000" w:rsidRPr="004923CD" w:rsidP="004923CD">
            <w:pPr>
              <w:pStyle w:val="ListBullet2"/>
            </w:pPr>
            <w:r w:rsidRPr="004923CD">
              <w:t>gauntlets</w:t>
            </w:r>
          </w:p>
          <w:p w:rsidR="00000000" w:rsidRPr="004923CD" w:rsidP="004923CD">
            <w:pPr>
              <w:pStyle w:val="ListBullet2"/>
            </w:pPr>
            <w:r w:rsidRPr="004923CD">
              <w:t>gloves</w:t>
            </w:r>
          </w:p>
          <w:p w:rsidR="00000000" w:rsidRPr="004923CD" w:rsidP="004923CD">
            <w:pPr>
              <w:pStyle w:val="ListBullet2"/>
            </w:pPr>
            <w:r w:rsidRPr="004923CD">
              <w:t>safety glasses</w:t>
            </w:r>
          </w:p>
          <w:p w:rsidR="00000000" w:rsidRPr="004923CD" w:rsidP="004923CD">
            <w:pPr>
              <w:pStyle w:val="ListBullet2"/>
            </w:pPr>
            <w:r w:rsidRPr="004923CD">
              <w:t>hard hats</w:t>
            </w:r>
          </w:p>
          <w:p w:rsidR="00000000" w:rsidRPr="004923CD" w:rsidP="004923CD">
            <w:pPr>
              <w:pStyle w:val="ListBullet2"/>
            </w:pPr>
            <w:r w:rsidRPr="004923CD">
              <w:t>safety footwear</w:t>
            </w:r>
          </w:p>
          <w:p w:rsidR="00000000" w:rsidP="004923CD">
            <w:pPr>
              <w:pStyle w:val="ListBullet2"/>
              <w:rPr>
                <w:lang w:val="en-NZ"/>
              </w:rPr>
            </w:pPr>
            <w:r w:rsidRPr="004923CD">
              <w:t>aprons and overalls</w:t>
            </w:r>
          </w:p>
        </w:tc>
      </w:tr>
      <w:tr w:rsidTr="004923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23CD">
            <w:pPr>
              <w:pStyle w:val="BodyText"/>
              <w:rPr>
                <w:lang w:val="en-NZ"/>
              </w:rPr>
            </w:pPr>
            <w:r w:rsidRPr="004923C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923CD" w:rsidP="004923CD">
            <w:pPr>
              <w:pStyle w:val="ListBullet"/>
            </w:pPr>
            <w:r w:rsidRPr="004923CD">
              <w:t xml:space="preserve">workplace procedures relating to the use of tools and equipment and personal protective equipment </w:t>
            </w:r>
          </w:p>
          <w:p w:rsidR="00000000" w:rsidRPr="004923CD" w:rsidP="004923CD">
            <w:pPr>
              <w:pStyle w:val="ListBullet"/>
            </w:pPr>
            <w:r w:rsidRPr="004923CD">
              <w:t xml:space="preserve">work instructions, including job sheets, cutting lists, plans, drawings and designs </w:t>
            </w:r>
          </w:p>
          <w:p w:rsidR="00000000" w:rsidRPr="004923CD" w:rsidP="004923CD">
            <w:pPr>
              <w:pStyle w:val="ListBullet"/>
            </w:pPr>
            <w:r w:rsidRPr="004923CD">
              <w:t xml:space="preserve">workplace procedures relating to reporting and communication </w:t>
            </w:r>
          </w:p>
          <w:p w:rsidR="00000000" w:rsidRPr="004923CD" w:rsidP="004923CD">
            <w:pPr>
              <w:pStyle w:val="ListBullet"/>
            </w:pPr>
            <w:r w:rsidRPr="004923CD">
              <w:t>manufacturer specifications and operational procedures</w:t>
            </w:r>
          </w:p>
        </w:tc>
      </w:tr>
    </w:tbl>
    <w:p w:rsidR="00000000" w:rsidRPr="004923CD" w:rsidP="004923CD">
      <w:pPr>
        <w:pStyle w:val="BodyText"/>
      </w:pPr>
    </w:p>
    <w:p w:rsidR="00000000" w:rsidRPr="004923CD" w:rsidP="004923CD">
      <w:pPr>
        <w:pStyle w:val="AllowPageBreak"/>
      </w:pPr>
    </w:p>
    <w:p w:rsidR="00000000" w:rsidRPr="004923CD" w:rsidP="004923CD">
      <w:pPr>
        <w:pStyle w:val="Heading1"/>
      </w:pPr>
      <w:bookmarkStart w:id="9" w:name="O_632161"/>
      <w:bookmarkEnd w:id="9"/>
      <w:r w:rsidRPr="004923CD">
        <w:t>Unit Mapping Information</w:t>
      </w:r>
    </w:p>
    <w:p w:rsidR="00000000" w:rsidRPr="004923CD" w:rsidP="004923CD">
      <w:pPr>
        <w:pStyle w:val="BodyText"/>
      </w:pPr>
      <w:r w:rsidRPr="004923CD">
        <w:t>Supersedes and is equivalent to LMFGG2010C Fabricate and install insect and security screens.</w:t>
      </w:r>
    </w:p>
    <w:p w:rsidR="00000000" w:rsidRPr="004923CD" w:rsidP="004923CD">
      <w:pPr>
        <w:pStyle w:val="AllowPageBreak"/>
      </w:pPr>
    </w:p>
    <w:p w:rsidR="00000000" w:rsidRPr="004923CD" w:rsidP="004923CD">
      <w:pPr>
        <w:pStyle w:val="Heading1"/>
      </w:pPr>
      <w:bookmarkStart w:id="10" w:name="O_632154"/>
      <w:bookmarkEnd w:id="10"/>
      <w:r w:rsidRPr="004923CD">
        <w:t>Links</w:t>
      </w:r>
    </w:p>
    <w:p w:rsidR="00000000" w:rsidRPr="004923CD" w:rsidP="004923CD">
      <w:pPr>
        <w:pStyle w:val="BodyText"/>
      </w:pPr>
      <w:r w:rsidRPr="004923CD">
        <w:t>Companion Volume implementation guides are found in VETNet - https://vetnet.education.gov.au/Pages/TrainingDocs.aspx?q=0601ab95-583a-4e93-b2d4-cfb27b03ed73</w:t>
      </w:r>
    </w:p>
    <w:p w:rsidR="00000000" w:rsidRPr="004923CD" w:rsidP="004923CD"/>
    <w:sectPr w:rsidSect="00492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CD" w:rsidRPr="00A447E8" w:rsidP="00A44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E8" w:rsidP="00492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47E8" w:rsidP="004923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47E8" w:rsidP="00492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3CD" w:rsidRPr="00A447E8" w:rsidP="00A44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7E8" w:rsidRPr="002D2AF8" w:rsidP="004923CD">
    <w:pPr>
      <w:pStyle w:val="Header"/>
      <w:framePr w:wrap="around"/>
    </w:pPr>
    <w:r>
      <w:fldChar w:fldCharType="begin"/>
    </w:r>
    <w:r>
      <w:instrText xml:space="preserve"> TITLE   \* MERGEFORMAT </w:instrText>
    </w:r>
    <w:r>
      <w:fldChar w:fldCharType="separate"/>
    </w:r>
    <w:r>
      <w:t>MSFGG2010 Fabricate and install insect and security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A447E8" w:rsidP="00492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0E0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4E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40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3CD"/>
    <w:pPr>
      <w:spacing w:before="360" w:after="60"/>
      <w:outlineLvl w:val="0"/>
    </w:pPr>
    <w:rPr>
      <w:sz w:val="32"/>
    </w:rPr>
  </w:style>
  <w:style w:type="paragraph" w:styleId="Heading2">
    <w:name w:val="heading 2"/>
    <w:basedOn w:val="HeadingBase"/>
    <w:next w:val="BodyText"/>
    <w:link w:val="Heading2Char"/>
    <w:qFormat/>
    <w:rsid w:val="004923CD"/>
    <w:pPr>
      <w:keepLines/>
      <w:spacing w:before="240" w:after="120"/>
      <w:outlineLvl w:val="1"/>
    </w:pPr>
    <w:rPr>
      <w:sz w:val="28"/>
      <w:szCs w:val="40"/>
    </w:rPr>
  </w:style>
  <w:style w:type="paragraph" w:styleId="Heading3">
    <w:name w:val="heading 3"/>
    <w:basedOn w:val="HeadingBase"/>
    <w:next w:val="BodyText"/>
    <w:link w:val="Heading3Char"/>
    <w:qFormat/>
    <w:rsid w:val="004923CD"/>
    <w:pPr>
      <w:spacing w:before="180" w:after="120"/>
      <w:outlineLvl w:val="2"/>
    </w:pPr>
    <w:rPr>
      <w:spacing w:val="-10"/>
      <w:kern w:val="32"/>
    </w:rPr>
  </w:style>
  <w:style w:type="paragraph" w:styleId="Heading4">
    <w:name w:val="heading 4"/>
    <w:basedOn w:val="HeadingBase"/>
    <w:next w:val="BodyText"/>
    <w:link w:val="Heading4Char"/>
    <w:qFormat/>
    <w:rsid w:val="004923CD"/>
    <w:pPr>
      <w:spacing w:before="160" w:after="120"/>
      <w:outlineLvl w:val="3"/>
    </w:pPr>
    <w:rPr>
      <w:sz w:val="22"/>
    </w:rPr>
  </w:style>
  <w:style w:type="paragraph" w:styleId="Heading5">
    <w:name w:val="heading 5"/>
    <w:basedOn w:val="HeadingBase"/>
    <w:next w:val="Normal"/>
    <w:link w:val="Heading5Char"/>
    <w:qFormat/>
    <w:rsid w:val="004923CD"/>
    <w:pPr>
      <w:spacing w:before="80"/>
      <w:outlineLvl w:val="4"/>
    </w:pPr>
    <w:rPr>
      <w:color w:val="918585"/>
      <w:sz w:val="20"/>
    </w:rPr>
  </w:style>
  <w:style w:type="paragraph" w:styleId="Heading6">
    <w:name w:val="heading 6"/>
    <w:basedOn w:val="HeadingBase"/>
    <w:next w:val="Normal"/>
    <w:link w:val="Heading6Char"/>
    <w:qFormat/>
    <w:rsid w:val="004923CD"/>
    <w:pPr>
      <w:spacing w:before="60"/>
      <w:outlineLvl w:val="5"/>
    </w:pPr>
    <w:rPr>
      <w:color w:val="918585"/>
      <w:sz w:val="20"/>
    </w:rPr>
  </w:style>
  <w:style w:type="paragraph" w:styleId="Heading7">
    <w:name w:val="heading 7"/>
    <w:basedOn w:val="Normal"/>
    <w:next w:val="Normal"/>
    <w:link w:val="Heading7Char"/>
    <w:qFormat/>
    <w:rsid w:val="004923CD"/>
    <w:pPr>
      <w:ind w:left="720"/>
      <w:outlineLvl w:val="6"/>
    </w:pPr>
    <w:rPr>
      <w:i/>
    </w:rPr>
  </w:style>
  <w:style w:type="paragraph" w:styleId="Heading8">
    <w:name w:val="heading 8"/>
    <w:basedOn w:val="Normal"/>
    <w:next w:val="Normal"/>
    <w:link w:val="Heading8Char"/>
    <w:qFormat/>
    <w:rsid w:val="004923CD"/>
    <w:pPr>
      <w:ind w:left="720"/>
      <w:outlineLvl w:val="7"/>
    </w:pPr>
    <w:rPr>
      <w:i/>
    </w:rPr>
  </w:style>
  <w:style w:type="paragraph" w:styleId="Heading9">
    <w:name w:val="heading 9"/>
    <w:basedOn w:val="Normal"/>
    <w:next w:val="Normal"/>
    <w:link w:val="Heading9Char"/>
    <w:qFormat/>
    <w:rsid w:val="004923CD"/>
    <w:pPr>
      <w:ind w:left="720"/>
      <w:outlineLvl w:val="8"/>
    </w:pPr>
    <w:rPr>
      <w:i/>
    </w:rPr>
  </w:style>
  <w:style w:type="character" w:default="1" w:styleId="DefaultParagraphFont">
    <w:name w:val="Default Paragraph Font"/>
    <w:uiPriority w:val="1"/>
    <w:unhideWhenUsed/>
    <w:rsid w:val="00492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3CD"/>
  </w:style>
  <w:style w:type="character" w:customStyle="1" w:styleId="Heading1Char">
    <w:name w:val="Heading 1 Char"/>
    <w:basedOn w:val="DefaultParagraphFont"/>
    <w:link w:val="Heading1"/>
    <w:rsid w:val="004923CD"/>
    <w:rPr>
      <w:rFonts w:ascii="Times New Roman" w:eastAsia="Times New Roman" w:hAnsi="Times New Roman" w:cs="Times New Roman"/>
      <w:b/>
      <w:sz w:val="32"/>
      <w:szCs w:val="20"/>
      <w:lang w:eastAsia="en-US"/>
    </w:rPr>
  </w:style>
  <w:style w:type="paragraph" w:styleId="BodyText">
    <w:name w:val="Body Text"/>
    <w:basedOn w:val="Normal"/>
    <w:link w:val="BodyTextChar"/>
    <w:rsid w:val="00492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3CD"/>
    <w:rPr>
      <w:rFonts w:ascii="Times New Roman" w:eastAsia="Times New Roman" w:hAnsi="Times New Roman" w:cs="Times New Roman"/>
      <w:sz w:val="24"/>
      <w:lang w:eastAsia="en-US"/>
    </w:rPr>
  </w:style>
  <w:style w:type="paragraph" w:styleId="ListBullet">
    <w:name w:val="List Bullet"/>
    <w:basedOn w:val="List"/>
    <w:rsid w:val="004923CD"/>
    <w:pPr>
      <w:numPr>
        <w:numId w:val="13"/>
      </w:numPr>
      <w:tabs>
        <w:tab w:val="clear" w:pos="340"/>
      </w:tabs>
      <w:spacing w:before="40" w:after="40"/>
    </w:pPr>
  </w:style>
  <w:style w:type="character" w:customStyle="1" w:styleId="SpecialBold">
    <w:name w:val="Special Bold"/>
    <w:basedOn w:val="DefaultParagraphFont"/>
    <w:rsid w:val="004923CD"/>
    <w:rPr>
      <w:b/>
      <w:spacing w:val="0"/>
    </w:rPr>
  </w:style>
  <w:style w:type="paragraph" w:styleId="ListBullet2">
    <w:name w:val="List Bullet 2"/>
    <w:basedOn w:val="List2"/>
    <w:rsid w:val="004923CD"/>
    <w:pPr>
      <w:numPr>
        <w:numId w:val="14"/>
      </w:numPr>
      <w:tabs>
        <w:tab w:val="clear" w:pos="680"/>
      </w:tabs>
    </w:pPr>
  </w:style>
  <w:style w:type="paragraph" w:customStyle="1" w:styleId="SuperHeading">
    <w:name w:val="SuperHeading"/>
    <w:basedOn w:val="Normal"/>
    <w:rsid w:val="004923CD"/>
    <w:pPr>
      <w:spacing w:before="240" w:after="120"/>
      <w:outlineLvl w:val="0"/>
    </w:pPr>
    <w:rPr>
      <w:rFonts w:ascii="Times New Roman" w:hAnsi="Times New Roman"/>
      <w:b/>
      <w:sz w:val="32"/>
    </w:rPr>
  </w:style>
  <w:style w:type="paragraph" w:customStyle="1" w:styleId="AllowPageBreak">
    <w:name w:val="AllowPageBreak"/>
    <w:rsid w:val="004923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3CD"/>
    <w:rPr>
      <w:rFonts w:ascii="Courier New" w:eastAsia="Times New Roman" w:hAnsi="Courier New" w:cs="Times New Roman"/>
      <w:i/>
      <w:szCs w:val="20"/>
      <w:lang w:eastAsia="en-US"/>
    </w:rPr>
  </w:style>
  <w:style w:type="paragraph" w:customStyle="1" w:styleId="HeadingBase">
    <w:name w:val="Heading Base"/>
    <w:rsid w:val="00492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3CD"/>
    <w:pPr>
      <w:tabs>
        <w:tab w:val="right" w:leader="dot" w:pos="9072"/>
      </w:tabs>
      <w:ind w:left="567"/>
    </w:pPr>
    <w:rPr>
      <w:szCs w:val="22"/>
    </w:rPr>
  </w:style>
  <w:style w:type="paragraph" w:customStyle="1" w:styleId="TOCBase">
    <w:name w:val="TOC Base"/>
    <w:rsid w:val="00492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3CD"/>
    <w:pPr>
      <w:tabs>
        <w:tab w:val="right" w:leader="dot" w:pos="9072"/>
      </w:tabs>
      <w:spacing w:before="40" w:after="40"/>
      <w:ind w:left="284"/>
    </w:pPr>
    <w:rPr>
      <w:rFonts w:ascii="Times New Roman" w:hAnsi="Times New Roman"/>
    </w:rPr>
  </w:style>
  <w:style w:type="paragraph" w:styleId="TOC1">
    <w:name w:val="toc 1"/>
    <w:basedOn w:val="TOCBase"/>
    <w:next w:val="Normal"/>
    <w:rsid w:val="00492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3CD"/>
    <w:rPr>
      <w:rFonts w:ascii="Times New Roman" w:eastAsia="Times New Roman" w:hAnsi="Times New Roman" w:cs="Times New Roman"/>
      <w:sz w:val="16"/>
      <w:lang w:eastAsia="en-US"/>
    </w:rPr>
  </w:style>
  <w:style w:type="paragraph" w:styleId="Title">
    <w:name w:val="Title"/>
    <w:basedOn w:val="HeadingBase"/>
    <w:link w:val="TitleChar"/>
    <w:qFormat/>
    <w:rsid w:val="004923CD"/>
    <w:pPr>
      <w:spacing w:before="5040"/>
      <w:jc w:val="center"/>
    </w:pPr>
    <w:rPr>
      <w:sz w:val="48"/>
      <w:szCs w:val="72"/>
      <w:lang w:val="en-US"/>
    </w:rPr>
  </w:style>
  <w:style w:type="character" w:customStyle="1" w:styleId="TitleChar">
    <w:name w:val="Title Char"/>
    <w:basedOn w:val="DefaultParagraphFont"/>
    <w:link w:val="Title"/>
    <w:rsid w:val="00492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3CD"/>
    <w:pPr>
      <w:tabs>
        <w:tab w:val="left" w:pos="3600"/>
        <w:tab w:val="left" w:pos="3958"/>
      </w:tabs>
    </w:pPr>
  </w:style>
  <w:style w:type="paragraph" w:styleId="List">
    <w:name w:val="List"/>
    <w:basedOn w:val="BodyText"/>
    <w:next w:val="BodyText"/>
    <w:rsid w:val="004923CD"/>
    <w:pPr>
      <w:tabs>
        <w:tab w:val="left" w:pos="340"/>
      </w:tabs>
      <w:spacing w:before="60" w:after="60"/>
      <w:ind w:left="340" w:hanging="340"/>
    </w:pPr>
  </w:style>
  <w:style w:type="paragraph" w:customStyle="1" w:styleId="Note">
    <w:name w:val="Note"/>
    <w:basedOn w:val="BodyText"/>
    <w:rsid w:val="00492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3CD"/>
    <w:pPr>
      <w:framePr w:wrap="auto" w:hAnchor="text" w:y="6049"/>
    </w:pPr>
    <w:rPr>
      <w:color w:val="000000"/>
      <w:sz w:val="40"/>
    </w:rPr>
  </w:style>
  <w:style w:type="paragraph" w:customStyle="1" w:styleId="TOCTitle">
    <w:name w:val="TOCTitle"/>
    <w:basedOn w:val="Heading1"/>
    <w:rsid w:val="004923CD"/>
    <w:pPr>
      <w:spacing w:after="240"/>
      <w:jc w:val="center"/>
      <w:outlineLvl w:val="9"/>
    </w:pPr>
    <w:rPr>
      <w:caps/>
    </w:rPr>
  </w:style>
  <w:style w:type="paragraph" w:customStyle="1" w:styleId="Version">
    <w:name w:val="Version"/>
    <w:rsid w:val="00492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23CD"/>
    <w:pPr>
      <w:keepNext w:val="0"/>
      <w:tabs>
        <w:tab w:val="right" w:pos="4176"/>
      </w:tabs>
      <w:ind w:left="198" w:hanging="198"/>
    </w:pPr>
    <w:rPr>
      <w:rFonts w:ascii="Garamond" w:hAnsi="Garamond"/>
    </w:rPr>
  </w:style>
  <w:style w:type="paragraph" w:styleId="IndexHeading">
    <w:name w:val="index heading"/>
    <w:basedOn w:val="Normal"/>
    <w:next w:val="Index1"/>
    <w:semiHidden/>
    <w:rsid w:val="004923CD"/>
    <w:pPr>
      <w:spacing w:before="120" w:after="120"/>
    </w:pPr>
    <w:rPr>
      <w:rFonts w:ascii="Arial" w:hAnsi="Arial"/>
      <w:b/>
      <w:color w:val="918585"/>
      <w:sz w:val="24"/>
    </w:rPr>
  </w:style>
  <w:style w:type="paragraph" w:styleId="Header">
    <w:name w:val="header"/>
    <w:basedOn w:val="Normal"/>
    <w:link w:val="HeaderChar"/>
    <w:rsid w:val="00492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3CD"/>
    <w:rPr>
      <w:rFonts w:ascii="Times New Roman" w:eastAsia="Times New Roman" w:hAnsi="Times New Roman" w:cs="Times New Roman"/>
      <w:sz w:val="16"/>
      <w:szCs w:val="20"/>
      <w:lang w:val="en-GB" w:eastAsia="en-US"/>
    </w:rPr>
  </w:style>
  <w:style w:type="paragraph" w:customStyle="1" w:styleId="Chapter">
    <w:name w:val="Chapter"/>
    <w:basedOn w:val="Normal"/>
    <w:rsid w:val="004923CD"/>
    <w:pPr>
      <w:spacing w:before="240"/>
    </w:pPr>
    <w:rPr>
      <w:rFonts w:ascii="Times New Roman" w:hAnsi="Times New Roman"/>
      <w:smallCaps/>
      <w:spacing w:val="80"/>
      <w:sz w:val="28"/>
    </w:rPr>
  </w:style>
  <w:style w:type="paragraph" w:customStyle="1" w:styleId="InChapter">
    <w:name w:val="InChapter"/>
    <w:basedOn w:val="Heading3"/>
    <w:rsid w:val="004923CD"/>
    <w:pPr>
      <w:spacing w:after="240"/>
      <w:outlineLvl w:val="9"/>
    </w:pPr>
    <w:rPr>
      <w:noProof/>
    </w:rPr>
  </w:style>
  <w:style w:type="paragraph" w:styleId="Index2">
    <w:name w:val="index 2"/>
    <w:basedOn w:val="Normal"/>
    <w:next w:val="Normal"/>
    <w:semiHidden/>
    <w:rsid w:val="004923CD"/>
    <w:pPr>
      <w:tabs>
        <w:tab w:val="right" w:pos="4176"/>
      </w:tabs>
      <w:ind w:left="568" w:hanging="284"/>
    </w:pPr>
    <w:rPr>
      <w:rFonts w:ascii="Garamond" w:hAnsi="Garamond"/>
    </w:rPr>
  </w:style>
  <w:style w:type="paragraph" w:customStyle="1" w:styleId="Byline">
    <w:name w:val="Byline"/>
    <w:rsid w:val="00492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3CD"/>
    <w:pPr>
      <w:tabs>
        <w:tab w:val="clear" w:pos="3600"/>
        <w:tab w:val="clear" w:pos="3958"/>
      </w:tabs>
      <w:jc w:val="right"/>
    </w:pPr>
  </w:style>
  <w:style w:type="character" w:styleId="Emphasis">
    <w:name w:val="Emphasis"/>
    <w:basedOn w:val="DefaultParagraphFont"/>
    <w:qFormat/>
    <w:rsid w:val="004923CD"/>
    <w:rPr>
      <w:i/>
    </w:rPr>
  </w:style>
  <w:style w:type="paragraph" w:styleId="Caption">
    <w:name w:val="caption"/>
    <w:basedOn w:val="BodyText"/>
    <w:next w:val="Normal"/>
    <w:qFormat/>
    <w:rsid w:val="004923CD"/>
    <w:pPr>
      <w:framePr w:w="2268" w:hSpace="181" w:vSpace="181" w:wrap="around" w:vAnchor="text" w:hAnchor="page" w:x="1135" w:y="285" w:anchorLock="1"/>
    </w:pPr>
    <w:rPr>
      <w:i/>
    </w:rPr>
  </w:style>
  <w:style w:type="paragraph" w:customStyle="1" w:styleId="MiniTOCTitle">
    <w:name w:val="MiniTOCTitle"/>
    <w:basedOn w:val="Heading4"/>
    <w:rsid w:val="004923CD"/>
    <w:pPr>
      <w:spacing w:before="240"/>
      <w:outlineLvl w:val="9"/>
    </w:pPr>
    <w:rPr>
      <w:noProof/>
      <w:sz w:val="24"/>
    </w:rPr>
  </w:style>
  <w:style w:type="paragraph" w:customStyle="1" w:styleId="MiniTOCItem">
    <w:name w:val="MiniTOCItem"/>
    <w:basedOn w:val="ListBullet"/>
    <w:rsid w:val="004923CD"/>
    <w:pPr>
      <w:numPr>
        <w:numId w:val="0"/>
      </w:numPr>
      <w:tabs>
        <w:tab w:val="right" w:leader="dot" w:pos="6521"/>
      </w:tabs>
      <w:spacing w:before="0" w:after="0"/>
    </w:pPr>
  </w:style>
  <w:style w:type="paragraph" w:customStyle="1" w:styleId="TOFTitle">
    <w:name w:val="TOFTitle"/>
    <w:basedOn w:val="TOCTitle"/>
    <w:rsid w:val="004923CD"/>
  </w:style>
  <w:style w:type="paragraph" w:styleId="TableofFigures">
    <w:name w:val="table of figures"/>
    <w:basedOn w:val="Normal"/>
    <w:next w:val="Normal"/>
    <w:semiHidden/>
    <w:rsid w:val="004923CD"/>
    <w:pPr>
      <w:tabs>
        <w:tab w:val="right" w:leader="dot" w:pos="9072"/>
      </w:tabs>
      <w:ind w:left="970" w:hanging="403"/>
    </w:pPr>
    <w:rPr>
      <w:rFonts w:ascii="Times New Roman" w:hAnsi="Times New Roman"/>
      <w:b/>
    </w:rPr>
  </w:style>
  <w:style w:type="paragraph" w:styleId="ListNumber">
    <w:name w:val="List Number"/>
    <w:basedOn w:val="List"/>
    <w:rsid w:val="004923CD"/>
    <w:pPr>
      <w:numPr>
        <w:numId w:val="11"/>
      </w:numPr>
    </w:pPr>
  </w:style>
  <w:style w:type="character" w:customStyle="1" w:styleId="WingdingSymbols">
    <w:name w:val="Wingding Symbols"/>
    <w:rsid w:val="004923CD"/>
    <w:rPr>
      <w:rFonts w:ascii="Wingdings" w:hAnsi="Wingdings"/>
    </w:rPr>
  </w:style>
  <w:style w:type="paragraph" w:customStyle="1" w:styleId="TableHeading">
    <w:name w:val="Table Heading"/>
    <w:basedOn w:val="HeadingBase"/>
    <w:rsid w:val="004923CD"/>
    <w:pPr>
      <w:keepLines/>
      <w:pBdr>
        <w:bottom w:val="single" w:sz="6" w:space="1" w:color="918585"/>
      </w:pBdr>
      <w:spacing w:before="240"/>
    </w:pPr>
  </w:style>
  <w:style w:type="character" w:customStyle="1" w:styleId="HotSpot">
    <w:name w:val="HotSpot"/>
    <w:rsid w:val="004923CD"/>
    <w:rPr>
      <w:color w:val="0033CC"/>
      <w:u w:val="none"/>
    </w:rPr>
  </w:style>
  <w:style w:type="paragraph" w:customStyle="1" w:styleId="BodyTextRight">
    <w:name w:val="Body Text Right"/>
    <w:basedOn w:val="BodyText"/>
    <w:rsid w:val="004923CD"/>
    <w:pPr>
      <w:spacing w:before="0" w:after="0"/>
      <w:jc w:val="right"/>
    </w:pPr>
  </w:style>
  <w:style w:type="paragraph" w:styleId="Index3">
    <w:name w:val="index 3"/>
    <w:basedOn w:val="ListNumber2"/>
    <w:next w:val="Normal"/>
    <w:semiHidden/>
    <w:rsid w:val="004923CD"/>
    <w:pPr>
      <w:numPr>
        <w:numId w:val="0"/>
      </w:numPr>
      <w:tabs>
        <w:tab w:val="right" w:leader="dot" w:pos="4176"/>
      </w:tabs>
    </w:pPr>
  </w:style>
  <w:style w:type="paragraph" w:styleId="ListNumber2">
    <w:name w:val="List Number 2"/>
    <w:basedOn w:val="List2"/>
    <w:rsid w:val="004923CD"/>
    <w:pPr>
      <w:numPr>
        <w:numId w:val="10"/>
      </w:numPr>
      <w:tabs>
        <w:tab w:val="clear" w:pos="1060"/>
      </w:tabs>
    </w:pPr>
  </w:style>
  <w:style w:type="paragraph" w:customStyle="1" w:styleId="MarginNote">
    <w:name w:val="Margin Note"/>
    <w:basedOn w:val="BodyText"/>
    <w:rsid w:val="00492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3CD"/>
    <w:rPr>
      <w:sz w:val="32"/>
    </w:rPr>
  </w:style>
  <w:style w:type="paragraph" w:customStyle="1" w:styleId="HeadingProcedure">
    <w:name w:val="Heading Procedure"/>
    <w:basedOn w:val="HeadingBase"/>
    <w:next w:val="Normal"/>
    <w:rsid w:val="004923CD"/>
    <w:pPr>
      <w:tabs>
        <w:tab w:val="left" w:pos="0"/>
      </w:tabs>
      <w:spacing w:before="120" w:after="60"/>
    </w:pPr>
    <w:rPr>
      <w:i/>
      <w:color w:val="918585"/>
      <w:sz w:val="22"/>
    </w:rPr>
  </w:style>
  <w:style w:type="paragraph" w:customStyle="1" w:styleId="TableBodyText">
    <w:name w:val="Table Body Text"/>
    <w:basedOn w:val="BodyText"/>
    <w:rsid w:val="004923CD"/>
    <w:pPr>
      <w:spacing w:before="60" w:after="60"/>
    </w:pPr>
  </w:style>
  <w:style w:type="paragraph" w:styleId="ListContinue">
    <w:name w:val="List Continue"/>
    <w:basedOn w:val="List"/>
    <w:rsid w:val="004923CD"/>
    <w:pPr>
      <w:ind w:firstLine="0"/>
    </w:pPr>
  </w:style>
  <w:style w:type="paragraph" w:customStyle="1" w:styleId="ListNote">
    <w:name w:val="List Note"/>
    <w:basedOn w:val="List"/>
    <w:rsid w:val="004923CD"/>
    <w:pPr>
      <w:pBdr>
        <w:top w:val="single" w:sz="6" w:space="2" w:color="918585"/>
        <w:bottom w:val="single" w:sz="6" w:space="2" w:color="918585"/>
      </w:pBdr>
      <w:tabs>
        <w:tab w:val="left" w:pos="1021"/>
      </w:tabs>
      <w:ind w:firstLine="0"/>
    </w:pPr>
  </w:style>
  <w:style w:type="paragraph" w:customStyle="1" w:styleId="Warning">
    <w:name w:val="Warning"/>
    <w:basedOn w:val="BodyText"/>
    <w:rsid w:val="004923CD"/>
    <w:pPr>
      <w:shd w:val="clear" w:color="auto" w:fill="D9D9D9"/>
      <w:tabs>
        <w:tab w:val="left" w:pos="992"/>
      </w:tabs>
      <w:ind w:left="119" w:right="119"/>
    </w:pPr>
    <w:rPr>
      <w:sz w:val="20"/>
    </w:rPr>
  </w:style>
  <w:style w:type="paragraph" w:customStyle="1" w:styleId="MarginIcons">
    <w:name w:val="Margin Icons"/>
    <w:basedOn w:val="BodyText"/>
    <w:rsid w:val="00492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3CD"/>
    <w:rPr>
      <w:rFonts w:ascii="Courier New" w:hAnsi="Courier New"/>
    </w:rPr>
  </w:style>
  <w:style w:type="paragraph" w:customStyle="1" w:styleId="NoteBullet">
    <w:name w:val="Note Bullet"/>
    <w:basedOn w:val="Note"/>
    <w:rsid w:val="004923CD"/>
    <w:pPr>
      <w:tabs>
        <w:tab w:val="clear" w:pos="680"/>
      </w:tabs>
      <w:spacing w:before="60" w:after="60"/>
    </w:pPr>
  </w:style>
  <w:style w:type="paragraph" w:customStyle="1" w:styleId="SubHeading2">
    <w:name w:val="SubHeading2"/>
    <w:basedOn w:val="HeadingBase"/>
    <w:rsid w:val="004923CD"/>
    <w:pPr>
      <w:spacing w:before="240" w:after="60"/>
    </w:pPr>
    <w:rPr>
      <w:sz w:val="20"/>
    </w:rPr>
  </w:style>
  <w:style w:type="paragraph" w:customStyle="1" w:styleId="SubHeading1">
    <w:name w:val="SubHeading1"/>
    <w:basedOn w:val="HeadingBase"/>
    <w:rsid w:val="004923CD"/>
    <w:pPr>
      <w:spacing w:before="240" w:after="60"/>
    </w:pPr>
    <w:rPr>
      <w:color w:val="918585"/>
      <w:sz w:val="22"/>
    </w:rPr>
  </w:style>
  <w:style w:type="paragraph" w:customStyle="1" w:styleId="SideHeading">
    <w:name w:val="Side Heading"/>
    <w:basedOn w:val="HeadingBase"/>
    <w:rsid w:val="00492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3CD"/>
    <w:pPr>
      <w:numPr>
        <w:numId w:val="12"/>
      </w:numPr>
    </w:pPr>
  </w:style>
  <w:style w:type="paragraph" w:styleId="PlainText">
    <w:name w:val="Plain Text"/>
    <w:basedOn w:val="Normal"/>
    <w:link w:val="PlainTextChar"/>
    <w:rsid w:val="004923CD"/>
    <w:rPr>
      <w:sz w:val="20"/>
    </w:rPr>
  </w:style>
  <w:style w:type="character" w:customStyle="1" w:styleId="PlainTextChar">
    <w:name w:val="Plain Text Char"/>
    <w:basedOn w:val="DefaultParagraphFont"/>
    <w:link w:val="PlainText"/>
    <w:rsid w:val="004923CD"/>
    <w:rPr>
      <w:rFonts w:ascii="Courier New" w:eastAsia="Times New Roman" w:hAnsi="Courier New" w:cs="Times New Roman"/>
      <w:sz w:val="20"/>
      <w:szCs w:val="20"/>
      <w:lang w:eastAsia="en-US"/>
    </w:rPr>
  </w:style>
  <w:style w:type="character" w:customStyle="1" w:styleId="MenuOption">
    <w:name w:val="Menu Option"/>
    <w:basedOn w:val="DefaultParagraphFont"/>
    <w:rsid w:val="004923CD"/>
    <w:rPr>
      <w:b/>
      <w:smallCaps/>
    </w:rPr>
  </w:style>
  <w:style w:type="paragraph" w:customStyle="1" w:styleId="TableListNumber">
    <w:name w:val="Table List Number"/>
    <w:basedOn w:val="ListNumber"/>
    <w:rsid w:val="004923CD"/>
    <w:pPr>
      <w:numPr>
        <w:numId w:val="0"/>
      </w:numPr>
    </w:pPr>
  </w:style>
  <w:style w:type="paragraph" w:styleId="TOC4">
    <w:name w:val="toc 4"/>
    <w:basedOn w:val="TOCBase"/>
    <w:next w:val="Normal"/>
    <w:semiHidden/>
    <w:rsid w:val="004923CD"/>
    <w:pPr>
      <w:tabs>
        <w:tab w:val="right" w:leader="dot" w:pos="9071"/>
      </w:tabs>
      <w:ind w:left="1701"/>
    </w:pPr>
  </w:style>
  <w:style w:type="paragraph" w:customStyle="1" w:styleId="ListAlpha">
    <w:name w:val="List Alpha"/>
    <w:basedOn w:val="List"/>
    <w:rsid w:val="004923CD"/>
    <w:pPr>
      <w:numPr>
        <w:numId w:val="9"/>
      </w:numPr>
    </w:pPr>
  </w:style>
  <w:style w:type="paragraph" w:customStyle="1" w:styleId="ListAlpha2">
    <w:name w:val="List Alpha 2"/>
    <w:basedOn w:val="List2"/>
    <w:rsid w:val="004923CD"/>
    <w:pPr>
      <w:numPr>
        <w:numId w:val="8"/>
      </w:numPr>
    </w:pPr>
  </w:style>
  <w:style w:type="paragraph" w:styleId="List2">
    <w:name w:val="List 2"/>
    <w:basedOn w:val="BodyText"/>
    <w:rsid w:val="004923CD"/>
    <w:pPr>
      <w:tabs>
        <w:tab w:val="left" w:pos="680"/>
      </w:tabs>
      <w:spacing w:before="60" w:after="60"/>
      <w:ind w:left="680" w:hanging="340"/>
    </w:pPr>
  </w:style>
  <w:style w:type="paragraph" w:styleId="List3">
    <w:name w:val="List 3"/>
    <w:basedOn w:val="BodyText"/>
    <w:rsid w:val="004923CD"/>
    <w:pPr>
      <w:tabs>
        <w:tab w:val="left" w:pos="1021"/>
      </w:tabs>
      <w:spacing w:before="60" w:after="60"/>
      <w:ind w:left="1020" w:hanging="340"/>
    </w:pPr>
  </w:style>
  <w:style w:type="paragraph" w:styleId="List4">
    <w:name w:val="List 4"/>
    <w:basedOn w:val="BodyText"/>
    <w:rsid w:val="004923CD"/>
    <w:pPr>
      <w:tabs>
        <w:tab w:val="left" w:pos="1361"/>
      </w:tabs>
      <w:spacing w:before="60" w:after="60"/>
      <w:ind w:left="1361" w:hanging="340"/>
    </w:pPr>
  </w:style>
  <w:style w:type="paragraph" w:styleId="List5">
    <w:name w:val="List 5"/>
    <w:basedOn w:val="BodyText"/>
    <w:rsid w:val="004923CD"/>
    <w:pPr>
      <w:tabs>
        <w:tab w:val="left" w:pos="1701"/>
      </w:tabs>
      <w:spacing w:before="60" w:after="60"/>
      <w:ind w:left="1701" w:hanging="340"/>
    </w:pPr>
  </w:style>
  <w:style w:type="paragraph" w:styleId="ListBullet3">
    <w:name w:val="List Bullet 3"/>
    <w:basedOn w:val="List3"/>
    <w:rsid w:val="004923CD"/>
    <w:pPr>
      <w:numPr>
        <w:numId w:val="15"/>
      </w:numPr>
      <w:tabs>
        <w:tab w:val="clear" w:pos="1021"/>
      </w:tabs>
      <w:ind w:left="1037" w:hanging="357"/>
    </w:pPr>
  </w:style>
  <w:style w:type="paragraph" w:styleId="ListBullet4">
    <w:name w:val="List Bullet 4"/>
    <w:basedOn w:val="List4"/>
    <w:rsid w:val="004923CD"/>
    <w:pPr>
      <w:numPr>
        <w:numId w:val="3"/>
      </w:numPr>
      <w:tabs>
        <w:tab w:val="clear" w:pos="1361"/>
      </w:tabs>
    </w:pPr>
  </w:style>
  <w:style w:type="paragraph" w:styleId="ListBullet5">
    <w:name w:val="List Bullet 5"/>
    <w:basedOn w:val="List5"/>
    <w:rsid w:val="004923CD"/>
    <w:pPr>
      <w:numPr>
        <w:numId w:val="4"/>
      </w:numPr>
    </w:pPr>
  </w:style>
  <w:style w:type="paragraph" w:styleId="ListContinue2">
    <w:name w:val="List Continue 2"/>
    <w:basedOn w:val="List2"/>
    <w:rsid w:val="004923CD"/>
    <w:pPr>
      <w:ind w:firstLine="0"/>
    </w:pPr>
  </w:style>
  <w:style w:type="paragraph" w:styleId="ListContinue3">
    <w:name w:val="List Continue 3"/>
    <w:basedOn w:val="List3"/>
    <w:rsid w:val="004923CD"/>
    <w:pPr>
      <w:ind w:left="1021" w:firstLine="0"/>
    </w:pPr>
  </w:style>
  <w:style w:type="paragraph" w:styleId="ListContinue4">
    <w:name w:val="List Continue 4"/>
    <w:basedOn w:val="List4"/>
    <w:rsid w:val="004923CD"/>
    <w:pPr>
      <w:ind w:firstLine="0"/>
    </w:pPr>
  </w:style>
  <w:style w:type="paragraph" w:styleId="ListContinue5">
    <w:name w:val="List Continue 5"/>
    <w:basedOn w:val="List5"/>
    <w:rsid w:val="004923CD"/>
    <w:pPr>
      <w:ind w:firstLine="0"/>
    </w:pPr>
  </w:style>
  <w:style w:type="paragraph" w:styleId="ListNumber3">
    <w:name w:val="List Number 3"/>
    <w:basedOn w:val="List3"/>
    <w:rsid w:val="004923CD"/>
    <w:pPr>
      <w:numPr>
        <w:numId w:val="5"/>
      </w:numPr>
    </w:pPr>
  </w:style>
  <w:style w:type="paragraph" w:styleId="ListNumber4">
    <w:name w:val="List Number 4"/>
    <w:basedOn w:val="List4"/>
    <w:rsid w:val="004923CD"/>
    <w:pPr>
      <w:numPr>
        <w:numId w:val="6"/>
      </w:numPr>
    </w:pPr>
  </w:style>
  <w:style w:type="paragraph" w:styleId="ListNumber5">
    <w:name w:val="List Number 5"/>
    <w:basedOn w:val="List5"/>
    <w:rsid w:val="004923CD"/>
    <w:pPr>
      <w:numPr>
        <w:numId w:val="7"/>
      </w:numPr>
    </w:pPr>
  </w:style>
  <w:style w:type="paragraph" w:styleId="BlockText">
    <w:name w:val="Block Text"/>
    <w:basedOn w:val="Normal"/>
    <w:rsid w:val="004923CD"/>
    <w:pPr>
      <w:spacing w:after="120"/>
      <w:ind w:left="1440" w:right="1440"/>
    </w:pPr>
  </w:style>
  <w:style w:type="character" w:customStyle="1" w:styleId="Subscript">
    <w:name w:val="Subscript"/>
    <w:basedOn w:val="DefaultParagraphFont"/>
    <w:rsid w:val="004923CD"/>
    <w:rPr>
      <w:sz w:val="16"/>
      <w:vertAlign w:val="subscript"/>
    </w:rPr>
  </w:style>
  <w:style w:type="character" w:customStyle="1" w:styleId="Superscript">
    <w:name w:val="Superscript"/>
    <w:basedOn w:val="DefaultParagraphFont"/>
    <w:rsid w:val="004923CD"/>
    <w:rPr>
      <w:sz w:val="16"/>
      <w:vertAlign w:val="superscript"/>
    </w:rPr>
  </w:style>
  <w:style w:type="character" w:customStyle="1" w:styleId="Symbols">
    <w:name w:val="Symbols"/>
    <w:basedOn w:val="DefaultParagraphFont"/>
    <w:rsid w:val="004923CD"/>
    <w:rPr>
      <w:rFonts w:ascii="Symbol" w:hAnsi="Symbol"/>
    </w:rPr>
  </w:style>
  <w:style w:type="character" w:customStyle="1" w:styleId="MenuOptions">
    <w:name w:val="Menu Options"/>
    <w:basedOn w:val="DefaultParagraphFont"/>
    <w:rsid w:val="004923CD"/>
    <w:rPr>
      <w:rFonts w:ascii="Arial Narrow" w:hAnsi="Arial Narrow"/>
      <w:smallCaps/>
    </w:rPr>
  </w:style>
  <w:style w:type="character" w:customStyle="1" w:styleId="Buttons">
    <w:name w:val="Buttons"/>
    <w:basedOn w:val="DefaultParagraphFont"/>
    <w:rsid w:val="004923CD"/>
    <w:rPr>
      <w:b/>
    </w:rPr>
  </w:style>
  <w:style w:type="character" w:customStyle="1" w:styleId="Underlined">
    <w:name w:val="Underlined"/>
    <w:basedOn w:val="DefaultParagraphFont"/>
    <w:rsid w:val="004923CD"/>
    <w:rPr>
      <w:u w:val="single"/>
    </w:rPr>
  </w:style>
  <w:style w:type="paragraph" w:customStyle="1" w:styleId="TableBodyTextRight">
    <w:name w:val="Table Body Text Right"/>
    <w:basedOn w:val="TableBodyText"/>
    <w:rsid w:val="004923CD"/>
    <w:pPr>
      <w:widowControl w:val="0"/>
      <w:autoSpaceDE w:val="0"/>
      <w:autoSpaceDN w:val="0"/>
      <w:adjustRightInd w:val="0"/>
      <w:jc w:val="right"/>
    </w:pPr>
    <w:rPr>
      <w:rFonts w:cs="Arial"/>
      <w:szCs w:val="18"/>
    </w:rPr>
  </w:style>
  <w:style w:type="paragraph" w:customStyle="1" w:styleId="CopyrightText">
    <w:name w:val="Copyright Text"/>
    <w:basedOn w:val="BodyText"/>
    <w:rsid w:val="004923CD"/>
    <w:rPr>
      <w:sz w:val="18"/>
    </w:rPr>
  </w:style>
  <w:style w:type="paragraph" w:customStyle="1" w:styleId="BodySmallRight">
    <w:name w:val="Body Small Right"/>
    <w:basedOn w:val="BodyTextRight"/>
    <w:rsid w:val="004923CD"/>
    <w:rPr>
      <w:sz w:val="18"/>
      <w:szCs w:val="18"/>
    </w:rPr>
  </w:style>
  <w:style w:type="paragraph" w:customStyle="1" w:styleId="MarginEdition">
    <w:name w:val="Margin Edition"/>
    <w:basedOn w:val="MarginNote"/>
    <w:rsid w:val="004923CD"/>
    <w:pPr>
      <w:spacing w:before="0" w:after="0"/>
    </w:pPr>
    <w:rPr>
      <w:rFonts w:ascii="Times New Roman" w:hAnsi="Times New Roman"/>
      <w:color w:val="999999"/>
    </w:rPr>
  </w:style>
  <w:style w:type="paragraph" w:customStyle="1" w:styleId="Spacer">
    <w:name w:val="Spacer"/>
    <w:basedOn w:val="Normal"/>
    <w:rsid w:val="004923CD"/>
    <w:rPr>
      <w:sz w:val="2"/>
      <w:szCs w:val="2"/>
    </w:rPr>
  </w:style>
  <w:style w:type="character" w:customStyle="1" w:styleId="Small">
    <w:name w:val="Small"/>
    <w:basedOn w:val="DefaultParagraphFont"/>
    <w:rsid w:val="004923CD"/>
    <w:rPr>
      <w:sz w:val="16"/>
    </w:rPr>
  </w:style>
  <w:style w:type="paragraph" w:customStyle="1" w:styleId="WideTable">
    <w:name w:val="Wide Table"/>
    <w:basedOn w:val="Normal"/>
    <w:rsid w:val="004923CD"/>
    <w:pPr>
      <w:ind w:left="-1418"/>
    </w:pPr>
    <w:rPr>
      <w:sz w:val="2"/>
      <w:szCs w:val="2"/>
    </w:rPr>
  </w:style>
  <w:style w:type="character" w:styleId="PageNumber">
    <w:name w:val="page number"/>
    <w:basedOn w:val="DefaultParagraphFont"/>
    <w:rsid w:val="004923CD"/>
  </w:style>
  <w:style w:type="paragraph" w:styleId="Quote">
    <w:name w:val="Quote"/>
    <w:basedOn w:val="Heading1"/>
    <w:link w:val="QuoteChar"/>
    <w:qFormat/>
    <w:rsid w:val="004923CD"/>
    <w:rPr>
      <w:b w:val="0"/>
      <w:sz w:val="72"/>
      <w:szCs w:val="72"/>
      <w:lang w:val="en-NZ"/>
    </w:rPr>
  </w:style>
  <w:style w:type="character" w:customStyle="1" w:styleId="QuoteChar">
    <w:name w:val="Quote Char"/>
    <w:basedOn w:val="DefaultParagraphFont"/>
    <w:link w:val="Quote"/>
    <w:rsid w:val="00492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3CD"/>
    <w:pPr>
      <w:pageBreakBefore/>
    </w:pPr>
  </w:style>
  <w:style w:type="paragraph" w:customStyle="1" w:styleId="Border">
    <w:name w:val="Border"/>
    <w:basedOn w:val="Normal"/>
    <w:qFormat/>
    <w:rsid w:val="00492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3CD"/>
    <w:rPr>
      <w:b/>
      <w:bCs/>
      <w:i/>
      <w:iCs/>
      <w:color w:val="auto"/>
    </w:rPr>
  </w:style>
  <w:style w:type="paragraph" w:styleId="IntenseQuote">
    <w:name w:val="Intense Quote"/>
    <w:basedOn w:val="Normal"/>
    <w:next w:val="Normal"/>
    <w:link w:val="IntenseQuoteChar"/>
    <w:uiPriority w:val="30"/>
    <w:qFormat/>
    <w:rsid w:val="00492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3CD"/>
    <w:rPr>
      <w:smallCaps/>
      <w:color w:val="auto"/>
      <w:u w:val="single"/>
    </w:rPr>
  </w:style>
  <w:style w:type="character" w:styleId="IntenseReference">
    <w:name w:val="Intense Reference"/>
    <w:basedOn w:val="DefaultParagraphFont"/>
    <w:uiPriority w:val="32"/>
    <w:qFormat/>
    <w:rsid w:val="004923CD"/>
    <w:rPr>
      <w:b/>
      <w:bCs/>
      <w:smallCaps/>
      <w:color w:val="auto"/>
      <w:spacing w:val="5"/>
      <w:u w:val="single"/>
    </w:rPr>
  </w:style>
  <w:style w:type="paragraph" w:customStyle="1" w:styleId="2ColumnHeading">
    <w:name w:val="2Column Heading"/>
    <w:basedOn w:val="BodyText"/>
    <w:qFormat/>
    <w:rsid w:val="004923CD"/>
    <w:pPr>
      <w:spacing w:after="60"/>
      <w:ind w:left="-2268"/>
    </w:pPr>
    <w:rPr>
      <w:b/>
    </w:rPr>
  </w:style>
  <w:style w:type="paragraph" w:customStyle="1" w:styleId="Heading1TOC">
    <w:name w:val="Heading1 TOC"/>
    <w:basedOn w:val="Normal"/>
    <w:qFormat/>
    <w:rsid w:val="004923CD"/>
    <w:pPr>
      <w:spacing w:before="240" w:after="120"/>
    </w:pPr>
    <w:rPr>
      <w:rFonts w:ascii="Times New Roman" w:hAnsi="Times New Roman"/>
      <w:b/>
      <w:sz w:val="32"/>
    </w:rPr>
  </w:style>
  <w:style w:type="paragraph" w:customStyle="1" w:styleId="Heading2TOC">
    <w:name w:val="Heading2 TOC"/>
    <w:basedOn w:val="Normal"/>
    <w:qFormat/>
    <w:rsid w:val="004923CD"/>
    <w:pPr>
      <w:spacing w:before="240" w:after="60"/>
    </w:pPr>
    <w:rPr>
      <w:rFonts w:ascii="Times New Roman" w:hAnsi="Times New Roman"/>
      <w:b/>
      <w:sz w:val="28"/>
    </w:rPr>
  </w:style>
  <w:style w:type="character" w:customStyle="1" w:styleId="Underline">
    <w:name w:val="Underline"/>
    <w:basedOn w:val="DefaultParagraphFont"/>
    <w:qFormat/>
    <w:rsid w:val="004923CD"/>
    <w:rPr>
      <w:u w:val="single"/>
    </w:rPr>
  </w:style>
  <w:style w:type="character" w:customStyle="1" w:styleId="BoldandItalics">
    <w:name w:val="Bold and Italics"/>
    <w:qFormat/>
    <w:rsid w:val="004923CD"/>
    <w:rPr>
      <w:b/>
      <w:i/>
      <w:u w:val="none"/>
    </w:rPr>
  </w:style>
  <w:style w:type="paragraph" w:styleId="BalloonText">
    <w:name w:val="Balloon Text"/>
    <w:basedOn w:val="Normal"/>
    <w:link w:val="BalloonTextChar"/>
    <w:rsid w:val="004923CD"/>
    <w:rPr>
      <w:rFonts w:ascii="Tahoma" w:hAnsi="Tahoma" w:cs="Tahoma"/>
      <w:sz w:val="16"/>
      <w:szCs w:val="16"/>
    </w:rPr>
  </w:style>
  <w:style w:type="character" w:customStyle="1" w:styleId="BalloonTextChar">
    <w:name w:val="Balloon Text Char"/>
    <w:basedOn w:val="DefaultParagraphFont"/>
    <w:link w:val="BalloonText"/>
    <w:rsid w:val="00492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3CD"/>
    <w:rPr>
      <w:b/>
      <w:color w:val="660033"/>
      <w:spacing w:val="0"/>
    </w:rPr>
  </w:style>
  <w:style w:type="paragraph" w:customStyle="1" w:styleId="Nameditemlist">
    <w:name w:val="Named item list"/>
    <w:basedOn w:val="BodyText"/>
    <w:qFormat/>
    <w:rsid w:val="004923CD"/>
    <w:pPr>
      <w:tabs>
        <w:tab w:val="left" w:pos="2835"/>
      </w:tabs>
      <w:ind w:left="2835" w:hanging="2835"/>
    </w:pPr>
  </w:style>
  <w:style w:type="paragraph" w:customStyle="1" w:styleId="BodyTextnopadding">
    <w:name w:val="Body Text no padding"/>
    <w:basedOn w:val="BodyText"/>
    <w:qFormat/>
    <w:rsid w:val="004923C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858</Words>
  <Characters>5350</Characters>
  <Application>Microsoft Office Word</Application>
  <DocSecurity>0</DocSecurity>
  <Lines>233</Lines>
  <Paragraphs>121</Paragraphs>
  <ScaleCrop>false</ScaleCrop>
  <Company>Author-it Software Corporation Ltd.</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MSFGG2010 Fabricate and install insect and security screens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2018-12-03T08:22:00Z</dcterms:created>
  <dcterms:modified xsi:type="dcterms:W3CDTF">2018-12-03T08:22:00Z</dcterms:modified>
</cp:coreProperties>
</file>