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AA0" w:rsidP="00A53AA0">
      <w:pPr>
        <w:pStyle w:val="Title"/>
      </w:pPr>
      <w:r>
        <w:fldChar w:fldCharType="begin"/>
      </w:r>
      <w:r>
        <w:instrText xml:space="preserve"> TITLE   \* MERGEFORMAT </w:instrText>
      </w:r>
      <w:r>
        <w:fldChar w:fldCharType="separate"/>
      </w:r>
      <w:r>
        <w:t>MSFGG2008 Glaze and re-glaze residential windows and doors</w:t>
      </w:r>
      <w:r>
        <w:fldChar w:fldCharType="end"/>
      </w:r>
    </w:p>
    <w:p w:rsidR="00A53AA0" w:rsidP="00A53AA0">
      <w:pPr>
        <w:pStyle w:val="Version"/>
        <w:sectPr w:rsidSect="004B53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5310" w:rsidP="004B5310">
      <w:pPr>
        <w:pStyle w:val="SuperHeading"/>
      </w:pPr>
      <w:r w:rsidRPr="004B5310">
        <w:t>MSFGG2008 Glaze and re-glaze residential windows and doors</w:t>
      </w:r>
    </w:p>
    <w:p w:rsidR="00000000" w:rsidRPr="004B5310" w:rsidP="004B5310">
      <w:pPr>
        <w:pStyle w:val="Heading1"/>
      </w:pPr>
      <w:bookmarkStart w:id="1" w:name="O_798176"/>
      <w:bookmarkEnd w:id="1"/>
      <w:r w:rsidRPr="004B5310">
        <w:t>Modification History</w:t>
      </w:r>
    </w:p>
    <w:p w:rsidR="00000000" w:rsidRPr="004B5310" w:rsidP="00A53AA0">
      <w:pPr>
        <w:pStyle w:val="BodyText"/>
      </w:pPr>
      <w:r w:rsidRPr="004B5310">
        <w:t>Release 2 - Update of Australian Standards codes.  Statement regarding currency of Australian Standards included in Range of Conditions and Performance Evidence.</w:t>
      </w:r>
    </w:p>
    <w:p w:rsidR="00000000" w:rsidRPr="004B5310" w:rsidP="00A53AA0">
      <w:pPr>
        <w:pStyle w:val="BodyText"/>
      </w:pPr>
      <w:r w:rsidRPr="004B5310">
        <w:t>Release 1 - New unit of competency</w:t>
      </w:r>
    </w:p>
    <w:p w:rsidR="00000000" w:rsidRPr="004B5310" w:rsidP="004B5310">
      <w:pPr>
        <w:pStyle w:val="Heading1"/>
      </w:pPr>
      <w:bookmarkStart w:id="2" w:name="O_798175"/>
      <w:bookmarkEnd w:id="2"/>
      <w:r w:rsidRPr="004B5310">
        <w:t>Appli</w:t>
      </w:r>
      <w:r w:rsidRPr="004B5310">
        <w:t>cation</w:t>
      </w:r>
    </w:p>
    <w:p w:rsidR="00000000" w:rsidRPr="004B5310" w:rsidP="00A53AA0">
      <w:pPr>
        <w:pStyle w:val="BodyText"/>
      </w:pPr>
      <w:r w:rsidRPr="004B5310">
        <w:t xml:space="preserve">This unit of competency covers fitting glass to residential windows and doors, other openings, or to other frames performed in workplaces involving on-site and off-site fabrication, installation and replacement of glass. </w:t>
      </w:r>
    </w:p>
    <w:p w:rsidR="00000000" w:rsidRPr="004B5310" w:rsidP="00A53AA0">
      <w:pPr>
        <w:pStyle w:val="BodyText"/>
      </w:pPr>
      <w:r w:rsidRPr="004B5310">
        <w:t xml:space="preserve">No licensing, legislative </w:t>
      </w:r>
      <w:r w:rsidRPr="004B5310">
        <w:t>or certification requirements apply to this unit at the time of publication.</w:t>
      </w:r>
    </w:p>
    <w:p w:rsidR="00000000" w:rsidRPr="004B5310" w:rsidP="004B5310">
      <w:pPr>
        <w:pStyle w:val="Heading1"/>
      </w:pPr>
      <w:bookmarkStart w:id="3" w:name="O_798174"/>
      <w:bookmarkEnd w:id="3"/>
      <w:r w:rsidRPr="004B5310">
        <w:t>Pre-requisite Unit</w:t>
      </w:r>
    </w:p>
    <w:p w:rsidR="00000000" w:rsidRPr="004B5310" w:rsidP="004B5310">
      <w:pPr>
        <w:pStyle w:val="Heading1"/>
      </w:pPr>
      <w:bookmarkStart w:id="4" w:name="O_798173"/>
      <w:bookmarkEnd w:id="4"/>
      <w:r w:rsidRPr="004B5310">
        <w:t>Competency Field</w:t>
      </w:r>
    </w:p>
    <w:p w:rsidR="00000000" w:rsidRPr="004B5310" w:rsidP="004B5310">
      <w:pPr>
        <w:pStyle w:val="Heading1"/>
      </w:pPr>
      <w:bookmarkStart w:id="5" w:name="O_798172"/>
      <w:bookmarkEnd w:id="5"/>
      <w:r w:rsidRPr="004B5310">
        <w:t>Unit Sector</w:t>
      </w:r>
    </w:p>
    <w:p w:rsidR="00000000" w:rsidRPr="004B5310" w:rsidP="00A53AA0">
      <w:pPr>
        <w:pStyle w:val="BodyText"/>
      </w:pPr>
      <w:r w:rsidRPr="004B5310">
        <w:t>Glass and Glazing</w:t>
      </w:r>
    </w:p>
    <w:p w:rsidR="00000000" w:rsidRPr="004B5310" w:rsidP="004B5310">
      <w:pPr>
        <w:pStyle w:val="Heading1"/>
      </w:pPr>
      <w:bookmarkStart w:id="6" w:name="O_798171"/>
      <w:bookmarkEnd w:id="6"/>
      <w:r w:rsidRPr="004B5310">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B531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Elements desc</w:t>
            </w:r>
            <w:r w:rsidRPr="004B5310">
              <w:t>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Performance criteria describe the performance needed to demonstrate achievement of the element.</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1</w:t>
            </w:r>
          </w:p>
        </w:tc>
        <w:tc>
          <w:tcPr>
            <w:tcW w:w="2185"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Identify work requirements</w:t>
            </w: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1.1</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Work requirements for the type of glass to be used and the method of fixing are identified from work instructions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1.2</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Work health and safety (WHS) requirements for glazing/re-glazing of windows and doors, including personal protective equipment, are obs</w:t>
            </w:r>
            <w:r w:rsidRPr="004B5310">
              <w:t>erved throughout the work</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1.3</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The process for fitting glass to window and doorframes is identified</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w:t>
            </w:r>
          </w:p>
        </w:tc>
        <w:tc>
          <w:tcPr>
            <w:tcW w:w="2185"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Prepare for work</w:t>
            </w: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2.1</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 xml:space="preserve">Work sequence is planned in a logical order to suit the job </w:t>
            </w:r>
            <w:r w:rsidRPr="004B5310">
              <w:t>and in accordance with workplace procedures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2.2</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Tools, equipment and materials (other than glass and frames) are selected and checked prior to use to ensure they are appropriate for the work, serviceable and in a safe condition</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2.3</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Type of glass to be fitted and frames are selected to match job requi</w:t>
            </w:r>
            <w:r w:rsidRPr="004B5310">
              <w:t>rements and glass checked for type, size and imperfections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2.4</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Glass fixing method is selected and frame condition is assessed to ensure suitability for glazing in accordance with customer order and Australian Standards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2.5</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Defective frames are reported for repair or replacement in accordance with workplace procedures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2.6</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Fixing and sealing materials are prepared by mixing or cutting to length, as appropriate</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w:t>
            </w:r>
          </w:p>
        </w:tc>
        <w:tc>
          <w:tcPr>
            <w:tcW w:w="2185"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Identify site conditions and restraints</w:t>
            </w: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3.1</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On-site difficult</w:t>
            </w:r>
            <w:r w:rsidRPr="004B5310">
              <w:t>ies are recognised and corrective action taken in accordance with regulations and workplace requirements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3.2</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Covering material is applied, where necessary, to protect existing fixtures and fittings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3.3</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Special characteristics of the window or door wh</w:t>
            </w:r>
            <w:r w:rsidRPr="004B5310">
              <w:t>ich may affect the finished job are identified and corrective action taken</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3.4</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Prefabricated, modular scaffolding system to a maximum of one platform is erected safely and in the correct order of assembly, if required</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3.5</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Access stairway or ladder and edge protection components are fitted to the modular scaffolding, where used</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4</w:t>
            </w:r>
          </w:p>
        </w:tc>
        <w:tc>
          <w:tcPr>
            <w:tcW w:w="2185"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Perform glazing</w:t>
            </w: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4.1</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Frame is prepared to receive glass by checking size against specifications, removing remains of glass and any sealants, cleani</w:t>
            </w:r>
            <w:r w:rsidRPr="004B5310">
              <w:t>ng and surface preparation, if required</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4.2</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Glass is fixed to the frame using the selected method and in accordance with recognised industry procedures and Australian Standards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4.3</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Solvents and sealants are used in accordance with manufacturer recommendations and Australian Standards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4.4</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Excess sealing material is removed and glass and frame cleaned after fixing</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w:t>
            </w:r>
          </w:p>
        </w:tc>
        <w:tc>
          <w:tcPr>
            <w:tcW w:w="2185"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Complete work</w:t>
            </w: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5.1</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Completed installation is checked to ensure comp</w:t>
            </w:r>
            <w:r w:rsidRPr="004B5310">
              <w:t>liance with customer requirements and specifications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5.2</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Prefabricated modular scaffolding, where used, is dismantled safely in the correct order and packed for transport</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5.3</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Tools, equipment and materials are cleaned and stored following workplace procedures</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5.4</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Work area is cleaned and left in a safe condition and rubbish disposed of, as appropriate</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5.5</w:t>
            </w:r>
          </w:p>
        </w:tc>
        <w:tc>
          <w:tcPr>
            <w:tcW w:w="5844"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Waste and scrap materials are removed for disposal or recycling, as</w:t>
            </w:r>
            <w:r w:rsidRPr="004B5310">
              <w:t xml:space="preserve"> required</w:t>
            </w:r>
          </w:p>
        </w:tc>
      </w:tr>
      <w:tr w:rsidTr="004B531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5.6</w:t>
            </w:r>
          </w:p>
        </w:tc>
        <w:tc>
          <w:tcPr>
            <w:tcW w:w="5844" w:type="dxa"/>
            <w:tcBorders>
              <w:top w:val="nil"/>
              <w:left w:val="nil"/>
              <w:bottom w:val="nil"/>
              <w:right w:val="nil"/>
            </w:tcBorders>
            <w:tcMar>
              <w:top w:w="0" w:type="dxa"/>
              <w:left w:w="62" w:type="dxa"/>
              <w:bottom w:w="0" w:type="dxa"/>
              <w:right w:w="62" w:type="dxa"/>
            </w:tcMar>
          </w:tcPr>
          <w:p w:rsidR="00000000" w:rsidRPr="004B5310" w:rsidP="004B5310">
            <w:pPr>
              <w:pStyle w:val="BodyText"/>
            </w:pPr>
            <w:r w:rsidRPr="004B5310">
              <w:t>Workplace documentation is completed in accordance with workplace requirements including calculating the cost of glass, fittings, materials and labour</w:t>
            </w:r>
          </w:p>
        </w:tc>
      </w:tr>
    </w:tbl>
    <w:p w:rsidR="00000000" w:rsidRPr="004B5310" w:rsidP="004B5310">
      <w:pPr>
        <w:pStyle w:val="BodyText"/>
      </w:pPr>
    </w:p>
    <w:p w:rsidR="00000000" w:rsidRPr="004B5310" w:rsidP="004B5310">
      <w:pPr>
        <w:pStyle w:val="AllowPageBreak"/>
      </w:pPr>
    </w:p>
    <w:p w:rsidR="00000000" w:rsidRPr="004B5310" w:rsidP="004B5310">
      <w:pPr>
        <w:pStyle w:val="Heading1"/>
      </w:pPr>
      <w:bookmarkStart w:id="7" w:name="O_798170"/>
      <w:bookmarkEnd w:id="7"/>
      <w:r w:rsidRPr="004B5310">
        <w:t>Foundation Skills</w:t>
      </w:r>
    </w:p>
    <w:p w:rsidR="00000000" w:rsidRPr="004B5310" w:rsidP="00A53AA0">
      <w:pPr>
        <w:pStyle w:val="BodyText"/>
      </w:pPr>
      <w:r w:rsidRPr="004B5310">
        <w:t>Foundation skills essential to performance are explicit in the performance criteria of this unit of competency. Detail on appropriate performance levels for each furnishing unit of competency in reading, writing, oral communication and numeracy utilising t</w:t>
      </w:r>
      <w:r w:rsidRPr="004B5310">
        <w:t>he Australian Core Skills Framework (ACSF) are provided in the Furnishing Training Package Implementation Guide.</w:t>
      </w:r>
    </w:p>
    <w:p w:rsidR="00000000" w:rsidRPr="004B5310" w:rsidP="004B5310">
      <w:pPr>
        <w:pStyle w:val="Heading1"/>
      </w:pPr>
      <w:bookmarkStart w:id="8" w:name="O_798169"/>
      <w:bookmarkEnd w:id="8"/>
      <w:r w:rsidRPr="004B5310">
        <w:t>Range of Conditions</w:t>
      </w:r>
    </w:p>
    <w:tbl>
      <w:tblPr>
        <w:tblW w:w="0" w:type="auto"/>
        <w:tblLayout w:type="fixed"/>
        <w:tblCellMar>
          <w:left w:w="62" w:type="dxa"/>
          <w:right w:w="62" w:type="dxa"/>
        </w:tblCellMar>
        <w:tblLook w:val="0000"/>
      </w:tblPr>
      <w:tblGrid>
        <w:gridCol w:w="2760"/>
        <w:gridCol w:w="6312"/>
      </w:tblGrid>
      <w:tr w:rsidTr="004B53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t>Specifies different work environments and conditions that may affect performance. Essential operating cond</w:t>
            </w:r>
            <w:r w:rsidRPr="004B531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4B5310">
              <w:t>to the work environment.</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 xml:space="preserve">WHS requirements, including legislation, building codes, material safety management systems, hazardous and dangerous goods code, and local safe operating procedures or equivalent </w:t>
            </w:r>
          </w:p>
          <w:p w:rsidR="00000000" w:rsidRPr="004B5310" w:rsidP="004B5310">
            <w:pPr>
              <w:pStyle w:val="ListBullet"/>
            </w:pPr>
            <w:r w:rsidRPr="004B5310">
              <w:t>work is carried out in ac</w:t>
            </w:r>
            <w:r w:rsidRPr="004B5310">
              <w:t>cordance with legislative obligations, environmental legislation, relevant health regulations, manual handling procedures and organisation insurance requirements</w:t>
            </w:r>
          </w:p>
          <w:p w:rsidR="00000000" w:rsidP="004B5310">
            <w:pPr>
              <w:pStyle w:val="ListBullet"/>
              <w:rPr>
                <w:lang w:val="en-NZ"/>
              </w:rPr>
            </w:pPr>
            <w:r w:rsidRPr="004B5310">
              <w:t xml:space="preserve">work requires individuals to demonstrate some discretion, judgement and problem solving </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annealed glass</w:t>
            </w:r>
          </w:p>
          <w:p w:rsidR="00000000" w:rsidRPr="004B5310" w:rsidP="004B5310">
            <w:pPr>
              <w:pStyle w:val="ListBullet"/>
            </w:pPr>
            <w:r w:rsidRPr="004B5310">
              <w:t>toughened glass</w:t>
            </w:r>
          </w:p>
          <w:p w:rsidR="00000000" w:rsidRPr="004B5310" w:rsidP="004B5310">
            <w:pPr>
              <w:pStyle w:val="ListBullet"/>
            </w:pPr>
            <w:r w:rsidRPr="004B5310">
              <w:t>laminated glass</w:t>
            </w:r>
          </w:p>
          <w:p w:rsidR="00000000" w:rsidRPr="004B5310" w:rsidP="004B5310">
            <w:pPr>
              <w:pStyle w:val="ListBullet"/>
            </w:pPr>
            <w:r w:rsidRPr="004B5310">
              <w:t>wired glass</w:t>
            </w:r>
          </w:p>
          <w:p w:rsidR="00000000" w:rsidRPr="004B5310" w:rsidP="004B5310">
            <w:pPr>
              <w:pStyle w:val="ListBullet"/>
            </w:pPr>
            <w:r w:rsidRPr="004B5310">
              <w:t>tinted and heat reflective glass</w:t>
            </w:r>
          </w:p>
          <w:p w:rsidR="00000000" w:rsidRPr="004B5310" w:rsidP="004B5310">
            <w:pPr>
              <w:pStyle w:val="ListBullet"/>
            </w:pPr>
            <w:r w:rsidRPr="004B5310">
              <w:t>coated glass and insulated glass units</w:t>
            </w:r>
          </w:p>
          <w:p w:rsidR="00000000" w:rsidP="004B5310">
            <w:pPr>
              <w:pStyle w:val="ListBullet"/>
              <w:rPr>
                <w:lang w:val="en-NZ"/>
              </w:rPr>
            </w:pPr>
            <w:r w:rsidRPr="004B5310">
              <w:t>patterned glass</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Methods of glazing include:</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channel glazing</w:t>
            </w:r>
          </w:p>
          <w:p w:rsidR="00000000" w:rsidP="004B5310">
            <w:pPr>
              <w:pStyle w:val="ListBullet"/>
              <w:rPr>
                <w:lang w:val="en-NZ"/>
              </w:rPr>
            </w:pPr>
            <w:r w:rsidRPr="004B5310">
              <w:t>beaded glazing and double glazing</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Gla</w:t>
            </w:r>
            <w:r w:rsidRPr="004B5310">
              <w:rPr>
                <w:rStyle w:val="SpecialBold"/>
              </w:rPr>
              <w:t>zing and re-glazing includes:</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installation of glass to metal and/or timber doors, windows and other frames, and re-glazing of existing windows and doors</w:t>
            </w:r>
          </w:p>
          <w:p w:rsidR="00000000" w:rsidRPr="004B5310" w:rsidP="004B5310">
            <w:pPr>
              <w:pStyle w:val="ListBullet"/>
            </w:pPr>
            <w:r w:rsidRPr="004B5310">
              <w:t>residential glazing/re-glazing that is confined to simple doors and windows:</w:t>
            </w:r>
          </w:p>
          <w:p w:rsidR="00000000" w:rsidRPr="004B5310" w:rsidP="004B5310">
            <w:pPr>
              <w:pStyle w:val="ListBullet2"/>
            </w:pPr>
            <w:r w:rsidRPr="004B5310">
              <w:t xml:space="preserve">residential windows, such as fixed, sliding, casement, awning and double hung and louvres </w:t>
            </w:r>
          </w:p>
          <w:p w:rsidR="00000000" w:rsidP="004B5310">
            <w:pPr>
              <w:pStyle w:val="ListBullet2"/>
              <w:rPr>
                <w:lang w:val="en-NZ"/>
              </w:rPr>
            </w:pPr>
            <w:r w:rsidRPr="004B5310">
              <w:t>residential doors, such as sliding, hinged, pivot and bi-fold</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tungsten wheel glass cutters</w:t>
            </w:r>
          </w:p>
          <w:p w:rsidR="00000000" w:rsidRPr="004B5310" w:rsidP="004B5310">
            <w:pPr>
              <w:pStyle w:val="ListBullet"/>
            </w:pPr>
            <w:r w:rsidRPr="004B5310">
              <w:t>speed cutters</w:t>
            </w:r>
          </w:p>
          <w:p w:rsidR="00000000" w:rsidRPr="004B5310" w:rsidP="004B5310">
            <w:pPr>
              <w:pStyle w:val="ListBullet"/>
            </w:pPr>
            <w:r w:rsidRPr="004B5310">
              <w:t>cutting lubricants</w:t>
            </w:r>
          </w:p>
          <w:p w:rsidR="00000000" w:rsidRPr="004B5310" w:rsidP="004B5310">
            <w:pPr>
              <w:pStyle w:val="ListBullet"/>
            </w:pPr>
            <w:r w:rsidRPr="004B5310">
              <w:t>running pliers</w:t>
            </w:r>
          </w:p>
          <w:p w:rsidR="00000000" w:rsidRPr="004B5310" w:rsidP="004B5310">
            <w:pPr>
              <w:pStyle w:val="ListBullet"/>
            </w:pPr>
            <w:r w:rsidRPr="004B5310">
              <w:t>straight edges and squares</w:t>
            </w:r>
          </w:p>
          <w:p w:rsidR="00000000" w:rsidRPr="004B5310" w:rsidP="004B5310">
            <w:pPr>
              <w:pStyle w:val="ListBullet"/>
            </w:pPr>
            <w:r w:rsidRPr="004B5310">
              <w:t>tape measures</w:t>
            </w:r>
          </w:p>
          <w:p w:rsidR="00000000" w:rsidRPr="004B5310" w:rsidP="004B5310">
            <w:pPr>
              <w:pStyle w:val="ListBullet"/>
            </w:pPr>
            <w:r w:rsidRPr="004B5310">
              <w:t>glass handling and lifting equipment</w:t>
            </w:r>
          </w:p>
          <w:p w:rsidR="00000000" w:rsidRPr="004B5310" w:rsidP="004B5310">
            <w:pPr>
              <w:pStyle w:val="ListBullet"/>
            </w:pPr>
            <w:r w:rsidRPr="004B5310">
              <w:t>hack-out knives</w:t>
            </w:r>
          </w:p>
          <w:p w:rsidR="00000000" w:rsidRPr="004B5310" w:rsidP="004B5310">
            <w:pPr>
              <w:pStyle w:val="ListBullet"/>
            </w:pPr>
            <w:r w:rsidRPr="004B5310">
              <w:t>chisels</w:t>
            </w:r>
          </w:p>
          <w:p w:rsidR="00000000" w:rsidRPr="004B5310" w:rsidP="004B5310">
            <w:pPr>
              <w:pStyle w:val="ListBullet"/>
            </w:pPr>
            <w:r w:rsidRPr="004B5310">
              <w:t>putty knives</w:t>
            </w:r>
          </w:p>
          <w:p w:rsidR="00000000" w:rsidRPr="004B5310" w:rsidP="004B5310">
            <w:pPr>
              <w:pStyle w:val="ListBullet"/>
            </w:pPr>
            <w:r w:rsidRPr="004B5310">
              <w:t>sprig/diamond guns</w:t>
            </w:r>
          </w:p>
          <w:p w:rsidR="00000000" w:rsidRPr="004B5310" w:rsidP="004B5310">
            <w:pPr>
              <w:pStyle w:val="ListBullet"/>
            </w:pPr>
            <w:r w:rsidRPr="004B5310">
              <w:t>vinyl cutters and rollers</w:t>
            </w:r>
          </w:p>
          <w:p w:rsidR="00000000" w:rsidRPr="004B5310" w:rsidP="004B5310">
            <w:pPr>
              <w:pStyle w:val="ListBullet"/>
            </w:pPr>
            <w:r w:rsidRPr="004B5310">
              <w:t>pry bars</w:t>
            </w:r>
          </w:p>
          <w:p w:rsidR="00000000" w:rsidRPr="004B5310" w:rsidP="004B5310">
            <w:pPr>
              <w:pStyle w:val="ListBullet"/>
            </w:pPr>
            <w:r w:rsidRPr="004B5310">
              <w:t>sealant guns</w:t>
            </w:r>
          </w:p>
          <w:p w:rsidR="00000000" w:rsidRPr="004B5310" w:rsidP="004B5310">
            <w:pPr>
              <w:pStyle w:val="ListBullet"/>
            </w:pPr>
            <w:r w:rsidRPr="004B5310">
              <w:t>blade and Phillips head screwdrivers</w:t>
            </w:r>
          </w:p>
          <w:p w:rsidR="00000000" w:rsidRPr="004B5310" w:rsidP="004B5310">
            <w:pPr>
              <w:pStyle w:val="ListBullet"/>
            </w:pPr>
            <w:r w:rsidRPr="004B5310">
              <w:t>pop rivet guns</w:t>
            </w:r>
          </w:p>
          <w:p w:rsidR="00000000" w:rsidRPr="004B5310" w:rsidP="004B5310">
            <w:pPr>
              <w:pStyle w:val="ListBullet"/>
            </w:pPr>
            <w:r w:rsidRPr="004B5310">
              <w:t>electri</w:t>
            </w:r>
            <w:r w:rsidRPr="004B5310">
              <w:t>c and pneumatic drills</w:t>
            </w:r>
          </w:p>
          <w:p w:rsidR="00000000" w:rsidRPr="004B5310" w:rsidP="004B5310">
            <w:pPr>
              <w:pStyle w:val="ListBullet"/>
            </w:pPr>
            <w:r w:rsidRPr="004B5310">
              <w:t>rubber mallets</w:t>
            </w:r>
          </w:p>
          <w:p w:rsidR="00000000" w:rsidRPr="004B5310" w:rsidP="004B5310">
            <w:pPr>
              <w:pStyle w:val="ListBullet"/>
            </w:pPr>
            <w:r w:rsidRPr="004B5310">
              <w:t>claw hammers</w:t>
            </w:r>
          </w:p>
          <w:p w:rsidR="00000000" w:rsidRPr="004B5310" w:rsidP="004B5310">
            <w:pPr>
              <w:pStyle w:val="ListBullet"/>
            </w:pPr>
            <w:r w:rsidRPr="004B5310">
              <w:t xml:space="preserve">nail punches </w:t>
            </w:r>
          </w:p>
          <w:p w:rsidR="00000000" w:rsidP="004B5310">
            <w:pPr>
              <w:pStyle w:val="ListBullet"/>
              <w:rPr>
                <w:lang w:val="en-NZ"/>
              </w:rPr>
            </w:pPr>
            <w:r w:rsidRPr="004B5310">
              <w:t>personal protective equipment</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5310" w:rsidP="004B5310">
            <w:pPr>
              <w:pStyle w:val="BodyText"/>
            </w:pPr>
            <w:r w:rsidRPr="004B5310">
              <w:rPr>
                <w:rStyle w:val="SpecialBold"/>
              </w:rPr>
              <w:t>Materials include:</w:t>
            </w:r>
          </w:p>
          <w:p w:rsidR="00000000" w:rsidP="004B53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flat glass and acrylic glazing products</w:t>
            </w:r>
          </w:p>
          <w:p w:rsidR="00000000" w:rsidRPr="004B5310" w:rsidP="004B5310">
            <w:pPr>
              <w:pStyle w:val="ListBullet"/>
            </w:pPr>
            <w:r w:rsidRPr="004B5310">
              <w:t>plastic</w:t>
            </w:r>
          </w:p>
          <w:p w:rsidR="00000000" w:rsidRPr="004B5310" w:rsidP="004B5310">
            <w:pPr>
              <w:pStyle w:val="ListBullet"/>
            </w:pPr>
            <w:r w:rsidRPr="004B5310">
              <w:t>aluminium</w:t>
            </w:r>
          </w:p>
          <w:p w:rsidR="00000000" w:rsidRPr="004B5310" w:rsidP="004B5310">
            <w:pPr>
              <w:pStyle w:val="ListBullet"/>
            </w:pPr>
            <w:r w:rsidRPr="004B5310">
              <w:t>steel</w:t>
            </w:r>
          </w:p>
          <w:p w:rsidR="00000000" w:rsidRPr="004B5310" w:rsidP="004B5310">
            <w:pPr>
              <w:pStyle w:val="ListBullet"/>
            </w:pPr>
            <w:r w:rsidRPr="004B5310">
              <w:t>solid timber</w:t>
            </w:r>
          </w:p>
          <w:p w:rsidR="00000000" w:rsidRPr="004B5310" w:rsidP="004B5310">
            <w:pPr>
              <w:pStyle w:val="ListBullet"/>
            </w:pPr>
            <w:r w:rsidRPr="004B5310">
              <w:t>gaskets</w:t>
            </w:r>
          </w:p>
          <w:p w:rsidR="00000000" w:rsidRPr="004B5310" w:rsidP="004B5310">
            <w:pPr>
              <w:pStyle w:val="ListBullet"/>
            </w:pPr>
            <w:r w:rsidRPr="004B5310">
              <w:t>sealants</w:t>
            </w:r>
          </w:p>
          <w:p w:rsidR="00000000" w:rsidRPr="004B5310" w:rsidP="004B5310">
            <w:pPr>
              <w:pStyle w:val="ListBullet"/>
            </w:pPr>
            <w:r w:rsidRPr="004B5310">
              <w:t>adhesives</w:t>
            </w:r>
          </w:p>
          <w:p w:rsidR="00000000" w:rsidRPr="004B5310" w:rsidP="004B5310">
            <w:pPr>
              <w:pStyle w:val="ListBullet"/>
            </w:pPr>
            <w:r w:rsidRPr="004B5310">
              <w:t xml:space="preserve">glazing tapes </w:t>
            </w:r>
          </w:p>
          <w:p w:rsidR="00000000" w:rsidP="004B5310">
            <w:pPr>
              <w:pStyle w:val="ListBullet"/>
              <w:rPr>
                <w:lang w:val="en-NZ"/>
              </w:rPr>
            </w:pPr>
            <w:r w:rsidRPr="004B5310">
              <w:t>setting blocks</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Matching job requirements includes:</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 xml:space="preserve">customer order </w:t>
            </w:r>
          </w:p>
          <w:p w:rsidR="00000000" w:rsidP="004B5310">
            <w:pPr>
              <w:pStyle w:val="ListBullet"/>
              <w:rPr>
                <w:lang w:val="en-NZ"/>
              </w:rPr>
            </w:pPr>
            <w:r w:rsidRPr="004B5310">
              <w:t xml:space="preserve">existing glass type  </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Glass fixing factors include:</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 xml:space="preserve">specification </w:t>
            </w:r>
          </w:p>
          <w:p w:rsidR="00000000" w:rsidRPr="004B5310" w:rsidP="004B5310">
            <w:pPr>
              <w:pStyle w:val="ListBullet"/>
            </w:pPr>
            <w:r w:rsidRPr="004B5310">
              <w:t xml:space="preserve">type of glass and frame </w:t>
            </w:r>
          </w:p>
          <w:p w:rsidR="00000000" w:rsidRPr="004B5310" w:rsidP="004B5310">
            <w:pPr>
              <w:pStyle w:val="ListBullet"/>
            </w:pPr>
            <w:r w:rsidRPr="004B5310">
              <w:t xml:space="preserve">security requirements </w:t>
            </w:r>
          </w:p>
          <w:p w:rsidR="00000000" w:rsidRPr="004B5310" w:rsidP="004B5310">
            <w:pPr>
              <w:pStyle w:val="ListBullet"/>
            </w:pPr>
            <w:r w:rsidRPr="004B5310">
              <w:t xml:space="preserve">sealing methods </w:t>
            </w:r>
          </w:p>
          <w:p w:rsidR="00000000" w:rsidP="004B5310">
            <w:pPr>
              <w:pStyle w:val="ListBullet"/>
              <w:rPr>
                <w:lang w:val="en-NZ"/>
              </w:rPr>
            </w:pPr>
            <w:r w:rsidRPr="004B5310">
              <w:t xml:space="preserve">compliance with relevant Australian Standards </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Prefabricated, modula</w:t>
            </w:r>
            <w:r w:rsidRPr="004B5310">
              <w:rPr>
                <w:rStyle w:val="SpecialBold"/>
              </w:rPr>
              <w:t>r restricted height scaffolding includes:</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completed scaffolding less than 3 m in completed height from the ground</w:t>
            </w:r>
          </w:p>
          <w:p w:rsidR="00000000" w:rsidRPr="004B5310" w:rsidP="004B5310">
            <w:pPr>
              <w:pStyle w:val="ListBullet"/>
            </w:pPr>
            <w:r w:rsidRPr="004B5310">
              <w:t>erection as close as practicable to the working face, and where the scaffold is greater than 225 mm from the working face, guardrails and mid-rails to the inner face must be installed</w:t>
            </w:r>
          </w:p>
          <w:p w:rsidR="00000000" w:rsidRPr="004B5310" w:rsidP="004B5310">
            <w:pPr>
              <w:pStyle w:val="ListBullet"/>
            </w:pPr>
            <w:r w:rsidRPr="004B5310">
              <w:t>dismantling by accessing the scaffold platform by stairway or ladder and</w:t>
            </w:r>
            <w:r w:rsidRPr="004B5310">
              <w:t xml:space="preserve"> start dismantling from an end bay</w:t>
            </w:r>
          </w:p>
          <w:p w:rsidR="00000000" w:rsidP="004B5310">
            <w:pPr>
              <w:pStyle w:val="ListBullet"/>
              <w:rPr>
                <w:lang w:val="en-NZ"/>
              </w:rPr>
            </w:pPr>
            <w:r w:rsidRPr="004B5310">
              <w:t>dismantling sequence is to dismantle guardrails, mid-rails, ledgers, transoms and standards first</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B5310" w:rsidP="004B5310">
            <w:pPr>
              <w:pStyle w:val="BodyText"/>
            </w:pPr>
            <w:r w:rsidRPr="004B5310">
              <w:rPr>
                <w:rStyle w:val="SpecialBold"/>
              </w:rPr>
              <w:t>Personal protective equipment includes:</w:t>
            </w:r>
          </w:p>
          <w:p w:rsidR="00000000" w:rsidP="004B531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that prescribed under legislation, regulation and enterprise policies and practi</w:t>
            </w:r>
            <w:r w:rsidRPr="004B5310">
              <w:t>ces:</w:t>
            </w:r>
          </w:p>
          <w:p w:rsidR="00000000" w:rsidRPr="004B5310" w:rsidP="004B5310">
            <w:pPr>
              <w:pStyle w:val="ListBullet2"/>
            </w:pPr>
            <w:r w:rsidRPr="004B5310">
              <w:t>gauntlets</w:t>
            </w:r>
          </w:p>
          <w:p w:rsidR="00000000" w:rsidRPr="004B5310" w:rsidP="004B5310">
            <w:pPr>
              <w:pStyle w:val="ListBullet2"/>
            </w:pPr>
            <w:r w:rsidRPr="004B5310">
              <w:t>gloves</w:t>
            </w:r>
          </w:p>
          <w:p w:rsidR="00000000" w:rsidRPr="004B5310" w:rsidP="004B5310">
            <w:pPr>
              <w:pStyle w:val="ListBullet2"/>
            </w:pPr>
            <w:r w:rsidRPr="004B5310">
              <w:t>safety glasses</w:t>
            </w:r>
          </w:p>
          <w:p w:rsidR="00000000" w:rsidRPr="004B5310" w:rsidP="004B5310">
            <w:pPr>
              <w:pStyle w:val="ListBullet2"/>
            </w:pPr>
            <w:r w:rsidRPr="004B5310">
              <w:t>hard hats</w:t>
            </w:r>
          </w:p>
          <w:p w:rsidR="00000000" w:rsidRPr="004B5310" w:rsidP="004B5310">
            <w:pPr>
              <w:pStyle w:val="ListBullet2"/>
            </w:pPr>
            <w:r w:rsidRPr="004B5310">
              <w:t>safety footwear</w:t>
            </w:r>
          </w:p>
          <w:p w:rsidR="00000000" w:rsidP="004B5310">
            <w:pPr>
              <w:pStyle w:val="ListBullet2"/>
              <w:rPr>
                <w:lang w:val="en-NZ"/>
              </w:rPr>
            </w:pPr>
            <w:r w:rsidRPr="004B5310">
              <w:t>aprons and overalls</w:t>
            </w:r>
          </w:p>
        </w:tc>
      </w:tr>
      <w:tr w:rsidTr="004B53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5310">
            <w:pPr>
              <w:pStyle w:val="BodyText"/>
              <w:rPr>
                <w:lang w:val="en-NZ"/>
              </w:rPr>
            </w:pPr>
            <w:r w:rsidRPr="004B531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B5310" w:rsidP="004B5310">
            <w:pPr>
              <w:pStyle w:val="ListBullet"/>
            </w:pPr>
            <w:r w:rsidRPr="004B5310">
              <w:t xml:space="preserve">workplace procedures relating to the use of tools and equipment and personal protective equipment </w:t>
            </w:r>
          </w:p>
          <w:p w:rsidR="00000000" w:rsidRPr="004B5310" w:rsidP="004B5310">
            <w:pPr>
              <w:pStyle w:val="ListBullet"/>
            </w:pPr>
            <w:r w:rsidRPr="004B5310">
              <w:t xml:space="preserve">work instructions, including job sheets, cutting lists, plans, drawings and designs </w:t>
            </w:r>
          </w:p>
          <w:p w:rsidR="00000000" w:rsidRPr="004B5310" w:rsidP="004B5310">
            <w:pPr>
              <w:pStyle w:val="ListBullet"/>
            </w:pPr>
            <w:r w:rsidRPr="004B5310">
              <w:t xml:space="preserve">workplace procedures relating to reporting and communication </w:t>
            </w:r>
          </w:p>
          <w:p w:rsidR="00000000" w:rsidRPr="004B5310" w:rsidP="004B5310">
            <w:pPr>
              <w:pStyle w:val="ListBullet"/>
            </w:pPr>
            <w:r w:rsidRPr="004B5310">
              <w:t>manufacturer specifications and operational procedures</w:t>
            </w:r>
          </w:p>
          <w:p w:rsidR="00000000" w:rsidRPr="004B5310" w:rsidP="004B5310">
            <w:pPr>
              <w:pStyle w:val="ListBullet"/>
            </w:pPr>
            <w:r w:rsidRPr="004B5310">
              <w:t>on-site procedures and regulations relating to the han</w:t>
            </w:r>
            <w:r w:rsidRPr="004B5310">
              <w:t>dling and movement of glass</w:t>
            </w:r>
          </w:p>
          <w:p w:rsidR="00000000" w:rsidRPr="004B5310" w:rsidP="004B5310">
            <w:pPr>
              <w:pStyle w:val="ListBullet"/>
            </w:pPr>
            <w:r w:rsidRPr="004B5310">
              <w:t>Australian Standards:</w:t>
            </w:r>
          </w:p>
          <w:p w:rsidR="00000000" w:rsidRPr="004B5310" w:rsidP="004B5310">
            <w:pPr>
              <w:pStyle w:val="ListBullet2"/>
            </w:pPr>
            <w:r w:rsidRPr="004B5310">
              <w:t>AS 1288:2006 Glass in buildings - Selection and installation</w:t>
            </w:r>
          </w:p>
          <w:p w:rsidR="00000000" w:rsidRPr="004B5310" w:rsidP="004B5310">
            <w:pPr>
              <w:pStyle w:val="ListBullet2"/>
            </w:pPr>
            <w:r w:rsidRPr="004B5310">
              <w:t>AS/NZS 2208:1996 Safety glazing materials in buildings</w:t>
            </w:r>
          </w:p>
          <w:p w:rsidR="00000000" w:rsidRPr="004B5310" w:rsidP="004B5310">
            <w:pPr>
              <w:pStyle w:val="ListBullet2"/>
            </w:pPr>
            <w:r w:rsidRPr="004B5310">
              <w:t>AS/NZS 4667:2000 Quality requirements for cut-to-size and processed glass</w:t>
            </w:r>
          </w:p>
          <w:p w:rsidR="00000000" w:rsidRPr="004B5310" w:rsidP="004B5310">
            <w:pPr>
              <w:pStyle w:val="ListBullet2"/>
            </w:pPr>
            <w:r w:rsidRPr="004B5310">
              <w:t>AS 2047:2014 Wi</w:t>
            </w:r>
            <w:r w:rsidRPr="004B5310">
              <w:t xml:space="preserve">ndows in buildings - Selection and installation </w:t>
            </w:r>
          </w:p>
          <w:p w:rsidR="00000000" w:rsidRPr="004B5310" w:rsidP="004B5310">
            <w:pPr>
              <w:pStyle w:val="ListBullet2"/>
            </w:pPr>
            <w:r w:rsidRPr="004B5310">
              <w:t>AS/NZS 4666:2012 Insulating glass units</w:t>
            </w:r>
          </w:p>
          <w:p w:rsidR="00000000" w:rsidRPr="004B5310" w:rsidP="004B5310">
            <w:pPr>
              <w:pStyle w:val="BodyText"/>
            </w:pPr>
            <w:r w:rsidRPr="004B5310">
              <w:t xml:space="preserve">Note, wherever Australian Standards are listed they apply at the time of publication, but the most current version (including amendments) </w:t>
            </w:r>
            <w:r w:rsidRPr="004B5310">
              <w:t>or replacement versions are t</w:t>
            </w:r>
            <w:r w:rsidRPr="004B5310">
              <w:t>o be used.</w:t>
            </w:r>
          </w:p>
        </w:tc>
      </w:tr>
    </w:tbl>
    <w:p w:rsidR="00000000" w:rsidRPr="004B5310" w:rsidP="004B5310">
      <w:pPr>
        <w:pStyle w:val="BodyText"/>
      </w:pPr>
    </w:p>
    <w:p w:rsidR="00000000" w:rsidRPr="004B5310" w:rsidP="004B5310">
      <w:pPr>
        <w:pStyle w:val="AllowPageBreak"/>
      </w:pPr>
    </w:p>
    <w:p w:rsidR="00000000" w:rsidRPr="004B5310" w:rsidP="004B5310">
      <w:pPr>
        <w:pStyle w:val="Heading1"/>
      </w:pPr>
      <w:bookmarkStart w:id="9" w:name="O_798168"/>
      <w:bookmarkEnd w:id="9"/>
      <w:r w:rsidRPr="004B5310">
        <w:t>Unit Mapping Information</w:t>
      </w:r>
    </w:p>
    <w:p w:rsidR="00000000" w:rsidRPr="004B5310" w:rsidP="00A53AA0">
      <w:pPr>
        <w:pStyle w:val="BodyText"/>
      </w:pPr>
      <w:r w:rsidRPr="004B5310">
        <w:t>Supersedes and is equivalent to LMFGG2008C Glaze/re-glaze residential windows and doors.</w:t>
      </w:r>
    </w:p>
    <w:p w:rsidR="00000000" w:rsidRPr="004B5310" w:rsidP="004B5310">
      <w:pPr>
        <w:pStyle w:val="Heading1"/>
      </w:pPr>
      <w:bookmarkStart w:id="10" w:name="O_798177"/>
      <w:bookmarkEnd w:id="10"/>
      <w:r w:rsidRPr="004B5310">
        <w:t>Links</w:t>
      </w:r>
    </w:p>
    <w:p w:rsidR="00000000" w:rsidRPr="004B5310" w:rsidP="00A53AA0">
      <w:pPr>
        <w:pStyle w:val="BodyText"/>
      </w:pPr>
      <w:r w:rsidRPr="004B53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13ED">
        <w:rPr>
          <w:rStyle w:val="Hyperlink"/>
        </w:rPr>
        <w:t>https://vetnet.gov.au/Pages/TrainingDocs.aspx?q=0601ab95-583a-4e93-b2d4-cfb27b03ed73</w:t>
      </w:r>
      <w:r>
        <w:fldChar w:fldCharType="end"/>
      </w:r>
    </w:p>
    <w:p w:rsidR="00000000" w:rsidRPr="004B5310" w:rsidP="00A53AA0">
      <w:pPr>
        <w:pStyle w:val="BodyText"/>
        <w:sectPr w:rsidSect="004B5310">
          <w:headerReference w:type="default" r:id="rId10"/>
          <w:footerReference w:type="default" r:id="rId11"/>
          <w:pgSz w:w="11908" w:h="16833"/>
          <w:pgMar w:top="1702" w:right="1418" w:bottom="1702" w:left="1418" w:header="992" w:footer="992" w:gutter="0"/>
          <w:cols w:space="720"/>
          <w:noEndnote/>
          <w:docGrid w:linePitch="299"/>
        </w:sectPr>
      </w:pPr>
    </w:p>
    <w:p w:rsidR="00000000" w:rsidRPr="004B5310" w:rsidP="004B5310">
      <w:pPr>
        <w:pStyle w:val="SuperHeading"/>
      </w:pPr>
      <w:r w:rsidRPr="004B5310">
        <w:t>Assessment Requirements for MSFGG2008 Glaze and re-glaze reside</w:t>
      </w:r>
      <w:r w:rsidRPr="004B5310">
        <w:t>ntial windows and doors</w:t>
      </w:r>
    </w:p>
    <w:p w:rsidR="00000000" w:rsidRPr="004B5310" w:rsidP="004B5310">
      <w:pPr>
        <w:pStyle w:val="Heading1"/>
      </w:pPr>
      <w:bookmarkStart w:id="11" w:name="O_798166"/>
      <w:bookmarkEnd w:id="11"/>
      <w:r w:rsidRPr="004B5310">
        <w:t>Modification History</w:t>
      </w:r>
    </w:p>
    <w:p w:rsidR="00000000" w:rsidRPr="004B5310" w:rsidP="00A53AA0">
      <w:pPr>
        <w:pStyle w:val="BodyText"/>
      </w:pPr>
      <w:r w:rsidRPr="004B5310">
        <w:t>Release 2 - Update of Australian Standards codes.  Statement regarding currency of Australian Standards included in Range of Conditions and Performance Evidence.</w:t>
      </w:r>
    </w:p>
    <w:p w:rsidR="00000000" w:rsidRPr="004B5310" w:rsidP="00A53AA0">
      <w:pPr>
        <w:pStyle w:val="BodyText"/>
      </w:pPr>
      <w:r w:rsidRPr="004B5310">
        <w:t>Release 1 - New unit of competenc</w:t>
      </w:r>
      <w:r w:rsidRPr="004B5310">
        <w:t>y</w:t>
      </w:r>
    </w:p>
    <w:p w:rsidR="00000000" w:rsidRPr="004B5310" w:rsidP="004B5310">
      <w:pPr>
        <w:pStyle w:val="Heading1"/>
      </w:pPr>
      <w:bookmarkStart w:id="12" w:name="O_798165"/>
      <w:bookmarkEnd w:id="12"/>
      <w:r w:rsidRPr="004B5310">
        <w:t>Performance Evidence</w:t>
      </w:r>
    </w:p>
    <w:p w:rsidR="00000000" w:rsidRPr="004B5310" w:rsidP="004B5310">
      <w:pPr>
        <w:pStyle w:val="ListBullet"/>
      </w:pPr>
      <w:r w:rsidRPr="004B5310">
        <w:t xml:space="preserve">Interpret work order and locate and apply relevant information </w:t>
      </w:r>
    </w:p>
    <w:p w:rsidR="00000000" w:rsidRPr="004B5310" w:rsidP="004B5310">
      <w:pPr>
        <w:pStyle w:val="ListBullet"/>
      </w:pPr>
      <w:r w:rsidRPr="004B5310">
        <w:t xml:space="preserve">Apply safe handling requirements for equipment, products and materials, including use of personal protective equipment </w:t>
      </w:r>
    </w:p>
    <w:p w:rsidR="00000000" w:rsidRPr="004B5310" w:rsidP="004B5310">
      <w:pPr>
        <w:pStyle w:val="ListBullet"/>
      </w:pPr>
      <w:r w:rsidRPr="004B5310">
        <w:t xml:space="preserve">Identify materials used in the work process </w:t>
      </w:r>
    </w:p>
    <w:p w:rsidR="00000000" w:rsidRPr="004B5310" w:rsidP="004B5310">
      <w:pPr>
        <w:pStyle w:val="ListBullet"/>
      </w:pPr>
      <w:r w:rsidRPr="004B5310">
        <w:t xml:space="preserve">Follow work instructions, operating procedures and inspection processes to: </w:t>
      </w:r>
    </w:p>
    <w:p w:rsidR="00000000" w:rsidRPr="004B5310" w:rsidP="004B5310">
      <w:pPr>
        <w:pStyle w:val="ListBullet2"/>
      </w:pPr>
      <w:r w:rsidRPr="004B5310">
        <w:t xml:space="preserve">minimise the risk of injury to self or others </w:t>
      </w:r>
    </w:p>
    <w:p w:rsidR="00000000" w:rsidRPr="004B5310" w:rsidP="004B5310">
      <w:pPr>
        <w:pStyle w:val="ListBullet2"/>
      </w:pPr>
      <w:r w:rsidRPr="004B5310">
        <w:t xml:space="preserve">prevent damage to goods, equipment and products </w:t>
      </w:r>
    </w:p>
    <w:p w:rsidR="00000000" w:rsidRPr="004B5310" w:rsidP="004B5310">
      <w:pPr>
        <w:pStyle w:val="ListBullet2"/>
      </w:pPr>
      <w:r w:rsidRPr="004B5310">
        <w:t>maintain required production output a</w:t>
      </w:r>
      <w:r w:rsidRPr="004B5310">
        <w:t xml:space="preserve">nd product quality </w:t>
      </w:r>
    </w:p>
    <w:p w:rsidR="00000000" w:rsidRPr="004B5310" w:rsidP="004B5310">
      <w:pPr>
        <w:pStyle w:val="ListBullet"/>
      </w:pPr>
      <w:r w:rsidRPr="004B5310">
        <w:t>Optimise glass sizes for economical cutting and assembling of required materials and glaze or re-glaze the following:</w:t>
      </w:r>
    </w:p>
    <w:p w:rsidR="00000000" w:rsidRPr="004B5310" w:rsidP="004B5310">
      <w:pPr>
        <w:pStyle w:val="ListBullet2"/>
      </w:pPr>
      <w:r w:rsidRPr="004B5310">
        <w:t xml:space="preserve">timber putty faced window sashes or door panel </w:t>
      </w:r>
    </w:p>
    <w:p w:rsidR="00000000" w:rsidRPr="004B5310" w:rsidP="004B5310">
      <w:pPr>
        <w:pStyle w:val="ListBullet2"/>
      </w:pPr>
      <w:r w:rsidRPr="004B5310">
        <w:t xml:space="preserve">timber beaded sidelight, fixed panel, sliding, hinged, pivot and/or </w:t>
      </w:r>
      <w:r w:rsidRPr="004B5310">
        <w:t>bi-fold doors</w:t>
      </w:r>
    </w:p>
    <w:p w:rsidR="00000000" w:rsidRPr="004B5310" w:rsidP="004B5310">
      <w:pPr>
        <w:pStyle w:val="ListBullet2"/>
      </w:pPr>
      <w:r w:rsidRPr="004B5310">
        <w:t xml:space="preserve">metal framed channel glazed door or window </w:t>
      </w:r>
    </w:p>
    <w:p w:rsidR="00000000" w:rsidRPr="004B5310" w:rsidP="004B5310">
      <w:pPr>
        <w:pStyle w:val="ListBullet2"/>
      </w:pPr>
      <w:r w:rsidRPr="004B5310">
        <w:t xml:space="preserve">metal framed beaded door or window </w:t>
      </w:r>
    </w:p>
    <w:p w:rsidR="00000000" w:rsidRPr="004B5310" w:rsidP="004B5310">
      <w:pPr>
        <w:pStyle w:val="ListBullet"/>
      </w:pPr>
      <w:r w:rsidRPr="004B5310">
        <w:t>Glazing is to include:</w:t>
      </w:r>
    </w:p>
    <w:p w:rsidR="00000000" w:rsidRPr="004B5310" w:rsidP="004B5310">
      <w:pPr>
        <w:pStyle w:val="ListBullet2"/>
      </w:pPr>
      <w:r w:rsidRPr="004B5310">
        <w:t>calculating glazing clearance and cutting size</w:t>
      </w:r>
    </w:p>
    <w:p w:rsidR="00000000" w:rsidRPr="004B5310" w:rsidP="004B5310">
      <w:pPr>
        <w:pStyle w:val="ListBullet2"/>
      </w:pPr>
      <w:r w:rsidRPr="004B5310">
        <w:t>cutting glass to AS/NZS 4667:2000 Quality requirements for cut-to-size and processed glass</w:t>
      </w:r>
    </w:p>
    <w:p w:rsidR="00000000" w:rsidRPr="004B5310" w:rsidP="004B5310">
      <w:pPr>
        <w:pStyle w:val="ListBullet3"/>
      </w:pPr>
      <w:r w:rsidRPr="004B5310">
        <w:rPr>
          <w:rStyle w:val="Emphasis"/>
        </w:rPr>
        <w:t>Note, wherever Australian Standards are listed they apply at the time of publication, but the most current version (including amendments) or replacement versions are to be used).</w:t>
      </w:r>
    </w:p>
    <w:p w:rsidR="00000000" w:rsidRPr="004B5310" w:rsidP="004B5310">
      <w:pPr>
        <w:pStyle w:val="ListBullet2"/>
      </w:pPr>
      <w:r w:rsidRPr="004B5310">
        <w:t>selecting correct glazing tools, equipment, glazing sealants, vinyls and t</w:t>
      </w:r>
      <w:r w:rsidRPr="004B5310">
        <w:t>apes</w:t>
      </w:r>
    </w:p>
    <w:p w:rsidR="00000000" w:rsidRPr="004B5310" w:rsidP="004B5310">
      <w:pPr>
        <w:pStyle w:val="ListBullet2"/>
      </w:pPr>
      <w:r w:rsidRPr="004B5310">
        <w:t>preparing the working area</w:t>
      </w:r>
    </w:p>
    <w:p w:rsidR="00000000" w:rsidRPr="004B5310" w:rsidP="004B5310">
      <w:pPr>
        <w:pStyle w:val="ListBullet2"/>
      </w:pPr>
      <w:r w:rsidRPr="004B5310">
        <w:t>preparing glazing rebates and channels prior to installation</w:t>
      </w:r>
    </w:p>
    <w:p w:rsidR="00000000" w:rsidRPr="004B5310" w:rsidP="004B5310">
      <w:pPr>
        <w:pStyle w:val="ListBullet2"/>
      </w:pPr>
      <w:r w:rsidRPr="004B5310">
        <w:t>cleaning glass, tools, equipment and work area</w:t>
      </w:r>
    </w:p>
    <w:p w:rsidR="00000000" w:rsidRPr="004B5310" w:rsidP="004B5310">
      <w:pPr>
        <w:pStyle w:val="ListBullet2"/>
      </w:pPr>
      <w:r w:rsidRPr="004B5310">
        <w:t>calculating the cost of glass, glazing materials and labour</w:t>
      </w:r>
    </w:p>
    <w:p w:rsidR="00000000" w:rsidRPr="004B5310" w:rsidP="004B5310">
      <w:pPr>
        <w:pStyle w:val="ListBullet2"/>
      </w:pPr>
      <w:r w:rsidRPr="004B5310">
        <w:t>selecting re-glazing tools and equipment</w:t>
      </w:r>
    </w:p>
    <w:p w:rsidR="00000000" w:rsidRPr="004B5310" w:rsidP="004B5310">
      <w:pPr>
        <w:pStyle w:val="ListBullet2"/>
      </w:pPr>
      <w:r w:rsidRPr="004B5310">
        <w:t>hacking out/rem</w:t>
      </w:r>
      <w:r w:rsidRPr="004B5310">
        <w:t>oving beads and glass safely from timber windows and doors</w:t>
      </w:r>
    </w:p>
    <w:p w:rsidR="00000000" w:rsidRPr="004B5310" w:rsidP="004B5310">
      <w:pPr>
        <w:pStyle w:val="ListBullet2"/>
      </w:pPr>
      <w:r w:rsidRPr="004B5310">
        <w:t>removing and disassembling metal window sashes and doors and removing glass safely</w:t>
      </w:r>
    </w:p>
    <w:p w:rsidR="00000000" w:rsidRPr="004B5310" w:rsidP="004B5310">
      <w:pPr>
        <w:pStyle w:val="ListBullet2"/>
      </w:pPr>
      <w:r w:rsidRPr="004B5310">
        <w:t>installing and/or adjusting sash cords, unique, spiral or spring balances on double hung windows</w:t>
      </w:r>
    </w:p>
    <w:p w:rsidR="00000000" w:rsidRPr="004B5310" w:rsidP="004B5310">
      <w:pPr>
        <w:pStyle w:val="ListBullet"/>
      </w:pPr>
      <w:r w:rsidRPr="004B5310">
        <w:t>Erect, use and d</w:t>
      </w:r>
      <w:r w:rsidRPr="004B5310">
        <w:t>ismantle modular scaffolding equipment safely</w:t>
      </w:r>
    </w:p>
    <w:p w:rsidR="00000000" w:rsidRPr="004B5310" w:rsidP="004B5310">
      <w:pPr>
        <w:pStyle w:val="ListBullet"/>
      </w:pPr>
      <w:r w:rsidRPr="004B5310">
        <w:t xml:space="preserve">Use mathematical ideas and techniques to correctly complete measurements, calculate area and estimate material requirements </w:t>
      </w:r>
    </w:p>
    <w:p w:rsidR="00000000" w:rsidRPr="004B5310" w:rsidP="004B5310">
      <w:pPr>
        <w:pStyle w:val="ListBullet"/>
      </w:pPr>
      <w:r w:rsidRPr="004B5310">
        <w:t xml:space="preserve">Communicate ideas and information to enable confirmation of work requirements and specifications and the reporting of work outcomes and problems, interpret basic plans and follow safety procedures </w:t>
      </w:r>
    </w:p>
    <w:p w:rsidR="00000000" w:rsidRPr="004B5310" w:rsidP="004B5310">
      <w:pPr>
        <w:pStyle w:val="ListBullet"/>
      </w:pPr>
      <w:r w:rsidRPr="004B5310">
        <w:t>Avoid backtracking, work flow interruptions or wastage</w:t>
      </w:r>
    </w:p>
    <w:p w:rsidR="00000000" w:rsidRPr="004B5310" w:rsidP="004B5310">
      <w:pPr>
        <w:pStyle w:val="ListBullet"/>
      </w:pPr>
      <w:r w:rsidRPr="004B5310">
        <w:t>Wor</w:t>
      </w:r>
      <w:r w:rsidRPr="004B5310">
        <w:t>k with others and in a team by recognising dependencies and using cooperative approaches to optimise work flow and productivity</w:t>
      </w:r>
    </w:p>
    <w:p w:rsidR="00000000" w:rsidRPr="004B5310" w:rsidP="004B5310">
      <w:pPr>
        <w:pStyle w:val="AllowPageBreak"/>
      </w:pPr>
    </w:p>
    <w:p w:rsidR="00000000" w:rsidRPr="004B5310" w:rsidP="004B5310">
      <w:pPr>
        <w:pStyle w:val="Heading1"/>
      </w:pPr>
      <w:bookmarkStart w:id="13" w:name="O_798164"/>
      <w:bookmarkEnd w:id="13"/>
      <w:r w:rsidRPr="004B5310">
        <w:t>Knowledge Evidence</w:t>
      </w:r>
    </w:p>
    <w:p w:rsidR="00000000" w:rsidRPr="004B5310" w:rsidP="004B5310">
      <w:pPr>
        <w:pStyle w:val="ListBullet"/>
      </w:pPr>
      <w:r w:rsidRPr="004B5310">
        <w:t>Qualities and characteristics of glass, including hazards and handling requirements</w:t>
      </w:r>
    </w:p>
    <w:p w:rsidR="00000000" w:rsidRPr="004B5310" w:rsidP="004B5310">
      <w:pPr>
        <w:pStyle w:val="ListBullet"/>
      </w:pPr>
      <w:r w:rsidRPr="004B5310">
        <w:t>Techniq</w:t>
      </w:r>
      <w:r w:rsidRPr="004B5310">
        <w:t>ues, methods, materials and process of glazing simple/complex window and doorframes</w:t>
      </w:r>
    </w:p>
    <w:p w:rsidR="00000000" w:rsidRPr="004B5310" w:rsidP="004B5310">
      <w:pPr>
        <w:pStyle w:val="ListBullet"/>
      </w:pPr>
      <w:r w:rsidRPr="004B5310">
        <w:t>Workplace safety system requirements related to the glazing simple/complex window and doorframes</w:t>
      </w:r>
    </w:p>
    <w:p w:rsidR="00000000" w:rsidRPr="004B5310" w:rsidP="004B5310">
      <w:pPr>
        <w:pStyle w:val="ListBullet"/>
      </w:pPr>
      <w:r w:rsidRPr="004B5310">
        <w:t>Relevant Australian Standards</w:t>
      </w:r>
    </w:p>
    <w:p w:rsidR="00000000" w:rsidRPr="004B5310" w:rsidP="004B5310">
      <w:pPr>
        <w:pStyle w:val="ListBullet"/>
      </w:pPr>
      <w:r w:rsidRPr="004B5310">
        <w:t>Work flow requirements in relation to fitting</w:t>
      </w:r>
      <w:r w:rsidRPr="004B5310">
        <w:t xml:space="preserve"> glass</w:t>
      </w:r>
    </w:p>
    <w:p w:rsidR="00000000" w:rsidRPr="004B5310" w:rsidP="004B5310">
      <w:pPr>
        <w:pStyle w:val="ListBullet"/>
      </w:pPr>
      <w:r w:rsidRPr="004B5310">
        <w:t>Characteristics, purpose and operation of tools and equipment used in glazing simple/complex window and doorframes</w:t>
      </w:r>
    </w:p>
    <w:p w:rsidR="00000000" w:rsidRPr="004B5310" w:rsidP="004B5310">
      <w:pPr>
        <w:pStyle w:val="ListBullet"/>
      </w:pPr>
      <w:r w:rsidRPr="004B5310">
        <w:t>Safe methods for erecting and dismantling restricted height modular scaffolding systems</w:t>
      </w:r>
    </w:p>
    <w:p w:rsidR="00000000" w:rsidRPr="004B5310" w:rsidP="004B5310">
      <w:pPr>
        <w:pStyle w:val="ListBullet"/>
      </w:pPr>
      <w:r w:rsidRPr="004B5310">
        <w:t>Correct identification of equipment, processes</w:t>
      </w:r>
      <w:r w:rsidRPr="004B5310">
        <w:t xml:space="preserve"> and procedures</w:t>
      </w:r>
    </w:p>
    <w:p w:rsidR="00000000" w:rsidRPr="004B5310" w:rsidP="004B5310">
      <w:pPr>
        <w:pStyle w:val="AllowPageBreak"/>
      </w:pPr>
    </w:p>
    <w:p w:rsidR="00000000" w:rsidRPr="004B5310" w:rsidP="004B5310">
      <w:pPr>
        <w:pStyle w:val="Heading1"/>
      </w:pPr>
      <w:bookmarkStart w:id="14" w:name="O_798163"/>
      <w:bookmarkEnd w:id="14"/>
      <w:r w:rsidRPr="004B5310">
        <w:t>Assessment Conditions</w:t>
      </w:r>
    </w:p>
    <w:p w:rsidR="00000000" w:rsidRPr="004B5310" w:rsidP="004B5310">
      <w:pPr>
        <w:pStyle w:val="ListBullet"/>
      </w:pPr>
      <w:r w:rsidRPr="004B5310">
        <w:t>Assessors must:</w:t>
      </w:r>
    </w:p>
    <w:p w:rsidR="00000000" w:rsidRPr="004B5310" w:rsidP="004B5310">
      <w:pPr>
        <w:pStyle w:val="ListBullet2"/>
      </w:pPr>
      <w:r w:rsidRPr="004B5310">
        <w:t>hold training and assessment competencies as determined by the National Skills Standards Council (NSSC) or its successors</w:t>
      </w:r>
    </w:p>
    <w:p w:rsidR="00000000" w:rsidRPr="004B5310" w:rsidP="004B5310">
      <w:pPr>
        <w:pStyle w:val="ListBullet2"/>
      </w:pPr>
      <w:r w:rsidRPr="004B5310">
        <w:t xml:space="preserve">have vocational competency in the furnishing industry at least to the level being assessed with broad industry knowledge and experience, usually combined with a relevant industry qualification </w:t>
      </w:r>
    </w:p>
    <w:p w:rsidR="00000000" w:rsidRPr="004B5310" w:rsidP="004B5310">
      <w:pPr>
        <w:pStyle w:val="ListBullet2"/>
      </w:pPr>
      <w:r w:rsidRPr="004B5310">
        <w:t>be familiar with the current skills and knowledge used and hav</w:t>
      </w:r>
      <w:r w:rsidRPr="004B5310">
        <w:t>e relevant, current experience in the furnishing industry.</w:t>
      </w:r>
    </w:p>
    <w:p w:rsidR="00000000" w:rsidRPr="004B5310" w:rsidP="004B5310">
      <w:pPr>
        <w:pStyle w:val="ListBullet"/>
      </w:pPr>
      <w:r w:rsidRPr="004B5310">
        <w:t xml:space="preserve">Assessment methods must confirm consistency of performance over time rather than a single assessment event and in a range of workplace relevant contexts. </w:t>
      </w:r>
    </w:p>
    <w:p w:rsidR="00000000" w:rsidRPr="004B5310" w:rsidP="004B5310">
      <w:pPr>
        <w:pStyle w:val="ListBullet"/>
      </w:pPr>
      <w:r w:rsidRPr="004B5310">
        <w:t>Assessment must be by observation of rele</w:t>
      </w:r>
      <w:r w:rsidRPr="004B5310">
        <w:t xml:space="preserve">vant tasks with questioning on underpinning knowledge and, where applicable, multimedia evidence, supervisor’s reports, projects and work samples. </w:t>
      </w:r>
    </w:p>
    <w:p w:rsidR="00000000" w:rsidRPr="004B5310" w:rsidP="004B5310">
      <w:pPr>
        <w:pStyle w:val="ListBullet"/>
      </w:pPr>
      <w:r w:rsidRPr="004B5310">
        <w:t>Assessment is to be conducted on single units of competency or in conjunction with other related units of co</w:t>
      </w:r>
      <w:r w:rsidRPr="004B5310">
        <w:t>mpetency. Foundation skills are integral to competent performance in the unit and should not be assessed separately.</w:t>
      </w:r>
    </w:p>
    <w:p w:rsidR="00000000" w:rsidRPr="004B5310" w:rsidP="004B5310">
      <w:pPr>
        <w:pStyle w:val="ListBullet"/>
      </w:pPr>
      <w:r w:rsidRPr="004B5310">
        <w:t>Assessment must occur on the job or in a workplace simulated facility with relevant process, equipment, materials, work instructions and de</w:t>
      </w:r>
      <w:r w:rsidRPr="004B5310">
        <w:t>adlines.</w:t>
      </w:r>
    </w:p>
    <w:p w:rsidR="00000000" w:rsidRPr="004B5310" w:rsidP="004B5310">
      <w:pPr>
        <w:pStyle w:val="ListBullet"/>
      </w:pPr>
      <w:r w:rsidRPr="004B5310">
        <w:t>Access is required to frames, glass, fixing material, sealants, modular scaffolding, workplace operating procedures and work orders, personal protective equipment and an appropriate work area/site.</w:t>
      </w:r>
    </w:p>
    <w:p w:rsidR="00000000" w:rsidRPr="004B5310" w:rsidP="004B5310">
      <w:pPr>
        <w:pStyle w:val="AllowPageBreak"/>
      </w:pPr>
    </w:p>
    <w:p w:rsidR="00000000" w:rsidRPr="004B5310" w:rsidP="004B5310">
      <w:pPr>
        <w:pStyle w:val="Heading1"/>
      </w:pPr>
      <w:bookmarkStart w:id="15" w:name="O_798178"/>
      <w:bookmarkEnd w:id="15"/>
      <w:r w:rsidRPr="004B5310">
        <w:t>Links</w:t>
      </w:r>
    </w:p>
    <w:p w:rsidR="00000000" w:rsidRPr="004B5310" w:rsidP="00A53AA0">
      <w:pPr>
        <w:pStyle w:val="BodyText"/>
      </w:pPr>
      <w:r w:rsidRPr="004B5310">
        <w:t>Companion Volume implement</w:t>
      </w:r>
      <w:r w:rsidRPr="004B5310">
        <w:t xml:space="preserve">ation guides are found in VETNet - </w:t>
      </w:r>
      <w:r>
        <w:fldChar w:fldCharType="begin"/>
      </w:r>
      <w:r>
        <w:instrText xml:space="preserve"> HYPERLINK "https://vetnet.gov.au/Pages/TrainingDocs.aspx?q=0601ab95-583a-4e93-b2d4-cfb27b03ed73" </w:instrText>
      </w:r>
      <w:r>
        <w:fldChar w:fldCharType="separate"/>
      </w:r>
      <w:r w:rsidRPr="00D813ED">
        <w:rPr>
          <w:rStyle w:val="Hyperlink"/>
        </w:rPr>
        <w:t>https://vetnet.gov.au/Pages/TrainingDocs.aspx?q=0601ab95-583a-4e93-b2d4-cfb27b03ed73</w:t>
      </w:r>
      <w:r>
        <w:fldChar w:fldCharType="end"/>
      </w:r>
    </w:p>
    <w:p w:rsidR="00000000" w:rsidRPr="004B5310" w:rsidP="004B5310"/>
    <w:sectPr w:rsidSect="004B53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rsidRPr="00A53AA0" w:rsidP="00A53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A0" w:rsidP="004B53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53AA0" w:rsidP="004B53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3AA0" w:rsidP="004B53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rsidP="004B5310">
    <w:pPr>
      <w:pStyle w:val="Footer"/>
      <w:framePr w:wrap="around"/>
    </w:pPr>
    <w:r>
      <w:fldChar w:fldCharType="begin"/>
    </w:r>
    <w:r>
      <w:instrText xml:space="preserve"> DOCPROPERTY  Subject  \* MERGEFORMAT </w:instrText>
    </w:r>
    <w:r>
      <w:fldChar w:fldCharType="separate"/>
    </w:r>
    <w:r w:rsidR="00A53AA0">
      <w:t>Approved</w:t>
    </w:r>
    <w:r w:rsidR="00A53AA0">
      <w:fldChar w:fldCharType="end"/>
    </w:r>
    <w:r>
      <w:tab/>
      <w:t xml:space="preserve">Page </w:t>
    </w:r>
    <w:r>
      <w:fldChar w:fldCharType="begin"/>
    </w:r>
    <w:r>
      <w:instrText xml:space="preserve"> PAGE  \* Arabic  \* MERGEFORMAT </w:instrText>
    </w:r>
    <w:r>
      <w:fldChar w:fldCharType="separate"/>
    </w:r>
    <w:r w:rsidR="00A53AA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AA0">
      <w:rPr>
        <w:noProof/>
      </w:rPr>
      <w:t>7</w:t>
    </w:r>
    <w:r>
      <w:rPr>
        <w:noProof/>
      </w:rPr>
      <w:fldChar w:fldCharType="end"/>
    </w:r>
  </w:p>
  <w:p w:rsidR="004B5310" w:rsidP="004B5310">
    <w:pPr>
      <w:pStyle w:val="Footer"/>
      <w:framePr w:wrap="around"/>
    </w:pPr>
    <w:r>
      <w:t xml:space="preserve">© Commonwealth of Australia, </w:t>
    </w:r>
    <w:r>
      <w:fldChar w:fldCharType="begin"/>
    </w:r>
    <w:r>
      <w:instrText xml:space="preserve"> DATE  \@ "yyyy"  \* MERGEFORMAT </w:instrText>
    </w:r>
    <w:r>
      <w:fldChar w:fldCharType="separate"/>
    </w:r>
    <w:r w:rsidR="00A53AA0">
      <w:rPr>
        <w:noProof/>
      </w:rPr>
      <w:t>2025</w:t>
    </w:r>
    <w:r>
      <w:fldChar w:fldCharType="end"/>
    </w:r>
    <w:r>
      <w:tab/>
    </w:r>
    <w:r>
      <w:fldChar w:fldCharType="begin"/>
    </w:r>
    <w:r>
      <w:instrText xml:space="preserve"> DOCPROPERTY  Author  \* MERGEFORMAT </w:instrText>
    </w:r>
    <w:r>
      <w:fldChar w:fldCharType="separate"/>
    </w:r>
    <w:r w:rsidR="00A53AA0">
      <w:t>Skills Insight</w:t>
    </w:r>
    <w:r w:rsidR="00A53AA0">
      <w:fldChar w:fldCharType="end"/>
    </w:r>
  </w:p>
  <w:p w:rsidR="004B5310" w:rsidP="004B53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310" w:rsidRPr="00A53AA0" w:rsidP="00A53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A0" w:rsidRPr="002D2AF8" w:rsidP="004B5310">
    <w:pPr>
      <w:pStyle w:val="Header"/>
      <w:framePr w:wrap="around"/>
    </w:pPr>
    <w:r>
      <w:fldChar w:fldCharType="begin"/>
    </w:r>
    <w:r>
      <w:instrText xml:space="preserve"> TITLE   \* MERGEFORMAT </w:instrText>
    </w:r>
    <w:r>
      <w:fldChar w:fldCharType="separate"/>
    </w:r>
    <w:r>
      <w:t>MSFGG2008 Glaze and re-glaze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AA0" w:rsidP="004B53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10" w:rsidRPr="002D2AF8" w:rsidP="004B5310">
    <w:pPr>
      <w:pStyle w:val="Header"/>
      <w:framePr w:wrap="around"/>
    </w:pPr>
    <w:r>
      <w:fldChar w:fldCharType="begin"/>
    </w:r>
    <w:r>
      <w:instrText xml:space="preserve"> TITLE   \* MERGEFORMAT </w:instrText>
    </w:r>
    <w:r>
      <w:fldChar w:fldCharType="separate"/>
    </w:r>
    <w:r w:rsidR="00A53AA0">
      <w:t>MSFGG2008 Glaze and re-glaze residential windows and doors</w:t>
    </w:r>
    <w:r w:rsidR="00A53AA0">
      <w:fldChar w:fldCharType="end"/>
    </w:r>
    <w:r>
      <w:tab/>
      <w:t xml:space="preserve">Date this document was generated: </w:t>
    </w:r>
    <w:r>
      <w:fldChar w:fldCharType="begin"/>
    </w:r>
    <w:r>
      <w:instrText xml:space="preserve"> CREATEDATE  \@ "d MMMM yyyy"  \* MERGEFORMAT </w:instrText>
    </w:r>
    <w:r>
      <w:fldChar w:fldCharType="separate"/>
    </w:r>
    <w:r w:rsidR="00A53AA0">
      <w:rPr>
        <w:noProof/>
      </w:rPr>
      <w:t>2 March 2025</w:t>
    </w:r>
    <w:r>
      <w:fldChar w:fldCharType="end"/>
    </w:r>
  </w:p>
  <w:p w:rsidR="004B5310" w:rsidP="004B53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7E7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00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CD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3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310"/>
    <w:pPr>
      <w:spacing w:before="360" w:after="60"/>
      <w:outlineLvl w:val="0"/>
    </w:pPr>
    <w:rPr>
      <w:sz w:val="32"/>
    </w:rPr>
  </w:style>
  <w:style w:type="paragraph" w:styleId="Heading2">
    <w:name w:val="heading 2"/>
    <w:basedOn w:val="HeadingBase"/>
    <w:next w:val="BodyText"/>
    <w:link w:val="Heading2Char"/>
    <w:qFormat/>
    <w:rsid w:val="004B5310"/>
    <w:pPr>
      <w:keepLines/>
      <w:spacing w:before="240" w:after="120"/>
      <w:outlineLvl w:val="1"/>
    </w:pPr>
    <w:rPr>
      <w:sz w:val="28"/>
      <w:szCs w:val="40"/>
    </w:rPr>
  </w:style>
  <w:style w:type="paragraph" w:styleId="Heading3">
    <w:name w:val="heading 3"/>
    <w:basedOn w:val="HeadingBase"/>
    <w:next w:val="BodyText"/>
    <w:link w:val="Heading3Char"/>
    <w:qFormat/>
    <w:rsid w:val="004B5310"/>
    <w:pPr>
      <w:spacing w:before="180" w:after="120"/>
      <w:outlineLvl w:val="2"/>
    </w:pPr>
    <w:rPr>
      <w:spacing w:val="-10"/>
      <w:kern w:val="32"/>
    </w:rPr>
  </w:style>
  <w:style w:type="paragraph" w:styleId="Heading4">
    <w:name w:val="heading 4"/>
    <w:basedOn w:val="HeadingBase"/>
    <w:next w:val="BodyText"/>
    <w:link w:val="Heading4Char"/>
    <w:qFormat/>
    <w:rsid w:val="004B5310"/>
    <w:pPr>
      <w:spacing w:before="160" w:after="120"/>
      <w:outlineLvl w:val="3"/>
    </w:pPr>
    <w:rPr>
      <w:sz w:val="22"/>
    </w:rPr>
  </w:style>
  <w:style w:type="paragraph" w:styleId="Heading5">
    <w:name w:val="heading 5"/>
    <w:basedOn w:val="HeadingBase"/>
    <w:next w:val="Normal"/>
    <w:link w:val="Heading5Char"/>
    <w:qFormat/>
    <w:rsid w:val="004B5310"/>
    <w:pPr>
      <w:spacing w:before="80"/>
      <w:outlineLvl w:val="4"/>
    </w:pPr>
    <w:rPr>
      <w:color w:val="918585"/>
      <w:sz w:val="20"/>
    </w:rPr>
  </w:style>
  <w:style w:type="paragraph" w:styleId="Heading6">
    <w:name w:val="heading 6"/>
    <w:basedOn w:val="HeadingBase"/>
    <w:next w:val="Normal"/>
    <w:link w:val="Heading6Char"/>
    <w:qFormat/>
    <w:rsid w:val="004B5310"/>
    <w:pPr>
      <w:spacing w:before="60"/>
      <w:outlineLvl w:val="5"/>
    </w:pPr>
    <w:rPr>
      <w:color w:val="918585"/>
      <w:sz w:val="20"/>
    </w:rPr>
  </w:style>
  <w:style w:type="paragraph" w:styleId="Heading7">
    <w:name w:val="heading 7"/>
    <w:basedOn w:val="Normal"/>
    <w:next w:val="Normal"/>
    <w:link w:val="Heading7Char"/>
    <w:qFormat/>
    <w:rsid w:val="004B5310"/>
    <w:pPr>
      <w:ind w:left="720"/>
      <w:outlineLvl w:val="6"/>
    </w:pPr>
    <w:rPr>
      <w:i/>
    </w:rPr>
  </w:style>
  <w:style w:type="paragraph" w:styleId="Heading8">
    <w:name w:val="heading 8"/>
    <w:basedOn w:val="Normal"/>
    <w:next w:val="Normal"/>
    <w:link w:val="Heading8Char"/>
    <w:qFormat/>
    <w:rsid w:val="004B5310"/>
    <w:pPr>
      <w:ind w:left="720"/>
      <w:outlineLvl w:val="7"/>
    </w:pPr>
    <w:rPr>
      <w:i/>
    </w:rPr>
  </w:style>
  <w:style w:type="paragraph" w:styleId="Heading9">
    <w:name w:val="heading 9"/>
    <w:basedOn w:val="Normal"/>
    <w:next w:val="Normal"/>
    <w:link w:val="Heading9Char"/>
    <w:qFormat/>
    <w:rsid w:val="004B5310"/>
    <w:pPr>
      <w:ind w:left="720"/>
      <w:outlineLvl w:val="8"/>
    </w:pPr>
    <w:rPr>
      <w:i/>
    </w:rPr>
  </w:style>
  <w:style w:type="character" w:default="1" w:styleId="DefaultParagraphFont">
    <w:name w:val="Default Paragraph Font"/>
    <w:uiPriority w:val="1"/>
    <w:unhideWhenUsed/>
    <w:rsid w:val="004B53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310"/>
  </w:style>
  <w:style w:type="character" w:customStyle="1" w:styleId="Heading1Char">
    <w:name w:val="Heading 1 Char"/>
    <w:basedOn w:val="DefaultParagraphFont"/>
    <w:link w:val="Heading1"/>
    <w:rsid w:val="004B5310"/>
    <w:rPr>
      <w:rFonts w:ascii="Times New Roman" w:eastAsia="Times New Roman" w:hAnsi="Times New Roman" w:cs="Times New Roman"/>
      <w:b/>
      <w:sz w:val="32"/>
      <w:szCs w:val="20"/>
      <w:lang w:eastAsia="en-US"/>
    </w:rPr>
  </w:style>
  <w:style w:type="paragraph" w:styleId="BodyText">
    <w:name w:val="Body Text"/>
    <w:basedOn w:val="Normal"/>
    <w:link w:val="BodyTextChar"/>
    <w:rsid w:val="004B53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310"/>
    <w:rPr>
      <w:rFonts w:ascii="Times New Roman" w:eastAsia="Times New Roman" w:hAnsi="Times New Roman" w:cs="Times New Roman"/>
      <w:sz w:val="24"/>
      <w:lang w:eastAsia="en-US"/>
    </w:rPr>
  </w:style>
  <w:style w:type="paragraph" w:styleId="ListBullet">
    <w:name w:val="List Bullet"/>
    <w:basedOn w:val="List"/>
    <w:rsid w:val="004B5310"/>
    <w:pPr>
      <w:numPr>
        <w:numId w:val="13"/>
      </w:numPr>
      <w:tabs>
        <w:tab w:val="clear" w:pos="340"/>
      </w:tabs>
      <w:spacing w:before="40" w:after="40"/>
    </w:pPr>
  </w:style>
  <w:style w:type="character" w:customStyle="1" w:styleId="SpecialBold">
    <w:name w:val="Special Bold"/>
    <w:basedOn w:val="DefaultParagraphFont"/>
    <w:rsid w:val="004B5310"/>
    <w:rPr>
      <w:b/>
      <w:spacing w:val="0"/>
    </w:rPr>
  </w:style>
  <w:style w:type="paragraph" w:styleId="ListBullet2">
    <w:name w:val="List Bullet 2"/>
    <w:basedOn w:val="List2"/>
    <w:rsid w:val="004B5310"/>
    <w:pPr>
      <w:numPr>
        <w:numId w:val="14"/>
      </w:numPr>
      <w:tabs>
        <w:tab w:val="clear" w:pos="680"/>
      </w:tabs>
    </w:pPr>
  </w:style>
  <w:style w:type="character" w:styleId="Emphasis">
    <w:name w:val="Emphasis"/>
    <w:basedOn w:val="DefaultParagraphFont"/>
    <w:qFormat/>
    <w:rsid w:val="004B5310"/>
    <w:rPr>
      <w:i/>
    </w:rPr>
  </w:style>
  <w:style w:type="paragraph" w:customStyle="1" w:styleId="SuperHeading">
    <w:name w:val="SuperHeading"/>
    <w:basedOn w:val="Normal"/>
    <w:rsid w:val="004B5310"/>
    <w:pPr>
      <w:spacing w:before="240" w:after="120"/>
      <w:outlineLvl w:val="0"/>
    </w:pPr>
    <w:rPr>
      <w:rFonts w:ascii="Times New Roman" w:hAnsi="Times New Roman"/>
      <w:b/>
      <w:sz w:val="32"/>
    </w:rPr>
  </w:style>
  <w:style w:type="paragraph" w:customStyle="1" w:styleId="AllowPageBreak">
    <w:name w:val="AllowPageBreak"/>
    <w:rsid w:val="004B53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5310"/>
    <w:pPr>
      <w:numPr>
        <w:numId w:val="3"/>
      </w:numPr>
      <w:tabs>
        <w:tab w:val="clear" w:pos="1021"/>
      </w:tabs>
      <w:ind w:left="1037" w:hanging="357"/>
    </w:pPr>
  </w:style>
  <w:style w:type="character" w:customStyle="1" w:styleId="Heading2Char">
    <w:name w:val="Heading 2 Char"/>
    <w:basedOn w:val="DefaultParagraphFont"/>
    <w:link w:val="Heading2"/>
    <w:rsid w:val="004B53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3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3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3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3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3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3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310"/>
    <w:rPr>
      <w:rFonts w:ascii="Courier New" w:eastAsia="Times New Roman" w:hAnsi="Courier New" w:cs="Times New Roman"/>
      <w:i/>
      <w:szCs w:val="20"/>
      <w:lang w:eastAsia="en-US"/>
    </w:rPr>
  </w:style>
  <w:style w:type="paragraph" w:customStyle="1" w:styleId="HeadingBase">
    <w:name w:val="Heading Base"/>
    <w:rsid w:val="004B53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310"/>
    <w:pPr>
      <w:tabs>
        <w:tab w:val="right" w:leader="dot" w:pos="9072"/>
      </w:tabs>
      <w:ind w:left="567"/>
    </w:pPr>
    <w:rPr>
      <w:szCs w:val="22"/>
    </w:rPr>
  </w:style>
  <w:style w:type="paragraph" w:customStyle="1" w:styleId="TOCBase">
    <w:name w:val="TOC Base"/>
    <w:rsid w:val="004B53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310"/>
    <w:pPr>
      <w:tabs>
        <w:tab w:val="right" w:leader="dot" w:pos="9072"/>
      </w:tabs>
      <w:spacing w:before="40" w:after="40"/>
      <w:ind w:left="284"/>
    </w:pPr>
    <w:rPr>
      <w:rFonts w:ascii="Times New Roman" w:hAnsi="Times New Roman"/>
    </w:rPr>
  </w:style>
  <w:style w:type="paragraph" w:styleId="TOC1">
    <w:name w:val="toc 1"/>
    <w:basedOn w:val="TOCBase"/>
    <w:next w:val="Normal"/>
    <w:rsid w:val="004B53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3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310"/>
    <w:rPr>
      <w:rFonts w:ascii="Times New Roman" w:eastAsia="Times New Roman" w:hAnsi="Times New Roman" w:cs="Times New Roman"/>
      <w:sz w:val="16"/>
      <w:lang w:eastAsia="en-US"/>
    </w:rPr>
  </w:style>
  <w:style w:type="paragraph" w:styleId="Title">
    <w:name w:val="Title"/>
    <w:basedOn w:val="HeadingBase"/>
    <w:link w:val="TitleChar"/>
    <w:qFormat/>
    <w:rsid w:val="004B5310"/>
    <w:pPr>
      <w:spacing w:before="5040"/>
      <w:jc w:val="center"/>
    </w:pPr>
    <w:rPr>
      <w:sz w:val="48"/>
      <w:szCs w:val="72"/>
      <w:lang w:val="en-US"/>
    </w:rPr>
  </w:style>
  <w:style w:type="character" w:customStyle="1" w:styleId="TitleChar">
    <w:name w:val="Title Char"/>
    <w:basedOn w:val="DefaultParagraphFont"/>
    <w:link w:val="Title"/>
    <w:rsid w:val="004B53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310"/>
    <w:pPr>
      <w:tabs>
        <w:tab w:val="left" w:pos="3600"/>
        <w:tab w:val="left" w:pos="3958"/>
      </w:tabs>
    </w:pPr>
  </w:style>
  <w:style w:type="paragraph" w:styleId="List">
    <w:name w:val="List"/>
    <w:basedOn w:val="BodyText"/>
    <w:next w:val="BodyText"/>
    <w:rsid w:val="004B5310"/>
    <w:pPr>
      <w:tabs>
        <w:tab w:val="left" w:pos="340"/>
      </w:tabs>
      <w:spacing w:before="60" w:after="60"/>
      <w:ind w:left="340" w:hanging="340"/>
    </w:pPr>
  </w:style>
  <w:style w:type="paragraph" w:customStyle="1" w:styleId="Note">
    <w:name w:val="Note"/>
    <w:basedOn w:val="BodyText"/>
    <w:rsid w:val="004B53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310"/>
    <w:pPr>
      <w:framePr w:wrap="auto" w:hAnchor="text" w:y="6049"/>
    </w:pPr>
    <w:rPr>
      <w:color w:val="000000"/>
      <w:sz w:val="40"/>
    </w:rPr>
  </w:style>
  <w:style w:type="paragraph" w:customStyle="1" w:styleId="TOCTitle">
    <w:name w:val="TOCTitle"/>
    <w:basedOn w:val="Heading1"/>
    <w:rsid w:val="004B5310"/>
    <w:pPr>
      <w:spacing w:after="240"/>
      <w:jc w:val="center"/>
      <w:outlineLvl w:val="9"/>
    </w:pPr>
    <w:rPr>
      <w:caps/>
    </w:rPr>
  </w:style>
  <w:style w:type="paragraph" w:customStyle="1" w:styleId="Version">
    <w:name w:val="Version"/>
    <w:rsid w:val="004B53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310"/>
    <w:pPr>
      <w:keepNext w:val="0"/>
      <w:tabs>
        <w:tab w:val="right" w:pos="4176"/>
      </w:tabs>
      <w:ind w:left="198" w:hanging="198"/>
    </w:pPr>
    <w:rPr>
      <w:rFonts w:ascii="Garamond" w:hAnsi="Garamond"/>
    </w:rPr>
  </w:style>
  <w:style w:type="paragraph" w:styleId="IndexHeading">
    <w:name w:val="index heading"/>
    <w:basedOn w:val="Normal"/>
    <w:next w:val="Index1"/>
    <w:semiHidden/>
    <w:rsid w:val="004B5310"/>
    <w:pPr>
      <w:spacing w:before="120" w:after="120"/>
    </w:pPr>
    <w:rPr>
      <w:rFonts w:ascii="Arial" w:hAnsi="Arial"/>
      <w:b/>
      <w:color w:val="918585"/>
      <w:sz w:val="24"/>
    </w:rPr>
  </w:style>
  <w:style w:type="paragraph" w:styleId="Header">
    <w:name w:val="header"/>
    <w:basedOn w:val="Normal"/>
    <w:link w:val="HeaderChar"/>
    <w:rsid w:val="004B53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310"/>
    <w:rPr>
      <w:rFonts w:ascii="Times New Roman" w:eastAsia="Times New Roman" w:hAnsi="Times New Roman" w:cs="Times New Roman"/>
      <w:sz w:val="16"/>
      <w:szCs w:val="20"/>
      <w:lang w:val="en-GB" w:eastAsia="en-US"/>
    </w:rPr>
  </w:style>
  <w:style w:type="paragraph" w:customStyle="1" w:styleId="Chapter">
    <w:name w:val="Chapter"/>
    <w:basedOn w:val="Normal"/>
    <w:rsid w:val="004B5310"/>
    <w:pPr>
      <w:spacing w:before="240"/>
    </w:pPr>
    <w:rPr>
      <w:rFonts w:ascii="Times New Roman" w:hAnsi="Times New Roman"/>
      <w:smallCaps/>
      <w:spacing w:val="80"/>
      <w:sz w:val="28"/>
    </w:rPr>
  </w:style>
  <w:style w:type="paragraph" w:customStyle="1" w:styleId="InChapter">
    <w:name w:val="InChapter"/>
    <w:basedOn w:val="Heading3"/>
    <w:rsid w:val="004B5310"/>
    <w:pPr>
      <w:spacing w:after="240"/>
      <w:outlineLvl w:val="9"/>
    </w:pPr>
    <w:rPr>
      <w:noProof/>
    </w:rPr>
  </w:style>
  <w:style w:type="paragraph" w:styleId="Index2">
    <w:name w:val="index 2"/>
    <w:basedOn w:val="Normal"/>
    <w:next w:val="Normal"/>
    <w:semiHidden/>
    <w:rsid w:val="004B5310"/>
    <w:pPr>
      <w:tabs>
        <w:tab w:val="right" w:pos="4176"/>
      </w:tabs>
      <w:ind w:left="568" w:hanging="284"/>
    </w:pPr>
    <w:rPr>
      <w:rFonts w:ascii="Garamond" w:hAnsi="Garamond"/>
    </w:rPr>
  </w:style>
  <w:style w:type="paragraph" w:customStyle="1" w:styleId="Byline">
    <w:name w:val="Byline"/>
    <w:rsid w:val="004B53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310"/>
    <w:pPr>
      <w:tabs>
        <w:tab w:val="clear" w:pos="3600"/>
        <w:tab w:val="clear" w:pos="3958"/>
      </w:tabs>
      <w:jc w:val="right"/>
    </w:pPr>
  </w:style>
  <w:style w:type="paragraph" w:styleId="Caption">
    <w:name w:val="caption"/>
    <w:basedOn w:val="BodyText"/>
    <w:next w:val="Normal"/>
    <w:qFormat/>
    <w:rsid w:val="004B5310"/>
    <w:pPr>
      <w:framePr w:w="2268" w:hSpace="181" w:vSpace="181" w:wrap="around" w:vAnchor="text" w:hAnchor="page" w:x="1135" w:y="285" w:anchorLock="1"/>
    </w:pPr>
    <w:rPr>
      <w:i/>
    </w:rPr>
  </w:style>
  <w:style w:type="paragraph" w:customStyle="1" w:styleId="MiniTOCTitle">
    <w:name w:val="MiniTOCTitle"/>
    <w:basedOn w:val="Heading4"/>
    <w:rsid w:val="004B5310"/>
    <w:pPr>
      <w:spacing w:before="240"/>
      <w:outlineLvl w:val="9"/>
    </w:pPr>
    <w:rPr>
      <w:noProof/>
      <w:sz w:val="24"/>
    </w:rPr>
  </w:style>
  <w:style w:type="paragraph" w:customStyle="1" w:styleId="MiniTOCItem">
    <w:name w:val="MiniTOCItem"/>
    <w:basedOn w:val="ListBullet"/>
    <w:rsid w:val="004B5310"/>
    <w:pPr>
      <w:numPr>
        <w:numId w:val="0"/>
      </w:numPr>
      <w:tabs>
        <w:tab w:val="right" w:leader="dot" w:pos="6521"/>
      </w:tabs>
      <w:spacing w:before="0" w:after="0"/>
    </w:pPr>
  </w:style>
  <w:style w:type="paragraph" w:customStyle="1" w:styleId="TOFTitle">
    <w:name w:val="TOFTitle"/>
    <w:basedOn w:val="TOCTitle"/>
    <w:rsid w:val="004B5310"/>
  </w:style>
  <w:style w:type="paragraph" w:styleId="TableofFigures">
    <w:name w:val="table of figures"/>
    <w:basedOn w:val="Normal"/>
    <w:next w:val="Normal"/>
    <w:semiHidden/>
    <w:rsid w:val="004B5310"/>
    <w:pPr>
      <w:tabs>
        <w:tab w:val="right" w:leader="dot" w:pos="9072"/>
      </w:tabs>
      <w:ind w:left="970" w:hanging="403"/>
    </w:pPr>
    <w:rPr>
      <w:rFonts w:ascii="Times New Roman" w:hAnsi="Times New Roman"/>
      <w:b/>
    </w:rPr>
  </w:style>
  <w:style w:type="paragraph" w:styleId="ListNumber">
    <w:name w:val="List Number"/>
    <w:basedOn w:val="List"/>
    <w:rsid w:val="004B5310"/>
    <w:pPr>
      <w:numPr>
        <w:numId w:val="16"/>
      </w:numPr>
      <w:tabs>
        <w:tab w:val="clear" w:pos="340"/>
      </w:tabs>
    </w:pPr>
  </w:style>
  <w:style w:type="character" w:customStyle="1" w:styleId="WingdingSymbols">
    <w:name w:val="Wingding Symbols"/>
    <w:rsid w:val="004B5310"/>
    <w:rPr>
      <w:rFonts w:ascii="Wingdings" w:hAnsi="Wingdings"/>
    </w:rPr>
  </w:style>
  <w:style w:type="paragraph" w:customStyle="1" w:styleId="TableHeading">
    <w:name w:val="Table Heading"/>
    <w:basedOn w:val="HeadingBase"/>
    <w:rsid w:val="004B5310"/>
    <w:pPr>
      <w:keepLines/>
      <w:pBdr>
        <w:bottom w:val="single" w:sz="6" w:space="1" w:color="918585"/>
      </w:pBdr>
      <w:spacing w:before="240"/>
    </w:pPr>
  </w:style>
  <w:style w:type="character" w:customStyle="1" w:styleId="HotSpot">
    <w:name w:val="HotSpot"/>
    <w:rsid w:val="004B5310"/>
    <w:rPr>
      <w:color w:val="0033CC"/>
      <w:u w:val="none"/>
    </w:rPr>
  </w:style>
  <w:style w:type="paragraph" w:customStyle="1" w:styleId="BodyTextRight">
    <w:name w:val="Body Text Right"/>
    <w:basedOn w:val="BodyText"/>
    <w:rsid w:val="004B5310"/>
    <w:pPr>
      <w:spacing w:before="0" w:after="0"/>
      <w:jc w:val="right"/>
    </w:pPr>
  </w:style>
  <w:style w:type="paragraph" w:styleId="Index3">
    <w:name w:val="index 3"/>
    <w:basedOn w:val="ListNumber2"/>
    <w:next w:val="Normal"/>
    <w:semiHidden/>
    <w:rsid w:val="004B5310"/>
    <w:pPr>
      <w:numPr>
        <w:numId w:val="0"/>
      </w:numPr>
      <w:tabs>
        <w:tab w:val="right" w:leader="dot" w:pos="4176"/>
      </w:tabs>
    </w:pPr>
  </w:style>
  <w:style w:type="paragraph" w:styleId="ListNumber2">
    <w:name w:val="List Number 2"/>
    <w:basedOn w:val="List2"/>
    <w:rsid w:val="004B5310"/>
    <w:pPr>
      <w:numPr>
        <w:numId w:val="11"/>
      </w:numPr>
      <w:tabs>
        <w:tab w:val="clear" w:pos="1060"/>
      </w:tabs>
    </w:pPr>
  </w:style>
  <w:style w:type="paragraph" w:customStyle="1" w:styleId="MarginNote">
    <w:name w:val="Margin Note"/>
    <w:basedOn w:val="BodyText"/>
    <w:rsid w:val="004B53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3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3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310"/>
    <w:rPr>
      <w:sz w:val="32"/>
    </w:rPr>
  </w:style>
  <w:style w:type="paragraph" w:customStyle="1" w:styleId="HeadingProcedure">
    <w:name w:val="Heading Procedure"/>
    <w:basedOn w:val="HeadingBase"/>
    <w:next w:val="Normal"/>
    <w:rsid w:val="004B5310"/>
    <w:pPr>
      <w:tabs>
        <w:tab w:val="left" w:pos="0"/>
      </w:tabs>
      <w:spacing w:before="120" w:after="60"/>
    </w:pPr>
    <w:rPr>
      <w:i/>
      <w:color w:val="918585"/>
      <w:sz w:val="22"/>
    </w:rPr>
  </w:style>
  <w:style w:type="paragraph" w:customStyle="1" w:styleId="TableBodyText">
    <w:name w:val="Table Body Text"/>
    <w:basedOn w:val="BodyText"/>
    <w:rsid w:val="004B5310"/>
    <w:pPr>
      <w:spacing w:before="60" w:after="60"/>
    </w:pPr>
  </w:style>
  <w:style w:type="paragraph" w:styleId="ListContinue">
    <w:name w:val="List Continue"/>
    <w:basedOn w:val="List"/>
    <w:rsid w:val="004B5310"/>
    <w:pPr>
      <w:ind w:firstLine="0"/>
    </w:pPr>
  </w:style>
  <w:style w:type="paragraph" w:customStyle="1" w:styleId="ListNote">
    <w:name w:val="List Note"/>
    <w:basedOn w:val="List"/>
    <w:rsid w:val="004B5310"/>
    <w:pPr>
      <w:pBdr>
        <w:top w:val="single" w:sz="6" w:space="2" w:color="918585"/>
        <w:bottom w:val="single" w:sz="6" w:space="2" w:color="918585"/>
      </w:pBdr>
      <w:tabs>
        <w:tab w:val="left" w:pos="1021"/>
      </w:tabs>
      <w:ind w:firstLine="0"/>
    </w:pPr>
  </w:style>
  <w:style w:type="paragraph" w:customStyle="1" w:styleId="Warning">
    <w:name w:val="Warning"/>
    <w:basedOn w:val="BodyText"/>
    <w:rsid w:val="004B5310"/>
    <w:pPr>
      <w:shd w:val="clear" w:color="auto" w:fill="D9D9D9"/>
      <w:tabs>
        <w:tab w:val="left" w:pos="992"/>
      </w:tabs>
      <w:ind w:left="119" w:right="119"/>
    </w:pPr>
    <w:rPr>
      <w:sz w:val="20"/>
    </w:rPr>
  </w:style>
  <w:style w:type="paragraph" w:customStyle="1" w:styleId="MarginIcons">
    <w:name w:val="Margin Icons"/>
    <w:basedOn w:val="BodyText"/>
    <w:rsid w:val="004B53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310"/>
    <w:rPr>
      <w:rFonts w:ascii="Courier New" w:hAnsi="Courier New"/>
    </w:rPr>
  </w:style>
  <w:style w:type="paragraph" w:customStyle="1" w:styleId="NoteBullet">
    <w:name w:val="Note Bullet"/>
    <w:basedOn w:val="Note"/>
    <w:rsid w:val="004B5310"/>
    <w:pPr>
      <w:tabs>
        <w:tab w:val="clear" w:pos="680"/>
      </w:tabs>
      <w:spacing w:before="60" w:after="60"/>
    </w:pPr>
  </w:style>
  <w:style w:type="paragraph" w:customStyle="1" w:styleId="SubHeading2">
    <w:name w:val="SubHeading2"/>
    <w:basedOn w:val="HeadingBase"/>
    <w:rsid w:val="004B5310"/>
    <w:pPr>
      <w:spacing w:before="240" w:after="60"/>
    </w:pPr>
    <w:rPr>
      <w:sz w:val="20"/>
    </w:rPr>
  </w:style>
  <w:style w:type="paragraph" w:customStyle="1" w:styleId="SubHeading1">
    <w:name w:val="SubHeading1"/>
    <w:basedOn w:val="HeadingBase"/>
    <w:rsid w:val="004B5310"/>
    <w:pPr>
      <w:spacing w:before="240" w:after="60"/>
    </w:pPr>
    <w:rPr>
      <w:color w:val="918585"/>
      <w:sz w:val="22"/>
    </w:rPr>
  </w:style>
  <w:style w:type="paragraph" w:customStyle="1" w:styleId="SideHeading">
    <w:name w:val="Side Heading"/>
    <w:basedOn w:val="HeadingBase"/>
    <w:rsid w:val="004B53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310"/>
    <w:pPr>
      <w:numPr>
        <w:numId w:val="12"/>
      </w:numPr>
    </w:pPr>
  </w:style>
  <w:style w:type="paragraph" w:styleId="PlainText">
    <w:name w:val="Plain Text"/>
    <w:basedOn w:val="Normal"/>
    <w:link w:val="PlainTextChar"/>
    <w:rsid w:val="004B5310"/>
    <w:rPr>
      <w:sz w:val="20"/>
    </w:rPr>
  </w:style>
  <w:style w:type="character" w:customStyle="1" w:styleId="PlainTextChar">
    <w:name w:val="Plain Text Char"/>
    <w:basedOn w:val="DefaultParagraphFont"/>
    <w:link w:val="PlainText"/>
    <w:rsid w:val="004B5310"/>
    <w:rPr>
      <w:rFonts w:ascii="Courier New" w:eastAsia="Times New Roman" w:hAnsi="Courier New" w:cs="Times New Roman"/>
      <w:sz w:val="20"/>
      <w:szCs w:val="20"/>
      <w:lang w:eastAsia="en-US"/>
    </w:rPr>
  </w:style>
  <w:style w:type="character" w:customStyle="1" w:styleId="MenuOption">
    <w:name w:val="Menu Option"/>
    <w:basedOn w:val="DefaultParagraphFont"/>
    <w:rsid w:val="004B5310"/>
    <w:rPr>
      <w:b/>
      <w:smallCaps/>
    </w:rPr>
  </w:style>
  <w:style w:type="paragraph" w:customStyle="1" w:styleId="TableListNumber">
    <w:name w:val="Table List Number"/>
    <w:basedOn w:val="ListNumber"/>
    <w:rsid w:val="004B5310"/>
    <w:pPr>
      <w:numPr>
        <w:numId w:val="0"/>
      </w:numPr>
    </w:pPr>
  </w:style>
  <w:style w:type="paragraph" w:styleId="TOC4">
    <w:name w:val="toc 4"/>
    <w:basedOn w:val="TOCBase"/>
    <w:next w:val="Normal"/>
    <w:semiHidden/>
    <w:rsid w:val="004B5310"/>
    <w:pPr>
      <w:tabs>
        <w:tab w:val="right" w:leader="dot" w:pos="9071"/>
      </w:tabs>
      <w:ind w:left="1701"/>
    </w:pPr>
  </w:style>
  <w:style w:type="paragraph" w:customStyle="1" w:styleId="ListAlpha">
    <w:name w:val="List Alpha"/>
    <w:basedOn w:val="List"/>
    <w:rsid w:val="004B5310"/>
    <w:pPr>
      <w:numPr>
        <w:numId w:val="10"/>
      </w:numPr>
    </w:pPr>
  </w:style>
  <w:style w:type="paragraph" w:customStyle="1" w:styleId="ListAlpha2">
    <w:name w:val="List Alpha 2"/>
    <w:basedOn w:val="List2"/>
    <w:rsid w:val="004B5310"/>
    <w:pPr>
      <w:numPr>
        <w:numId w:val="9"/>
      </w:numPr>
    </w:pPr>
  </w:style>
  <w:style w:type="paragraph" w:styleId="List2">
    <w:name w:val="List 2"/>
    <w:basedOn w:val="BodyText"/>
    <w:rsid w:val="004B5310"/>
    <w:pPr>
      <w:tabs>
        <w:tab w:val="left" w:pos="680"/>
      </w:tabs>
      <w:spacing w:before="60" w:after="60"/>
      <w:ind w:left="680" w:hanging="340"/>
    </w:pPr>
  </w:style>
  <w:style w:type="paragraph" w:styleId="List3">
    <w:name w:val="List 3"/>
    <w:basedOn w:val="BodyText"/>
    <w:rsid w:val="004B5310"/>
    <w:pPr>
      <w:tabs>
        <w:tab w:val="left" w:pos="1021"/>
      </w:tabs>
      <w:spacing w:before="60" w:after="60"/>
      <w:ind w:left="1020" w:hanging="340"/>
    </w:pPr>
  </w:style>
  <w:style w:type="paragraph" w:styleId="List4">
    <w:name w:val="List 4"/>
    <w:basedOn w:val="BodyText"/>
    <w:rsid w:val="004B5310"/>
    <w:pPr>
      <w:tabs>
        <w:tab w:val="left" w:pos="1361"/>
      </w:tabs>
      <w:spacing w:before="60" w:after="60"/>
      <w:ind w:left="1361" w:hanging="340"/>
    </w:pPr>
  </w:style>
  <w:style w:type="paragraph" w:styleId="List5">
    <w:name w:val="List 5"/>
    <w:basedOn w:val="BodyText"/>
    <w:rsid w:val="004B5310"/>
    <w:pPr>
      <w:tabs>
        <w:tab w:val="left" w:pos="1701"/>
      </w:tabs>
      <w:spacing w:before="60" w:after="60"/>
      <w:ind w:left="1701" w:hanging="340"/>
    </w:pPr>
  </w:style>
  <w:style w:type="paragraph" w:styleId="ListBullet4">
    <w:name w:val="List Bullet 4"/>
    <w:basedOn w:val="List4"/>
    <w:rsid w:val="004B5310"/>
    <w:pPr>
      <w:numPr>
        <w:numId w:val="4"/>
      </w:numPr>
      <w:tabs>
        <w:tab w:val="clear" w:pos="1361"/>
      </w:tabs>
    </w:pPr>
  </w:style>
  <w:style w:type="paragraph" w:styleId="ListBullet5">
    <w:name w:val="List Bullet 5"/>
    <w:basedOn w:val="List5"/>
    <w:rsid w:val="004B5310"/>
    <w:pPr>
      <w:numPr>
        <w:numId w:val="5"/>
      </w:numPr>
    </w:pPr>
  </w:style>
  <w:style w:type="paragraph" w:styleId="ListContinue2">
    <w:name w:val="List Continue 2"/>
    <w:basedOn w:val="List2"/>
    <w:rsid w:val="004B5310"/>
    <w:pPr>
      <w:ind w:firstLine="0"/>
    </w:pPr>
  </w:style>
  <w:style w:type="paragraph" w:styleId="ListContinue3">
    <w:name w:val="List Continue 3"/>
    <w:basedOn w:val="List3"/>
    <w:rsid w:val="004B5310"/>
    <w:pPr>
      <w:ind w:left="1021" w:firstLine="0"/>
    </w:pPr>
  </w:style>
  <w:style w:type="paragraph" w:styleId="ListContinue4">
    <w:name w:val="List Continue 4"/>
    <w:basedOn w:val="List4"/>
    <w:rsid w:val="004B5310"/>
    <w:pPr>
      <w:ind w:firstLine="0"/>
    </w:pPr>
  </w:style>
  <w:style w:type="paragraph" w:styleId="ListContinue5">
    <w:name w:val="List Continue 5"/>
    <w:basedOn w:val="List5"/>
    <w:rsid w:val="004B5310"/>
    <w:pPr>
      <w:ind w:firstLine="0"/>
    </w:pPr>
  </w:style>
  <w:style w:type="paragraph" w:styleId="ListNumber3">
    <w:name w:val="List Number 3"/>
    <w:basedOn w:val="List3"/>
    <w:rsid w:val="004B5310"/>
    <w:pPr>
      <w:numPr>
        <w:numId w:val="6"/>
      </w:numPr>
    </w:pPr>
  </w:style>
  <w:style w:type="paragraph" w:styleId="ListNumber4">
    <w:name w:val="List Number 4"/>
    <w:basedOn w:val="List4"/>
    <w:rsid w:val="004B5310"/>
    <w:pPr>
      <w:numPr>
        <w:numId w:val="7"/>
      </w:numPr>
    </w:pPr>
  </w:style>
  <w:style w:type="paragraph" w:styleId="ListNumber5">
    <w:name w:val="List Number 5"/>
    <w:basedOn w:val="List5"/>
    <w:rsid w:val="004B5310"/>
    <w:pPr>
      <w:numPr>
        <w:numId w:val="8"/>
      </w:numPr>
    </w:pPr>
  </w:style>
  <w:style w:type="paragraph" w:styleId="BlockText">
    <w:name w:val="Block Text"/>
    <w:basedOn w:val="Normal"/>
    <w:rsid w:val="004B5310"/>
    <w:pPr>
      <w:spacing w:after="120"/>
      <w:ind w:left="1440" w:right="1440"/>
    </w:pPr>
  </w:style>
  <w:style w:type="character" w:customStyle="1" w:styleId="Subscript">
    <w:name w:val="Subscript"/>
    <w:basedOn w:val="DefaultParagraphFont"/>
    <w:rsid w:val="004B5310"/>
    <w:rPr>
      <w:sz w:val="16"/>
      <w:vertAlign w:val="subscript"/>
    </w:rPr>
  </w:style>
  <w:style w:type="character" w:customStyle="1" w:styleId="Superscript">
    <w:name w:val="Superscript"/>
    <w:basedOn w:val="DefaultParagraphFont"/>
    <w:rsid w:val="004B5310"/>
    <w:rPr>
      <w:sz w:val="16"/>
      <w:vertAlign w:val="superscript"/>
    </w:rPr>
  </w:style>
  <w:style w:type="character" w:customStyle="1" w:styleId="Symbols">
    <w:name w:val="Symbols"/>
    <w:basedOn w:val="DefaultParagraphFont"/>
    <w:rsid w:val="004B5310"/>
    <w:rPr>
      <w:rFonts w:ascii="Symbol" w:hAnsi="Symbol"/>
    </w:rPr>
  </w:style>
  <w:style w:type="character" w:customStyle="1" w:styleId="MenuOptions">
    <w:name w:val="Menu Options"/>
    <w:basedOn w:val="DefaultParagraphFont"/>
    <w:rsid w:val="004B5310"/>
    <w:rPr>
      <w:rFonts w:ascii="Arial Narrow" w:hAnsi="Arial Narrow"/>
      <w:smallCaps/>
    </w:rPr>
  </w:style>
  <w:style w:type="character" w:customStyle="1" w:styleId="Buttons">
    <w:name w:val="Buttons"/>
    <w:basedOn w:val="DefaultParagraphFont"/>
    <w:rsid w:val="004B5310"/>
    <w:rPr>
      <w:b/>
    </w:rPr>
  </w:style>
  <w:style w:type="character" w:customStyle="1" w:styleId="Underlined">
    <w:name w:val="Underlined"/>
    <w:basedOn w:val="DefaultParagraphFont"/>
    <w:rsid w:val="004B5310"/>
    <w:rPr>
      <w:u w:val="single"/>
    </w:rPr>
  </w:style>
  <w:style w:type="paragraph" w:customStyle="1" w:styleId="TableBodyTextRight">
    <w:name w:val="Table Body Text Right"/>
    <w:basedOn w:val="TableBodyText"/>
    <w:rsid w:val="004B5310"/>
    <w:pPr>
      <w:widowControl w:val="0"/>
      <w:autoSpaceDE w:val="0"/>
      <w:autoSpaceDN w:val="0"/>
      <w:adjustRightInd w:val="0"/>
      <w:jc w:val="right"/>
    </w:pPr>
    <w:rPr>
      <w:rFonts w:cs="Arial"/>
      <w:szCs w:val="18"/>
    </w:rPr>
  </w:style>
  <w:style w:type="paragraph" w:customStyle="1" w:styleId="CopyrightText">
    <w:name w:val="Copyright Text"/>
    <w:basedOn w:val="BodyText"/>
    <w:rsid w:val="004B5310"/>
    <w:rPr>
      <w:sz w:val="18"/>
    </w:rPr>
  </w:style>
  <w:style w:type="paragraph" w:customStyle="1" w:styleId="BodySmallRight">
    <w:name w:val="Body Small Right"/>
    <w:basedOn w:val="BodyTextRight"/>
    <w:rsid w:val="004B5310"/>
    <w:rPr>
      <w:sz w:val="18"/>
      <w:szCs w:val="18"/>
    </w:rPr>
  </w:style>
  <w:style w:type="paragraph" w:customStyle="1" w:styleId="MarginEdition">
    <w:name w:val="Margin Edition"/>
    <w:basedOn w:val="MarginNote"/>
    <w:rsid w:val="004B5310"/>
    <w:pPr>
      <w:spacing w:before="0" w:after="0"/>
    </w:pPr>
    <w:rPr>
      <w:rFonts w:ascii="Times New Roman" w:hAnsi="Times New Roman"/>
      <w:color w:val="999999"/>
    </w:rPr>
  </w:style>
  <w:style w:type="paragraph" w:customStyle="1" w:styleId="Spacer">
    <w:name w:val="Spacer"/>
    <w:basedOn w:val="Normal"/>
    <w:rsid w:val="004B5310"/>
    <w:rPr>
      <w:sz w:val="2"/>
      <w:szCs w:val="2"/>
    </w:rPr>
  </w:style>
  <w:style w:type="character" w:customStyle="1" w:styleId="Small">
    <w:name w:val="Small"/>
    <w:basedOn w:val="DefaultParagraphFont"/>
    <w:rsid w:val="004B5310"/>
    <w:rPr>
      <w:sz w:val="16"/>
    </w:rPr>
  </w:style>
  <w:style w:type="paragraph" w:customStyle="1" w:styleId="WideTable">
    <w:name w:val="Wide Table"/>
    <w:basedOn w:val="Normal"/>
    <w:rsid w:val="004B5310"/>
    <w:pPr>
      <w:ind w:left="-1418"/>
    </w:pPr>
    <w:rPr>
      <w:sz w:val="2"/>
      <w:szCs w:val="2"/>
    </w:rPr>
  </w:style>
  <w:style w:type="character" w:styleId="PageNumber">
    <w:name w:val="page number"/>
    <w:basedOn w:val="DefaultParagraphFont"/>
    <w:rsid w:val="004B5310"/>
  </w:style>
  <w:style w:type="paragraph" w:styleId="Quote">
    <w:name w:val="Quote"/>
    <w:basedOn w:val="Heading1"/>
    <w:link w:val="QuoteChar"/>
    <w:qFormat/>
    <w:rsid w:val="004B5310"/>
    <w:rPr>
      <w:b w:val="0"/>
      <w:sz w:val="72"/>
      <w:szCs w:val="72"/>
      <w:lang w:val="en-NZ"/>
    </w:rPr>
  </w:style>
  <w:style w:type="character" w:customStyle="1" w:styleId="QuoteChar">
    <w:name w:val="Quote Char"/>
    <w:basedOn w:val="DefaultParagraphFont"/>
    <w:link w:val="Quote"/>
    <w:rsid w:val="004B53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310"/>
    <w:pPr>
      <w:pageBreakBefore/>
    </w:pPr>
  </w:style>
  <w:style w:type="paragraph" w:customStyle="1" w:styleId="Border">
    <w:name w:val="Border"/>
    <w:basedOn w:val="Normal"/>
    <w:qFormat/>
    <w:rsid w:val="004B53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310"/>
    <w:rPr>
      <w:b/>
      <w:bCs/>
      <w:i/>
      <w:iCs/>
      <w:color w:val="auto"/>
    </w:rPr>
  </w:style>
  <w:style w:type="paragraph" w:styleId="IntenseQuote">
    <w:name w:val="Intense Quote"/>
    <w:basedOn w:val="Normal"/>
    <w:next w:val="Normal"/>
    <w:link w:val="IntenseQuoteChar"/>
    <w:uiPriority w:val="30"/>
    <w:qFormat/>
    <w:rsid w:val="004B53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3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310"/>
    <w:rPr>
      <w:smallCaps/>
      <w:color w:val="auto"/>
      <w:u w:val="single"/>
    </w:rPr>
  </w:style>
  <w:style w:type="character" w:styleId="IntenseReference">
    <w:name w:val="Intense Reference"/>
    <w:basedOn w:val="DefaultParagraphFont"/>
    <w:uiPriority w:val="32"/>
    <w:qFormat/>
    <w:rsid w:val="004B5310"/>
    <w:rPr>
      <w:b/>
      <w:bCs/>
      <w:smallCaps/>
      <w:color w:val="auto"/>
      <w:spacing w:val="5"/>
      <w:u w:val="single"/>
    </w:rPr>
  </w:style>
  <w:style w:type="paragraph" w:customStyle="1" w:styleId="2ColumnHeading">
    <w:name w:val="2Column Heading"/>
    <w:basedOn w:val="BodyText"/>
    <w:qFormat/>
    <w:rsid w:val="004B5310"/>
    <w:pPr>
      <w:spacing w:after="60"/>
      <w:ind w:left="-2268"/>
    </w:pPr>
    <w:rPr>
      <w:b/>
    </w:rPr>
  </w:style>
  <w:style w:type="paragraph" w:customStyle="1" w:styleId="Heading1TOC">
    <w:name w:val="Heading1 TOC"/>
    <w:basedOn w:val="Normal"/>
    <w:qFormat/>
    <w:rsid w:val="004B5310"/>
    <w:pPr>
      <w:spacing w:before="240" w:after="120"/>
    </w:pPr>
    <w:rPr>
      <w:rFonts w:ascii="Times New Roman" w:hAnsi="Times New Roman"/>
      <w:b/>
      <w:sz w:val="32"/>
    </w:rPr>
  </w:style>
  <w:style w:type="paragraph" w:customStyle="1" w:styleId="Heading2TOC">
    <w:name w:val="Heading2 TOC"/>
    <w:basedOn w:val="Normal"/>
    <w:qFormat/>
    <w:rsid w:val="004B5310"/>
    <w:pPr>
      <w:spacing w:before="240" w:after="60"/>
    </w:pPr>
    <w:rPr>
      <w:rFonts w:ascii="Times New Roman" w:hAnsi="Times New Roman"/>
      <w:b/>
      <w:sz w:val="28"/>
    </w:rPr>
  </w:style>
  <w:style w:type="character" w:customStyle="1" w:styleId="Underline">
    <w:name w:val="Underline"/>
    <w:basedOn w:val="DefaultParagraphFont"/>
    <w:qFormat/>
    <w:rsid w:val="004B5310"/>
    <w:rPr>
      <w:u w:val="single"/>
    </w:rPr>
  </w:style>
  <w:style w:type="character" w:customStyle="1" w:styleId="BoldandItalics">
    <w:name w:val="Bold and Italics"/>
    <w:qFormat/>
    <w:rsid w:val="004B5310"/>
    <w:rPr>
      <w:b/>
      <w:i/>
      <w:u w:val="none"/>
    </w:rPr>
  </w:style>
  <w:style w:type="paragraph" w:styleId="BalloonText">
    <w:name w:val="Balloon Text"/>
    <w:basedOn w:val="Normal"/>
    <w:link w:val="BalloonTextChar"/>
    <w:rsid w:val="004B5310"/>
    <w:rPr>
      <w:rFonts w:ascii="Tahoma" w:hAnsi="Tahoma" w:cs="Tahoma"/>
      <w:sz w:val="16"/>
      <w:szCs w:val="16"/>
    </w:rPr>
  </w:style>
  <w:style w:type="character" w:customStyle="1" w:styleId="BalloonTextChar">
    <w:name w:val="Balloon Text Char"/>
    <w:basedOn w:val="DefaultParagraphFont"/>
    <w:link w:val="BalloonText"/>
    <w:rsid w:val="004B53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3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3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310"/>
    <w:rPr>
      <w:b/>
      <w:color w:val="660033"/>
      <w:spacing w:val="0"/>
    </w:rPr>
  </w:style>
  <w:style w:type="paragraph" w:customStyle="1" w:styleId="Nameditemlist">
    <w:name w:val="Named item list"/>
    <w:basedOn w:val="BodyText"/>
    <w:qFormat/>
    <w:rsid w:val="004B5310"/>
    <w:pPr>
      <w:tabs>
        <w:tab w:val="left" w:pos="2835"/>
      </w:tabs>
      <w:ind w:left="2835" w:hanging="2835"/>
    </w:pPr>
  </w:style>
  <w:style w:type="paragraph" w:customStyle="1" w:styleId="BodyTextnopadding">
    <w:name w:val="Body Text no padding"/>
    <w:basedOn w:val="BodyText"/>
    <w:qFormat/>
    <w:rsid w:val="004B5310"/>
    <w:pPr>
      <w:spacing w:before="0" w:after="0"/>
    </w:pPr>
  </w:style>
  <w:style w:type="paragraph" w:customStyle="1" w:styleId="BodyTextBold">
    <w:name w:val="Body Text Bold"/>
    <w:basedOn w:val="BodyText"/>
    <w:qFormat/>
    <w:rsid w:val="004B5310"/>
    <w:rPr>
      <w:b/>
    </w:rPr>
  </w:style>
  <w:style w:type="character" w:styleId="Hyperlink">
    <w:name w:val="Hyperlink"/>
    <w:basedOn w:val="DefaultParagraphFont"/>
    <w:uiPriority w:val="99"/>
    <w:unhideWhenUsed/>
    <w:rsid w:val="00A53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1880</Words>
  <Characters>11807</Characters>
  <Application>Microsoft Office Word</Application>
  <DocSecurity>0</DocSecurity>
  <Lines>421</Lines>
  <Paragraphs>263</Paragraphs>
  <ScaleCrop>false</ScaleCrop>
  <Company>Author-it Software Corporation Ltd.</Company>
  <LinksUpToDate>false</LinksUpToDate>
  <CharactersWithSpaces>13424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MSFGG2008 Glaze and re-glaze residential windows and doors</dc:title>
  <dc:subject>Approved</dc:subject>
  <dc:creator>Skills Insight</dc:creator>
  <cp:keywords>Release: 2</cp:keywords>
  <dc:description>Review Date: 12 April 2008</dc:description>
  <cp:lastModifiedBy>HSD_TPCMSd.prod</cp:lastModifiedBy>
  <cp:revision>3</cp:revision>
  <dcterms:created xsi:type="dcterms:W3CDTF">2025-03-02T02:39:00Z</dcterms:created>
  <dcterms:modified xsi:type="dcterms:W3CDTF">2025-03-02T02:40:00Z</dcterms:modified>
</cp:coreProperties>
</file>