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ACB" w:rsidP="00074ACB">
      <w:pPr>
        <w:pStyle w:val="Title"/>
      </w:pPr>
      <w:r>
        <w:fldChar w:fldCharType="begin"/>
      </w:r>
      <w:r>
        <w:instrText xml:space="preserve"> TITLE   \* MERGEFORMAT </w:instrText>
      </w:r>
      <w:r>
        <w:fldChar w:fldCharType="separate"/>
      </w:r>
      <w:r>
        <w:t>MSFGG2007 Process glass by basic machines</w:t>
      </w:r>
      <w:r>
        <w:fldChar w:fldCharType="end"/>
      </w:r>
    </w:p>
    <w:p w:rsidR="00074ACB" w:rsidP="00074ACB">
      <w:pPr>
        <w:pStyle w:val="Version"/>
        <w:sectPr w:rsidSect="000D2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B1A" w:rsidP="000D2B1A">
      <w:pPr>
        <w:pStyle w:val="SuperHeading"/>
      </w:pPr>
      <w:r w:rsidRPr="000D2B1A">
        <w:t>MSFGG2007 Process glass by basic machines</w:t>
      </w:r>
    </w:p>
    <w:p w:rsidR="00000000" w:rsidRPr="000D2B1A" w:rsidP="000D2B1A">
      <w:pPr>
        <w:pStyle w:val="Heading1"/>
      </w:pPr>
      <w:bookmarkStart w:id="1" w:name="O_632103"/>
      <w:bookmarkEnd w:id="1"/>
      <w:r w:rsidRPr="000D2B1A">
        <w:t>Modification History</w:t>
      </w:r>
    </w:p>
    <w:p w:rsidR="00000000" w:rsidRPr="000D2B1A" w:rsidP="000D2B1A">
      <w:pPr>
        <w:pStyle w:val="BodyText"/>
      </w:pPr>
      <w:r w:rsidRPr="000D2B1A">
        <w:t>Release 1 - New unit of competency</w:t>
      </w:r>
    </w:p>
    <w:p w:rsidR="00000000" w:rsidRPr="000D2B1A" w:rsidP="000D2B1A">
      <w:pPr>
        <w:pStyle w:val="AllowPageBreak"/>
      </w:pPr>
    </w:p>
    <w:p w:rsidR="00000000" w:rsidRPr="000D2B1A" w:rsidP="000D2B1A">
      <w:pPr>
        <w:pStyle w:val="Heading1"/>
      </w:pPr>
      <w:bookmarkStart w:id="2" w:name="O_632111"/>
      <w:bookmarkEnd w:id="2"/>
      <w:r w:rsidRPr="000D2B1A">
        <w:t>Application</w:t>
      </w:r>
    </w:p>
    <w:p w:rsidR="00000000" w:rsidRPr="000D2B1A" w:rsidP="000D2B1A">
      <w:pPr>
        <w:pStyle w:val="BodyText"/>
      </w:pPr>
      <w:r w:rsidRPr="000D2B1A">
        <w:t>This unit of competency covers cutting, shaping, drilling and edging annealed glass up to, and including, 6 mm thick, and laminated glass up to 7 mm thick by basic machine</w:t>
      </w:r>
      <w:r w:rsidRPr="000D2B1A">
        <w:t>s.</w:t>
      </w:r>
    </w:p>
    <w:p w:rsidR="00000000" w:rsidRPr="000D2B1A" w:rsidP="000D2B1A">
      <w:pPr>
        <w:pStyle w:val="BodyText"/>
      </w:pPr>
    </w:p>
    <w:p w:rsidR="00000000" w:rsidRPr="000D2B1A" w:rsidP="000D2B1A">
      <w:pPr>
        <w:pStyle w:val="BodyText"/>
      </w:pPr>
      <w:r w:rsidRPr="000D2B1A">
        <w:t>No licensing, legislative or certification requirements apply to this unit at the time of publication.</w:t>
      </w:r>
    </w:p>
    <w:p w:rsidR="00000000" w:rsidRPr="000D2B1A" w:rsidP="000D2B1A">
      <w:pPr>
        <w:pStyle w:val="AllowPageBreak"/>
      </w:pPr>
    </w:p>
    <w:p w:rsidR="00000000" w:rsidRPr="000D2B1A" w:rsidP="000D2B1A">
      <w:pPr>
        <w:pStyle w:val="Heading1"/>
      </w:pPr>
      <w:bookmarkStart w:id="3" w:name="O_632110"/>
      <w:bookmarkEnd w:id="3"/>
      <w:r w:rsidRPr="000D2B1A">
        <w:t>Pre-requisite Unit</w:t>
      </w:r>
    </w:p>
    <w:p w:rsidR="00000000" w:rsidRPr="000D2B1A" w:rsidP="000D2B1A">
      <w:pPr>
        <w:pStyle w:val="Heading1"/>
      </w:pPr>
      <w:bookmarkStart w:id="4" w:name="O_632109"/>
      <w:bookmarkEnd w:id="4"/>
      <w:r w:rsidRPr="000D2B1A">
        <w:t>Competency Field</w:t>
      </w:r>
    </w:p>
    <w:p w:rsidR="00000000" w:rsidRPr="000D2B1A" w:rsidP="000D2B1A">
      <w:pPr>
        <w:pStyle w:val="Heading1"/>
      </w:pPr>
      <w:bookmarkStart w:id="5" w:name="O_632108"/>
      <w:bookmarkEnd w:id="5"/>
      <w:r w:rsidRPr="000D2B1A">
        <w:t>Unit Sector</w:t>
      </w:r>
    </w:p>
    <w:p w:rsidR="00000000" w:rsidRPr="000D2B1A" w:rsidP="000D2B1A">
      <w:pPr>
        <w:pStyle w:val="BodyText"/>
      </w:pPr>
      <w:r w:rsidRPr="000D2B1A">
        <w:t>Glass and Glazing</w:t>
      </w:r>
    </w:p>
    <w:p w:rsidR="00000000" w:rsidRPr="000D2B1A" w:rsidP="000D2B1A">
      <w:pPr>
        <w:pStyle w:val="AllowPageBreak"/>
      </w:pPr>
    </w:p>
    <w:p w:rsidR="00000000" w:rsidRPr="000D2B1A" w:rsidP="000D2B1A">
      <w:pPr>
        <w:pStyle w:val="Heading1"/>
      </w:pPr>
      <w:bookmarkStart w:id="6" w:name="O_632107"/>
      <w:bookmarkEnd w:id="6"/>
      <w:r w:rsidRPr="000D2B1A">
        <w:t>Elements and Perf</w:t>
      </w:r>
      <w:r w:rsidRPr="000D2B1A">
        <w:t>ormance Criteria</w:t>
      </w:r>
    </w:p>
    <w:tbl>
      <w:tblPr>
        <w:tblW w:w="9286" w:type="dxa"/>
        <w:tblLayout w:type="fixed"/>
        <w:tblCellMar>
          <w:left w:w="62" w:type="dxa"/>
          <w:right w:w="62" w:type="dxa"/>
        </w:tblCellMar>
        <w:tblLook w:val="0000"/>
      </w:tblPr>
      <w:tblGrid>
        <w:gridCol w:w="574"/>
        <w:gridCol w:w="2185"/>
        <w:gridCol w:w="683"/>
        <w:gridCol w:w="5844"/>
      </w:tblGrid>
      <w:tr w:rsidTr="000D2B1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Performance criteria describe the performance needed to demonstrate achievement of the element.</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1</w:t>
            </w:r>
          </w:p>
        </w:tc>
        <w:tc>
          <w:tcPr>
            <w:tcW w:w="2185"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Identify work requirements</w:t>
            </w: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1.1</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Work requirements, including materials, types of cuts, shapes and edges, processes and quantities required, are identified from work instructions or job order in accordance with workplace procedures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1.2</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Work health and safety (WHS) requirements, includi</w:t>
            </w:r>
            <w:r w:rsidRPr="000D2B1A">
              <w:t>ng personal protective equipment, are observed throughout the work</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1.3</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Tools, equipment and materials are selected and checked prior to use to ensure that they are appropriate for the work, of the appropriate quality, serviceable and in a safe condition</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1.4</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Cutting list and quality standards are determined and procedures for operation of basic cutting machines identified in accordance with workplace requirements and </w:t>
            </w:r>
            <w:r w:rsidRPr="000D2B1A">
              <w:t>industry standards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1.5</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Glass to be cut, shaped, drilled or edged is selected using information from the work order, including type of glass, thickness, colour and dimensions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1.6</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Machines, equipment and settings required to perform the work are identified</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w:t>
            </w:r>
          </w:p>
        </w:tc>
        <w:tc>
          <w:tcPr>
            <w:tcW w:w="2185"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Prepare for work</w:t>
            </w: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w:t>
            </w:r>
            <w:r w:rsidRPr="000D2B1A">
              <w:t>.1</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Technique and sequence of work are planned to ensure glass processing is conducted in a logical order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2.2</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Procedures for monitoring quality of materials, work in progress and finished items are identified in accordance with workplace requirements </w:t>
            </w:r>
            <w:r w:rsidRPr="000D2B1A">
              <w:t xml:space="preserve">and industry practice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2.3</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Suitable cutting, shaping, drilling and edging machines are selected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2.4</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Glass processing table is selected and work surface is cleared of debris and dust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2.5</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Components and controls of machines, including emergency st</w:t>
            </w:r>
            <w:r w:rsidRPr="000D2B1A">
              <w:t>ops and guards, are identified and tested, and appropriate action taken if not in working order</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2.6</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Work area is cleared of obstructions and potential hazards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2.7</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Glass to be processed is located in the work area using appropriate handling techniques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2.8</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Glass is measured accurately to minimise waste and within specified tolerances according to enterprise standards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2.9</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 xml:space="preserve">Glass is checked for imperfections and </w:t>
            </w:r>
            <w:r w:rsidRPr="000D2B1A">
              <w:t xml:space="preserve">damage prior to handling </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3</w:t>
            </w:r>
          </w:p>
        </w:tc>
        <w:tc>
          <w:tcPr>
            <w:tcW w:w="2185"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Conduct processing operations</w:t>
            </w: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3.1</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Tools and equipment are operated and monitored in accordance with manufacturer instructions and workplace procedures to ensure correct product quality and output</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3.2</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Glass is processed to required standard in accordance with job order, work instructions and procedures, including the performance of routine lubrication and adjustments of machines/equipment, if required</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3.3</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Problems occurring during work operations are</w:t>
            </w:r>
            <w:r w:rsidRPr="000D2B1A">
              <w:t xml:space="preserve"> identified and reported to appropriate persons in accordance with enterprise procedures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3.4</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Authorised changes in working procedures are followed</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3.5</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Completed product is inspected for quality of work and repaired, reprocessed or discarded in accord</w:t>
            </w:r>
            <w:r w:rsidRPr="000D2B1A">
              <w:t>ance with workplace procedures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4</w:t>
            </w:r>
          </w:p>
        </w:tc>
        <w:tc>
          <w:tcPr>
            <w:tcW w:w="2185"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Complete work</w:t>
            </w: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4.1</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Processed glass is labelled and stored following workplace procedures ensuring there are no projections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4.2</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Scraps and off-cuts are removed for disposal or recycling, as required</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4.3</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Work area clean-up is completed following workplace procedures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4.4</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Equipment is cleaned and stored according to workplace requirements</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4.5</w:t>
            </w:r>
          </w:p>
        </w:tc>
        <w:tc>
          <w:tcPr>
            <w:tcW w:w="5844"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Tools, equipment and unused materials are removed and stored appropriately</w:t>
            </w:r>
          </w:p>
        </w:tc>
      </w:tr>
      <w:tr w:rsidTr="000D2B1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4.6</w:t>
            </w:r>
          </w:p>
        </w:tc>
        <w:tc>
          <w:tcPr>
            <w:tcW w:w="5844" w:type="dxa"/>
            <w:tcBorders>
              <w:top w:val="nil"/>
              <w:left w:val="nil"/>
              <w:bottom w:val="nil"/>
              <w:right w:val="nil"/>
            </w:tcBorders>
            <w:tcMar>
              <w:top w:w="0" w:type="dxa"/>
              <w:left w:w="62" w:type="dxa"/>
              <w:bottom w:w="0" w:type="dxa"/>
              <w:right w:w="62" w:type="dxa"/>
            </w:tcMar>
          </w:tcPr>
          <w:p w:rsidR="00000000" w:rsidRPr="000D2B1A" w:rsidP="000D2B1A">
            <w:pPr>
              <w:pStyle w:val="BodyText"/>
            </w:pPr>
            <w:r w:rsidRPr="000D2B1A">
              <w:t>Workplace documentation is completed in accordance with workplace requirements</w:t>
            </w:r>
          </w:p>
        </w:tc>
      </w:tr>
    </w:tbl>
    <w:p w:rsidR="00000000" w:rsidRPr="000D2B1A" w:rsidP="000D2B1A">
      <w:pPr>
        <w:pStyle w:val="BodyText"/>
      </w:pPr>
    </w:p>
    <w:p w:rsidR="00000000" w:rsidRPr="000D2B1A" w:rsidP="000D2B1A">
      <w:pPr>
        <w:pStyle w:val="AllowPageBreak"/>
      </w:pPr>
    </w:p>
    <w:p w:rsidR="00000000" w:rsidRPr="000D2B1A" w:rsidP="000D2B1A">
      <w:pPr>
        <w:pStyle w:val="Heading1"/>
      </w:pPr>
      <w:bookmarkStart w:id="7" w:name="O_632106"/>
      <w:bookmarkEnd w:id="7"/>
      <w:r w:rsidRPr="000D2B1A">
        <w:t>Foundation Skills</w:t>
      </w:r>
    </w:p>
    <w:p w:rsidR="00000000" w:rsidRPr="000D2B1A" w:rsidP="000D2B1A">
      <w:pPr>
        <w:pStyle w:val="BodyText"/>
      </w:pPr>
      <w:r w:rsidRPr="000D2B1A">
        <w:t>Foundation skills essential to performance are explicit in the performance criteria of this unit of competency. Detail on appropriate perfor</w:t>
      </w:r>
      <w:r w:rsidRPr="000D2B1A">
        <w:t>mance levels for each furnishing unit of competency in reading, writing, oral communication and numeracy utilising the Australian Core Skills Framework (ACSF) are provided in the Furnishing Training Package Implementation Guide.</w:t>
      </w:r>
    </w:p>
    <w:p w:rsidR="00000000" w:rsidRPr="000D2B1A" w:rsidP="000D2B1A">
      <w:pPr>
        <w:pStyle w:val="AllowPageBreak"/>
      </w:pPr>
    </w:p>
    <w:p w:rsidR="00000000" w:rsidRPr="000D2B1A" w:rsidP="000D2B1A">
      <w:pPr>
        <w:pStyle w:val="Heading1"/>
      </w:pPr>
      <w:bookmarkStart w:id="8" w:name="O_632105"/>
      <w:bookmarkEnd w:id="8"/>
      <w:r w:rsidRPr="000D2B1A">
        <w:t>Range of C</w:t>
      </w:r>
      <w:r w:rsidRPr="000D2B1A">
        <w:t>onditions</w:t>
      </w:r>
    </w:p>
    <w:tbl>
      <w:tblPr>
        <w:tblW w:w="0" w:type="auto"/>
        <w:tblLayout w:type="fixed"/>
        <w:tblCellMar>
          <w:left w:w="62" w:type="dxa"/>
          <w:right w:w="62" w:type="dxa"/>
        </w:tblCellMar>
        <w:tblLook w:val="0000"/>
      </w:tblPr>
      <w:tblGrid>
        <w:gridCol w:w="2760"/>
        <w:gridCol w:w="6312"/>
      </w:tblGrid>
      <w:tr w:rsidTr="000D2B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t>Specifies different work environments and conditions that may affect performance. Essential operating conditions that may be present (depending on the work situation, needs of the candidate, accessibility of the item, and local industry and regio</w:t>
            </w:r>
            <w:r w:rsidRPr="000D2B1A">
              <w:t>nal contexts) are included. Range is restricted to essential operating conditions and any other variables essential to the work environment.</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 xml:space="preserve">WHS requirements, including legislation, building codes, material safety management </w:t>
            </w:r>
            <w:r w:rsidRPr="000D2B1A">
              <w:t xml:space="preserve">systems, hazardous and dangerous goods codes, and local safe operating procedures or equivalent </w:t>
            </w:r>
          </w:p>
          <w:p w:rsidR="00000000" w:rsidRPr="000D2B1A" w:rsidP="000D2B1A">
            <w:pPr>
              <w:pStyle w:val="ListBullet"/>
            </w:pPr>
            <w:r w:rsidRPr="000D2B1A">
              <w:t>work is carried out in accordance with legislative obligations, environmental legislation, relevant health regulations, manual handling procedures and organisa</w:t>
            </w:r>
            <w:r w:rsidRPr="000D2B1A">
              <w:t>tion insurance requirements</w:t>
            </w:r>
          </w:p>
          <w:p w:rsidR="00000000" w:rsidP="000D2B1A">
            <w:pPr>
              <w:pStyle w:val="ListBullet"/>
              <w:rPr>
                <w:lang w:val="en-NZ"/>
              </w:rPr>
            </w:pPr>
            <w:r w:rsidRPr="000D2B1A">
              <w:t xml:space="preserve">work requires individuals to demonstrate some discretion, judgement and problem solving </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0D2B1A">
            <w:pPr>
              <w:pStyle w:val="ListBullet"/>
              <w:rPr>
                <w:lang w:val="en-NZ"/>
              </w:rPr>
            </w:pPr>
            <w:r w:rsidRPr="000D2B1A">
              <w:t>annealed and laminated glass for residential and commercial glazing and furniture applications</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Tools and equipment in</w:t>
            </w:r>
            <w:r w:rsidRPr="000D2B1A">
              <w:rPr>
                <w:rStyle w:val="SpecialBold"/>
              </w:rPr>
              <w:t>clude:</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flat felt covered cutting tables</w:t>
            </w:r>
          </w:p>
          <w:p w:rsidR="00000000" w:rsidRPr="000D2B1A" w:rsidP="000D2B1A">
            <w:pPr>
              <w:pStyle w:val="ListBullet"/>
            </w:pPr>
            <w:r w:rsidRPr="000D2B1A">
              <w:t>tungsten wheel glass cutters</w:t>
            </w:r>
          </w:p>
          <w:p w:rsidR="00000000" w:rsidRPr="000D2B1A" w:rsidP="000D2B1A">
            <w:pPr>
              <w:pStyle w:val="ListBullet"/>
            </w:pPr>
            <w:r w:rsidRPr="000D2B1A">
              <w:t>L-squares and straight edges</w:t>
            </w:r>
          </w:p>
          <w:p w:rsidR="00000000" w:rsidRPr="000D2B1A" w:rsidP="000D2B1A">
            <w:pPr>
              <w:pStyle w:val="ListBullet"/>
            </w:pPr>
            <w:r w:rsidRPr="000D2B1A">
              <w:t>tape measures</w:t>
            </w:r>
          </w:p>
          <w:p w:rsidR="00000000" w:rsidRPr="000D2B1A" w:rsidP="000D2B1A">
            <w:pPr>
              <w:pStyle w:val="ListBullet"/>
            </w:pPr>
            <w:r w:rsidRPr="000D2B1A">
              <w:t>glass handling gloves</w:t>
            </w:r>
          </w:p>
          <w:p w:rsidR="00000000" w:rsidRPr="000D2B1A" w:rsidP="000D2B1A">
            <w:pPr>
              <w:pStyle w:val="ListBullet"/>
            </w:pPr>
            <w:r w:rsidRPr="000D2B1A">
              <w:t>safety glasses</w:t>
            </w:r>
          </w:p>
          <w:p w:rsidR="00000000" w:rsidRPr="000D2B1A" w:rsidP="000D2B1A">
            <w:pPr>
              <w:pStyle w:val="ListBullet"/>
            </w:pPr>
            <w:r w:rsidRPr="000D2B1A">
              <w:t>gauntlets</w:t>
            </w:r>
          </w:p>
          <w:p w:rsidR="00000000" w:rsidRPr="000D2B1A" w:rsidP="000D2B1A">
            <w:pPr>
              <w:pStyle w:val="ListBullet"/>
            </w:pPr>
            <w:r w:rsidRPr="000D2B1A">
              <w:t>aprons</w:t>
            </w:r>
          </w:p>
          <w:p w:rsidR="00000000" w:rsidRPr="000D2B1A" w:rsidP="000D2B1A">
            <w:pPr>
              <w:pStyle w:val="ListBullet"/>
            </w:pPr>
            <w:r w:rsidRPr="000D2B1A">
              <w:t>marking pens</w:t>
            </w:r>
          </w:p>
          <w:p w:rsidR="00000000" w:rsidRPr="000D2B1A" w:rsidP="000D2B1A">
            <w:pPr>
              <w:pStyle w:val="ListBullet"/>
            </w:pPr>
            <w:r w:rsidRPr="000D2B1A">
              <w:t>chinagraph pencils</w:t>
            </w:r>
          </w:p>
          <w:p w:rsidR="00000000" w:rsidRPr="000D2B1A" w:rsidP="000D2B1A">
            <w:pPr>
              <w:pStyle w:val="ListBullet"/>
            </w:pPr>
            <w:r w:rsidRPr="000D2B1A">
              <w:t xml:space="preserve">templates </w:t>
            </w:r>
          </w:p>
          <w:p w:rsidR="00000000" w:rsidP="000D2B1A">
            <w:pPr>
              <w:pStyle w:val="ListBullet"/>
              <w:rPr>
                <w:lang w:val="en-NZ"/>
              </w:rPr>
            </w:pPr>
            <w:r w:rsidRPr="000D2B1A">
              <w:t>lubricants</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Basic cutting machines include:</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portable diamond saw</w:t>
            </w:r>
          </w:p>
          <w:p w:rsidR="00000000" w:rsidRPr="000D2B1A" w:rsidP="000D2B1A">
            <w:pPr>
              <w:pStyle w:val="ListBullet"/>
            </w:pPr>
            <w:r w:rsidRPr="000D2B1A">
              <w:t>circle cutters</w:t>
            </w:r>
          </w:p>
          <w:p w:rsidR="00000000" w:rsidP="000D2B1A">
            <w:pPr>
              <w:pStyle w:val="ListBullet"/>
              <w:rPr>
                <w:lang w:val="en-NZ"/>
              </w:rPr>
            </w:pPr>
            <w:r w:rsidRPr="000D2B1A">
              <w:t>speed cutters</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Drilling equipment includes:</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portable diamond drill</w:t>
            </w:r>
          </w:p>
          <w:p w:rsidR="00000000" w:rsidP="000D2B1A">
            <w:pPr>
              <w:pStyle w:val="ListBullet"/>
              <w:rPr>
                <w:lang w:val="en-NZ"/>
              </w:rPr>
            </w:pPr>
            <w:r w:rsidRPr="000D2B1A">
              <w:t xml:space="preserve">wall-mounted and free-standing diamond drill presses </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Edging includes:</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arrising</w:t>
            </w:r>
          </w:p>
          <w:p w:rsidR="00000000" w:rsidRPr="000D2B1A" w:rsidP="000D2B1A">
            <w:pPr>
              <w:pStyle w:val="ListBullet"/>
            </w:pPr>
            <w:r w:rsidRPr="000D2B1A">
              <w:t>flat</w:t>
            </w:r>
          </w:p>
          <w:p w:rsidR="00000000" w:rsidRPr="000D2B1A" w:rsidP="000D2B1A">
            <w:pPr>
              <w:pStyle w:val="ListBullet"/>
            </w:pPr>
            <w:r w:rsidRPr="000D2B1A">
              <w:t>round and mitre grinding</w:t>
            </w:r>
          </w:p>
          <w:p w:rsidR="00000000" w:rsidP="000D2B1A">
            <w:pPr>
              <w:pStyle w:val="ListBullet"/>
              <w:rPr>
                <w:lang w:val="en-NZ"/>
              </w:rPr>
            </w:pPr>
            <w:r w:rsidRPr="000D2B1A">
              <w:t>round and mitre polishing and bevelling</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 xml:space="preserve">straight cutting </w:t>
            </w:r>
          </w:p>
          <w:p w:rsidR="00000000" w:rsidRPr="000D2B1A" w:rsidP="000D2B1A">
            <w:pPr>
              <w:pStyle w:val="ListBullet"/>
            </w:pPr>
            <w:r w:rsidRPr="000D2B1A">
              <w:t xml:space="preserve">circle cutting </w:t>
            </w:r>
          </w:p>
          <w:p w:rsidR="00000000" w:rsidRPr="000D2B1A" w:rsidP="000D2B1A">
            <w:pPr>
              <w:pStyle w:val="ListBullet"/>
            </w:pPr>
            <w:r w:rsidRPr="000D2B1A">
              <w:t xml:space="preserve">freehand cutting </w:t>
            </w:r>
          </w:p>
          <w:p w:rsidR="00000000" w:rsidP="000D2B1A">
            <w:pPr>
              <w:pStyle w:val="ListBullet"/>
              <w:rPr>
                <w:lang w:val="en-NZ"/>
              </w:rPr>
            </w:pPr>
            <w:r w:rsidRPr="000D2B1A">
              <w:t>drilling and edging</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Edging machines include:</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finishing or belt machines</w:t>
            </w:r>
          </w:p>
          <w:p w:rsidR="00000000" w:rsidRPr="000D2B1A" w:rsidP="000D2B1A">
            <w:pPr>
              <w:pStyle w:val="ListBullet"/>
            </w:pPr>
            <w:r w:rsidRPr="000D2B1A">
              <w:t>diamond or pencil edgers</w:t>
            </w:r>
          </w:p>
          <w:p w:rsidR="00000000" w:rsidRPr="000D2B1A" w:rsidP="000D2B1A">
            <w:pPr>
              <w:pStyle w:val="ListBullet"/>
            </w:pPr>
            <w:r w:rsidRPr="000D2B1A">
              <w:t>pumice or cork polishers</w:t>
            </w:r>
          </w:p>
          <w:p w:rsidR="00000000" w:rsidRPr="000D2B1A" w:rsidP="000D2B1A">
            <w:pPr>
              <w:pStyle w:val="ListBullet"/>
            </w:pPr>
            <w:r w:rsidRPr="000D2B1A">
              <w:t>horizontal wheels</w:t>
            </w:r>
          </w:p>
          <w:p w:rsidR="00000000" w:rsidRPr="000D2B1A" w:rsidP="000D2B1A">
            <w:pPr>
              <w:pStyle w:val="ListBullet"/>
            </w:pPr>
            <w:r w:rsidRPr="000D2B1A">
              <w:t xml:space="preserve">finger slotters </w:t>
            </w:r>
          </w:p>
          <w:p w:rsidR="00000000" w:rsidP="000D2B1A">
            <w:pPr>
              <w:pStyle w:val="ListBullet"/>
              <w:rPr>
                <w:lang w:val="en-NZ"/>
              </w:rPr>
            </w:pPr>
            <w:r w:rsidRPr="000D2B1A">
              <w:t>hand tools</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Tables appropriate for cutting large glass sheets include:</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air flotation tables</w:t>
            </w:r>
          </w:p>
          <w:p w:rsidR="00000000" w:rsidRPr="000D2B1A" w:rsidP="000D2B1A">
            <w:pPr>
              <w:pStyle w:val="ListBullet"/>
            </w:pPr>
            <w:r w:rsidRPr="000D2B1A">
              <w:t>roller castor tables or tilt tables with air flotation</w:t>
            </w:r>
          </w:p>
          <w:p w:rsidR="00000000" w:rsidP="000D2B1A">
            <w:pPr>
              <w:pStyle w:val="ListBullet"/>
              <w:rPr>
                <w:lang w:val="en-NZ"/>
              </w:rPr>
            </w:pPr>
            <w:r w:rsidRPr="000D2B1A">
              <w:t>breaker bars or roller castors</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D2B1A" w:rsidP="000D2B1A">
            <w:pPr>
              <w:pStyle w:val="BodyText"/>
            </w:pPr>
            <w:r w:rsidRPr="000D2B1A">
              <w:rPr>
                <w:rStyle w:val="SpecialBold"/>
              </w:rPr>
              <w:t>Personal protective equipment includes:</w:t>
            </w:r>
          </w:p>
          <w:p w:rsidR="00000000" w:rsidP="000D2B1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 xml:space="preserve">that prescribed under legislation, regulation </w:t>
            </w:r>
            <w:r w:rsidRPr="000D2B1A">
              <w:t>and enterprise policies and practices:</w:t>
            </w:r>
          </w:p>
          <w:p w:rsidR="00000000" w:rsidRPr="000D2B1A" w:rsidP="000D2B1A">
            <w:pPr>
              <w:pStyle w:val="ListBullet2"/>
            </w:pPr>
            <w:r w:rsidRPr="000D2B1A">
              <w:t>gauntlets</w:t>
            </w:r>
          </w:p>
          <w:p w:rsidR="00000000" w:rsidRPr="000D2B1A" w:rsidP="000D2B1A">
            <w:pPr>
              <w:pStyle w:val="ListBullet2"/>
            </w:pPr>
            <w:r w:rsidRPr="000D2B1A">
              <w:t>gloves</w:t>
            </w:r>
          </w:p>
          <w:p w:rsidR="00000000" w:rsidRPr="000D2B1A" w:rsidP="000D2B1A">
            <w:pPr>
              <w:pStyle w:val="ListBullet2"/>
            </w:pPr>
            <w:r w:rsidRPr="000D2B1A">
              <w:t>safety glasses</w:t>
            </w:r>
          </w:p>
          <w:p w:rsidR="00000000" w:rsidRPr="000D2B1A" w:rsidP="000D2B1A">
            <w:pPr>
              <w:pStyle w:val="ListBullet2"/>
            </w:pPr>
            <w:r w:rsidRPr="000D2B1A">
              <w:t>hard hats</w:t>
            </w:r>
          </w:p>
          <w:p w:rsidR="00000000" w:rsidRPr="000D2B1A" w:rsidP="000D2B1A">
            <w:pPr>
              <w:pStyle w:val="ListBullet2"/>
            </w:pPr>
            <w:r w:rsidRPr="000D2B1A">
              <w:t>safety footwear</w:t>
            </w:r>
          </w:p>
          <w:p w:rsidR="00000000" w:rsidP="000D2B1A">
            <w:pPr>
              <w:pStyle w:val="ListBullet2"/>
              <w:rPr>
                <w:lang w:val="en-NZ"/>
              </w:rPr>
            </w:pPr>
            <w:r w:rsidRPr="000D2B1A">
              <w:t>aprons and overalls</w:t>
            </w:r>
          </w:p>
        </w:tc>
      </w:tr>
      <w:tr w:rsidTr="000D2B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2B1A">
            <w:pPr>
              <w:pStyle w:val="BodyText"/>
              <w:rPr>
                <w:lang w:val="en-NZ"/>
              </w:rPr>
            </w:pPr>
            <w:r w:rsidRPr="000D2B1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D2B1A" w:rsidP="000D2B1A">
            <w:pPr>
              <w:pStyle w:val="ListBullet"/>
            </w:pPr>
            <w:r w:rsidRPr="000D2B1A">
              <w:t xml:space="preserve">workplace procedures relating to the use of tools and equipment and personal protective equipment </w:t>
            </w:r>
          </w:p>
          <w:p w:rsidR="00000000" w:rsidRPr="000D2B1A" w:rsidP="000D2B1A">
            <w:pPr>
              <w:pStyle w:val="ListBullet"/>
            </w:pPr>
            <w:r w:rsidRPr="000D2B1A">
              <w:t xml:space="preserve">work instructions, including job sheets, cutting lists, plans, drawings and designs </w:t>
            </w:r>
          </w:p>
          <w:p w:rsidR="00000000" w:rsidRPr="000D2B1A" w:rsidP="000D2B1A">
            <w:pPr>
              <w:pStyle w:val="ListBullet"/>
            </w:pPr>
            <w:r w:rsidRPr="000D2B1A">
              <w:t xml:space="preserve">workplace procedures relating to reporting and communication </w:t>
            </w:r>
          </w:p>
          <w:p w:rsidR="00000000" w:rsidRPr="000D2B1A" w:rsidP="000D2B1A">
            <w:pPr>
              <w:pStyle w:val="ListBullet"/>
            </w:pPr>
            <w:r w:rsidRPr="000D2B1A">
              <w:t>manufacturer specifications and operational procedures</w:t>
            </w:r>
          </w:p>
          <w:p w:rsidR="00000000" w:rsidRPr="000D2B1A" w:rsidP="000D2B1A">
            <w:pPr>
              <w:pStyle w:val="ListBullet"/>
            </w:pPr>
            <w:r w:rsidRPr="000D2B1A">
              <w:t xml:space="preserve">AS/NZS 4667:2000 Quality requirements for cut-to-size </w:t>
            </w:r>
            <w:r w:rsidRPr="000D2B1A">
              <w:t>and processed glass</w:t>
            </w:r>
          </w:p>
        </w:tc>
      </w:tr>
    </w:tbl>
    <w:p w:rsidR="00000000" w:rsidRPr="000D2B1A" w:rsidP="000D2B1A">
      <w:pPr>
        <w:pStyle w:val="BodyText"/>
      </w:pPr>
    </w:p>
    <w:p w:rsidR="00000000" w:rsidRPr="000D2B1A" w:rsidP="000D2B1A">
      <w:pPr>
        <w:pStyle w:val="AllowPageBreak"/>
      </w:pPr>
    </w:p>
    <w:p w:rsidR="00000000" w:rsidRPr="000D2B1A" w:rsidP="000D2B1A">
      <w:pPr>
        <w:pStyle w:val="Heading1"/>
      </w:pPr>
      <w:bookmarkStart w:id="9" w:name="O_632104"/>
      <w:bookmarkEnd w:id="9"/>
      <w:r w:rsidRPr="000D2B1A">
        <w:t>Unit Mapping Information</w:t>
      </w:r>
    </w:p>
    <w:p w:rsidR="00000000" w:rsidRPr="000D2B1A" w:rsidP="000D2B1A">
      <w:pPr>
        <w:pStyle w:val="BodyText"/>
      </w:pPr>
      <w:r w:rsidRPr="000D2B1A">
        <w:t>Supersedes and is equivalent to LMFGG2007C Process glass by basic machines.</w:t>
      </w:r>
    </w:p>
    <w:p w:rsidR="00000000" w:rsidRPr="000D2B1A" w:rsidP="000D2B1A">
      <w:pPr>
        <w:pStyle w:val="AllowPageBreak"/>
      </w:pPr>
    </w:p>
    <w:p w:rsidR="00000000" w:rsidRPr="000D2B1A" w:rsidP="000D2B1A">
      <w:pPr>
        <w:pStyle w:val="Heading1"/>
      </w:pPr>
      <w:bookmarkStart w:id="10" w:name="O_632097"/>
      <w:bookmarkEnd w:id="10"/>
      <w:r w:rsidRPr="000D2B1A">
        <w:t>Links</w:t>
      </w:r>
    </w:p>
    <w:p w:rsidR="00000000" w:rsidRPr="000D2B1A" w:rsidP="000D2B1A">
      <w:pPr>
        <w:pStyle w:val="BodyText"/>
      </w:pPr>
      <w:r w:rsidRPr="000D2B1A">
        <w:t>Companion Volume implementation guides are found in VETNet - https://vetnet.education.gov.au/</w:t>
      </w:r>
      <w:r w:rsidRPr="000D2B1A">
        <w:t>Pages/TrainingDocs.aspx?q=0601ab95-583a-4e93-b2d4-cfb27b03ed73</w:t>
      </w:r>
    </w:p>
    <w:p w:rsidR="00000000" w:rsidRPr="000D2B1A" w:rsidP="000D2B1A"/>
    <w:sectPr w:rsidSect="000D2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1A" w:rsidRPr="00074ACB" w:rsidP="00074A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CB" w:rsidP="000D2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4ACB" w:rsidP="000D2B1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4ACB" w:rsidP="000D2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B1A" w:rsidRPr="00074ACB" w:rsidP="00074A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CB" w:rsidRPr="002D2AF8" w:rsidP="000D2B1A">
    <w:pPr>
      <w:pStyle w:val="Header"/>
      <w:framePr w:wrap="around"/>
    </w:pPr>
    <w:r>
      <w:fldChar w:fldCharType="begin"/>
    </w:r>
    <w:r>
      <w:instrText xml:space="preserve"> TITLE   \* MERGEFORMAT </w:instrText>
    </w:r>
    <w:r>
      <w:fldChar w:fldCharType="separate"/>
    </w:r>
    <w:r>
      <w:t>MSFGG2007 Process glass by basic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74ACB" w:rsidP="000D2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7EB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86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00F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B1A"/>
    <w:pPr>
      <w:spacing w:before="360" w:after="60"/>
      <w:outlineLvl w:val="0"/>
    </w:pPr>
    <w:rPr>
      <w:sz w:val="32"/>
    </w:rPr>
  </w:style>
  <w:style w:type="paragraph" w:styleId="Heading2">
    <w:name w:val="heading 2"/>
    <w:basedOn w:val="HeadingBase"/>
    <w:next w:val="BodyText"/>
    <w:link w:val="Heading2Char"/>
    <w:qFormat/>
    <w:rsid w:val="000D2B1A"/>
    <w:pPr>
      <w:keepLines/>
      <w:spacing w:before="240" w:after="120"/>
      <w:outlineLvl w:val="1"/>
    </w:pPr>
    <w:rPr>
      <w:sz w:val="28"/>
      <w:szCs w:val="40"/>
    </w:rPr>
  </w:style>
  <w:style w:type="paragraph" w:styleId="Heading3">
    <w:name w:val="heading 3"/>
    <w:basedOn w:val="HeadingBase"/>
    <w:next w:val="BodyText"/>
    <w:link w:val="Heading3Char"/>
    <w:qFormat/>
    <w:rsid w:val="000D2B1A"/>
    <w:pPr>
      <w:spacing w:before="180" w:after="120"/>
      <w:outlineLvl w:val="2"/>
    </w:pPr>
    <w:rPr>
      <w:spacing w:val="-10"/>
      <w:kern w:val="32"/>
    </w:rPr>
  </w:style>
  <w:style w:type="paragraph" w:styleId="Heading4">
    <w:name w:val="heading 4"/>
    <w:basedOn w:val="HeadingBase"/>
    <w:next w:val="BodyText"/>
    <w:link w:val="Heading4Char"/>
    <w:qFormat/>
    <w:rsid w:val="000D2B1A"/>
    <w:pPr>
      <w:spacing w:before="160" w:after="120"/>
      <w:outlineLvl w:val="3"/>
    </w:pPr>
    <w:rPr>
      <w:sz w:val="22"/>
    </w:rPr>
  </w:style>
  <w:style w:type="paragraph" w:styleId="Heading5">
    <w:name w:val="heading 5"/>
    <w:basedOn w:val="HeadingBase"/>
    <w:next w:val="Normal"/>
    <w:link w:val="Heading5Char"/>
    <w:qFormat/>
    <w:rsid w:val="000D2B1A"/>
    <w:pPr>
      <w:spacing w:before="80"/>
      <w:outlineLvl w:val="4"/>
    </w:pPr>
    <w:rPr>
      <w:color w:val="918585"/>
      <w:sz w:val="20"/>
    </w:rPr>
  </w:style>
  <w:style w:type="paragraph" w:styleId="Heading6">
    <w:name w:val="heading 6"/>
    <w:basedOn w:val="HeadingBase"/>
    <w:next w:val="Normal"/>
    <w:link w:val="Heading6Char"/>
    <w:qFormat/>
    <w:rsid w:val="000D2B1A"/>
    <w:pPr>
      <w:spacing w:before="60"/>
      <w:outlineLvl w:val="5"/>
    </w:pPr>
    <w:rPr>
      <w:color w:val="918585"/>
      <w:sz w:val="20"/>
    </w:rPr>
  </w:style>
  <w:style w:type="paragraph" w:styleId="Heading7">
    <w:name w:val="heading 7"/>
    <w:basedOn w:val="Normal"/>
    <w:next w:val="Normal"/>
    <w:link w:val="Heading7Char"/>
    <w:qFormat/>
    <w:rsid w:val="000D2B1A"/>
    <w:pPr>
      <w:ind w:left="720"/>
      <w:outlineLvl w:val="6"/>
    </w:pPr>
    <w:rPr>
      <w:i/>
    </w:rPr>
  </w:style>
  <w:style w:type="paragraph" w:styleId="Heading8">
    <w:name w:val="heading 8"/>
    <w:basedOn w:val="Normal"/>
    <w:next w:val="Normal"/>
    <w:link w:val="Heading8Char"/>
    <w:qFormat/>
    <w:rsid w:val="000D2B1A"/>
    <w:pPr>
      <w:ind w:left="720"/>
      <w:outlineLvl w:val="7"/>
    </w:pPr>
    <w:rPr>
      <w:i/>
    </w:rPr>
  </w:style>
  <w:style w:type="paragraph" w:styleId="Heading9">
    <w:name w:val="heading 9"/>
    <w:basedOn w:val="Normal"/>
    <w:next w:val="Normal"/>
    <w:link w:val="Heading9Char"/>
    <w:qFormat/>
    <w:rsid w:val="000D2B1A"/>
    <w:pPr>
      <w:ind w:left="720"/>
      <w:outlineLvl w:val="8"/>
    </w:pPr>
    <w:rPr>
      <w:i/>
    </w:rPr>
  </w:style>
  <w:style w:type="character" w:default="1" w:styleId="DefaultParagraphFont">
    <w:name w:val="Default Paragraph Font"/>
    <w:uiPriority w:val="1"/>
    <w:unhideWhenUsed/>
    <w:rsid w:val="000D2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B1A"/>
  </w:style>
  <w:style w:type="character" w:customStyle="1" w:styleId="Heading1Char">
    <w:name w:val="Heading 1 Char"/>
    <w:basedOn w:val="DefaultParagraphFont"/>
    <w:link w:val="Heading1"/>
    <w:rsid w:val="000D2B1A"/>
    <w:rPr>
      <w:rFonts w:ascii="Times New Roman" w:eastAsia="Times New Roman" w:hAnsi="Times New Roman" w:cs="Times New Roman"/>
      <w:b/>
      <w:sz w:val="32"/>
      <w:szCs w:val="20"/>
      <w:lang w:eastAsia="en-US"/>
    </w:rPr>
  </w:style>
  <w:style w:type="paragraph" w:styleId="BodyText">
    <w:name w:val="Body Text"/>
    <w:basedOn w:val="Normal"/>
    <w:link w:val="BodyTextChar"/>
    <w:rsid w:val="000D2B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B1A"/>
    <w:rPr>
      <w:rFonts w:ascii="Times New Roman" w:eastAsia="Times New Roman" w:hAnsi="Times New Roman" w:cs="Times New Roman"/>
      <w:sz w:val="24"/>
      <w:lang w:eastAsia="en-US"/>
    </w:rPr>
  </w:style>
  <w:style w:type="paragraph" w:styleId="ListBullet">
    <w:name w:val="List Bullet"/>
    <w:basedOn w:val="List"/>
    <w:rsid w:val="000D2B1A"/>
    <w:pPr>
      <w:numPr>
        <w:numId w:val="13"/>
      </w:numPr>
      <w:tabs>
        <w:tab w:val="clear" w:pos="340"/>
      </w:tabs>
      <w:spacing w:before="40" w:after="40"/>
    </w:pPr>
  </w:style>
  <w:style w:type="character" w:customStyle="1" w:styleId="SpecialBold">
    <w:name w:val="Special Bold"/>
    <w:basedOn w:val="DefaultParagraphFont"/>
    <w:rsid w:val="000D2B1A"/>
    <w:rPr>
      <w:b/>
      <w:spacing w:val="0"/>
    </w:rPr>
  </w:style>
  <w:style w:type="paragraph" w:styleId="ListBullet2">
    <w:name w:val="List Bullet 2"/>
    <w:basedOn w:val="List2"/>
    <w:rsid w:val="000D2B1A"/>
    <w:pPr>
      <w:numPr>
        <w:numId w:val="14"/>
      </w:numPr>
      <w:tabs>
        <w:tab w:val="clear" w:pos="680"/>
      </w:tabs>
    </w:pPr>
  </w:style>
  <w:style w:type="paragraph" w:customStyle="1" w:styleId="SuperHeading">
    <w:name w:val="SuperHeading"/>
    <w:basedOn w:val="Normal"/>
    <w:rsid w:val="000D2B1A"/>
    <w:pPr>
      <w:spacing w:before="240" w:after="120"/>
      <w:outlineLvl w:val="0"/>
    </w:pPr>
    <w:rPr>
      <w:rFonts w:ascii="Times New Roman" w:hAnsi="Times New Roman"/>
      <w:b/>
      <w:sz w:val="32"/>
    </w:rPr>
  </w:style>
  <w:style w:type="paragraph" w:customStyle="1" w:styleId="AllowPageBreak">
    <w:name w:val="AllowPageBreak"/>
    <w:rsid w:val="000D2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B1A"/>
    <w:rPr>
      <w:rFonts w:ascii="Courier New" w:eastAsia="Times New Roman" w:hAnsi="Courier New" w:cs="Times New Roman"/>
      <w:i/>
      <w:szCs w:val="20"/>
      <w:lang w:eastAsia="en-US"/>
    </w:rPr>
  </w:style>
  <w:style w:type="paragraph" w:customStyle="1" w:styleId="HeadingBase">
    <w:name w:val="Heading Base"/>
    <w:rsid w:val="000D2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B1A"/>
    <w:pPr>
      <w:tabs>
        <w:tab w:val="right" w:leader="dot" w:pos="9072"/>
      </w:tabs>
      <w:ind w:left="567"/>
    </w:pPr>
    <w:rPr>
      <w:szCs w:val="22"/>
    </w:rPr>
  </w:style>
  <w:style w:type="paragraph" w:customStyle="1" w:styleId="TOCBase">
    <w:name w:val="TOC Base"/>
    <w:rsid w:val="000D2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B1A"/>
    <w:pPr>
      <w:tabs>
        <w:tab w:val="right" w:leader="dot" w:pos="9072"/>
      </w:tabs>
      <w:spacing w:before="40" w:after="40"/>
      <w:ind w:left="284"/>
    </w:pPr>
    <w:rPr>
      <w:rFonts w:ascii="Times New Roman" w:hAnsi="Times New Roman"/>
    </w:rPr>
  </w:style>
  <w:style w:type="paragraph" w:styleId="TOC1">
    <w:name w:val="toc 1"/>
    <w:basedOn w:val="TOCBase"/>
    <w:next w:val="Normal"/>
    <w:rsid w:val="000D2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B1A"/>
    <w:rPr>
      <w:rFonts w:ascii="Times New Roman" w:eastAsia="Times New Roman" w:hAnsi="Times New Roman" w:cs="Times New Roman"/>
      <w:sz w:val="16"/>
      <w:lang w:eastAsia="en-US"/>
    </w:rPr>
  </w:style>
  <w:style w:type="paragraph" w:styleId="Title">
    <w:name w:val="Title"/>
    <w:basedOn w:val="HeadingBase"/>
    <w:link w:val="TitleChar"/>
    <w:qFormat/>
    <w:rsid w:val="000D2B1A"/>
    <w:pPr>
      <w:spacing w:before="5040"/>
      <w:jc w:val="center"/>
    </w:pPr>
    <w:rPr>
      <w:sz w:val="48"/>
      <w:szCs w:val="72"/>
      <w:lang w:val="en-US"/>
    </w:rPr>
  </w:style>
  <w:style w:type="character" w:customStyle="1" w:styleId="TitleChar">
    <w:name w:val="Title Char"/>
    <w:basedOn w:val="DefaultParagraphFont"/>
    <w:link w:val="Title"/>
    <w:rsid w:val="000D2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B1A"/>
    <w:pPr>
      <w:tabs>
        <w:tab w:val="left" w:pos="3600"/>
        <w:tab w:val="left" w:pos="3958"/>
      </w:tabs>
    </w:pPr>
  </w:style>
  <w:style w:type="paragraph" w:styleId="List">
    <w:name w:val="List"/>
    <w:basedOn w:val="BodyText"/>
    <w:next w:val="BodyText"/>
    <w:rsid w:val="000D2B1A"/>
    <w:pPr>
      <w:tabs>
        <w:tab w:val="left" w:pos="340"/>
      </w:tabs>
      <w:spacing w:before="60" w:after="60"/>
      <w:ind w:left="340" w:hanging="340"/>
    </w:pPr>
  </w:style>
  <w:style w:type="paragraph" w:customStyle="1" w:styleId="Note">
    <w:name w:val="Note"/>
    <w:basedOn w:val="BodyText"/>
    <w:rsid w:val="000D2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B1A"/>
    <w:pPr>
      <w:framePr w:wrap="auto" w:hAnchor="text" w:y="6049"/>
    </w:pPr>
    <w:rPr>
      <w:color w:val="000000"/>
      <w:sz w:val="40"/>
    </w:rPr>
  </w:style>
  <w:style w:type="paragraph" w:customStyle="1" w:styleId="TOCTitle">
    <w:name w:val="TOCTitle"/>
    <w:basedOn w:val="Heading1"/>
    <w:rsid w:val="000D2B1A"/>
    <w:pPr>
      <w:spacing w:after="240"/>
      <w:jc w:val="center"/>
      <w:outlineLvl w:val="9"/>
    </w:pPr>
    <w:rPr>
      <w:caps/>
    </w:rPr>
  </w:style>
  <w:style w:type="paragraph" w:customStyle="1" w:styleId="Version">
    <w:name w:val="Version"/>
    <w:rsid w:val="000D2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B1A"/>
    <w:pPr>
      <w:keepNext w:val="0"/>
      <w:tabs>
        <w:tab w:val="right" w:pos="4176"/>
      </w:tabs>
      <w:ind w:left="198" w:hanging="198"/>
    </w:pPr>
    <w:rPr>
      <w:rFonts w:ascii="Garamond" w:hAnsi="Garamond"/>
    </w:rPr>
  </w:style>
  <w:style w:type="paragraph" w:styleId="IndexHeading">
    <w:name w:val="index heading"/>
    <w:basedOn w:val="Normal"/>
    <w:next w:val="Index1"/>
    <w:semiHidden/>
    <w:rsid w:val="000D2B1A"/>
    <w:pPr>
      <w:spacing w:before="120" w:after="120"/>
    </w:pPr>
    <w:rPr>
      <w:rFonts w:ascii="Arial" w:hAnsi="Arial"/>
      <w:b/>
      <w:color w:val="918585"/>
      <w:sz w:val="24"/>
    </w:rPr>
  </w:style>
  <w:style w:type="paragraph" w:styleId="Header">
    <w:name w:val="header"/>
    <w:basedOn w:val="Normal"/>
    <w:link w:val="HeaderChar"/>
    <w:rsid w:val="000D2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B1A"/>
    <w:rPr>
      <w:rFonts w:ascii="Times New Roman" w:eastAsia="Times New Roman" w:hAnsi="Times New Roman" w:cs="Times New Roman"/>
      <w:sz w:val="16"/>
      <w:szCs w:val="20"/>
      <w:lang w:val="en-GB" w:eastAsia="en-US"/>
    </w:rPr>
  </w:style>
  <w:style w:type="paragraph" w:customStyle="1" w:styleId="Chapter">
    <w:name w:val="Chapter"/>
    <w:basedOn w:val="Normal"/>
    <w:rsid w:val="000D2B1A"/>
    <w:pPr>
      <w:spacing w:before="240"/>
    </w:pPr>
    <w:rPr>
      <w:rFonts w:ascii="Times New Roman" w:hAnsi="Times New Roman"/>
      <w:smallCaps/>
      <w:spacing w:val="80"/>
      <w:sz w:val="28"/>
    </w:rPr>
  </w:style>
  <w:style w:type="paragraph" w:customStyle="1" w:styleId="InChapter">
    <w:name w:val="InChapter"/>
    <w:basedOn w:val="Heading3"/>
    <w:rsid w:val="000D2B1A"/>
    <w:pPr>
      <w:spacing w:after="240"/>
      <w:outlineLvl w:val="9"/>
    </w:pPr>
    <w:rPr>
      <w:noProof/>
    </w:rPr>
  </w:style>
  <w:style w:type="paragraph" w:styleId="Index2">
    <w:name w:val="index 2"/>
    <w:basedOn w:val="Normal"/>
    <w:next w:val="Normal"/>
    <w:semiHidden/>
    <w:rsid w:val="000D2B1A"/>
    <w:pPr>
      <w:tabs>
        <w:tab w:val="right" w:pos="4176"/>
      </w:tabs>
      <w:ind w:left="568" w:hanging="284"/>
    </w:pPr>
    <w:rPr>
      <w:rFonts w:ascii="Garamond" w:hAnsi="Garamond"/>
    </w:rPr>
  </w:style>
  <w:style w:type="paragraph" w:customStyle="1" w:styleId="Byline">
    <w:name w:val="Byline"/>
    <w:rsid w:val="000D2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B1A"/>
    <w:pPr>
      <w:tabs>
        <w:tab w:val="clear" w:pos="3600"/>
        <w:tab w:val="clear" w:pos="3958"/>
      </w:tabs>
      <w:jc w:val="right"/>
    </w:pPr>
  </w:style>
  <w:style w:type="character" w:styleId="Emphasis">
    <w:name w:val="Emphasis"/>
    <w:basedOn w:val="DefaultParagraphFont"/>
    <w:qFormat/>
    <w:rsid w:val="000D2B1A"/>
    <w:rPr>
      <w:i/>
    </w:rPr>
  </w:style>
  <w:style w:type="paragraph" w:styleId="Caption">
    <w:name w:val="caption"/>
    <w:basedOn w:val="BodyText"/>
    <w:next w:val="Normal"/>
    <w:qFormat/>
    <w:rsid w:val="000D2B1A"/>
    <w:pPr>
      <w:framePr w:w="2268" w:hSpace="181" w:vSpace="181" w:wrap="around" w:vAnchor="text" w:hAnchor="page" w:x="1135" w:y="285" w:anchorLock="1"/>
    </w:pPr>
    <w:rPr>
      <w:i/>
    </w:rPr>
  </w:style>
  <w:style w:type="paragraph" w:customStyle="1" w:styleId="MiniTOCTitle">
    <w:name w:val="MiniTOCTitle"/>
    <w:basedOn w:val="Heading4"/>
    <w:rsid w:val="000D2B1A"/>
    <w:pPr>
      <w:spacing w:before="240"/>
      <w:outlineLvl w:val="9"/>
    </w:pPr>
    <w:rPr>
      <w:noProof/>
      <w:sz w:val="24"/>
    </w:rPr>
  </w:style>
  <w:style w:type="paragraph" w:customStyle="1" w:styleId="MiniTOCItem">
    <w:name w:val="MiniTOCItem"/>
    <w:basedOn w:val="ListBullet"/>
    <w:rsid w:val="000D2B1A"/>
    <w:pPr>
      <w:numPr>
        <w:numId w:val="0"/>
      </w:numPr>
      <w:tabs>
        <w:tab w:val="right" w:leader="dot" w:pos="6521"/>
      </w:tabs>
      <w:spacing w:before="0" w:after="0"/>
    </w:pPr>
  </w:style>
  <w:style w:type="paragraph" w:customStyle="1" w:styleId="TOFTitle">
    <w:name w:val="TOFTitle"/>
    <w:basedOn w:val="TOCTitle"/>
    <w:rsid w:val="000D2B1A"/>
  </w:style>
  <w:style w:type="paragraph" w:styleId="TableofFigures">
    <w:name w:val="table of figures"/>
    <w:basedOn w:val="Normal"/>
    <w:next w:val="Normal"/>
    <w:semiHidden/>
    <w:rsid w:val="000D2B1A"/>
    <w:pPr>
      <w:tabs>
        <w:tab w:val="right" w:leader="dot" w:pos="9072"/>
      </w:tabs>
      <w:ind w:left="970" w:hanging="403"/>
    </w:pPr>
    <w:rPr>
      <w:rFonts w:ascii="Times New Roman" w:hAnsi="Times New Roman"/>
      <w:b/>
    </w:rPr>
  </w:style>
  <w:style w:type="paragraph" w:styleId="ListNumber">
    <w:name w:val="List Number"/>
    <w:basedOn w:val="List"/>
    <w:rsid w:val="000D2B1A"/>
    <w:pPr>
      <w:numPr>
        <w:numId w:val="11"/>
      </w:numPr>
    </w:pPr>
  </w:style>
  <w:style w:type="character" w:customStyle="1" w:styleId="WingdingSymbols">
    <w:name w:val="Wingding Symbols"/>
    <w:rsid w:val="000D2B1A"/>
    <w:rPr>
      <w:rFonts w:ascii="Wingdings" w:hAnsi="Wingdings"/>
    </w:rPr>
  </w:style>
  <w:style w:type="paragraph" w:customStyle="1" w:styleId="TableHeading">
    <w:name w:val="Table Heading"/>
    <w:basedOn w:val="HeadingBase"/>
    <w:rsid w:val="000D2B1A"/>
    <w:pPr>
      <w:keepLines/>
      <w:pBdr>
        <w:bottom w:val="single" w:sz="6" w:space="1" w:color="918585"/>
      </w:pBdr>
      <w:spacing w:before="240"/>
    </w:pPr>
  </w:style>
  <w:style w:type="character" w:customStyle="1" w:styleId="HotSpot">
    <w:name w:val="HotSpot"/>
    <w:rsid w:val="000D2B1A"/>
    <w:rPr>
      <w:color w:val="0033CC"/>
      <w:u w:val="none"/>
    </w:rPr>
  </w:style>
  <w:style w:type="paragraph" w:customStyle="1" w:styleId="BodyTextRight">
    <w:name w:val="Body Text Right"/>
    <w:basedOn w:val="BodyText"/>
    <w:rsid w:val="000D2B1A"/>
    <w:pPr>
      <w:spacing w:before="0" w:after="0"/>
      <w:jc w:val="right"/>
    </w:pPr>
  </w:style>
  <w:style w:type="paragraph" w:styleId="Index3">
    <w:name w:val="index 3"/>
    <w:basedOn w:val="ListNumber2"/>
    <w:next w:val="Normal"/>
    <w:semiHidden/>
    <w:rsid w:val="000D2B1A"/>
    <w:pPr>
      <w:numPr>
        <w:numId w:val="0"/>
      </w:numPr>
      <w:tabs>
        <w:tab w:val="right" w:leader="dot" w:pos="4176"/>
      </w:tabs>
    </w:pPr>
  </w:style>
  <w:style w:type="paragraph" w:styleId="ListNumber2">
    <w:name w:val="List Number 2"/>
    <w:basedOn w:val="List2"/>
    <w:rsid w:val="000D2B1A"/>
    <w:pPr>
      <w:numPr>
        <w:numId w:val="10"/>
      </w:numPr>
      <w:tabs>
        <w:tab w:val="clear" w:pos="1060"/>
      </w:tabs>
    </w:pPr>
  </w:style>
  <w:style w:type="paragraph" w:customStyle="1" w:styleId="MarginNote">
    <w:name w:val="Margin Note"/>
    <w:basedOn w:val="BodyText"/>
    <w:rsid w:val="000D2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B1A"/>
    <w:rPr>
      <w:sz w:val="32"/>
    </w:rPr>
  </w:style>
  <w:style w:type="paragraph" w:customStyle="1" w:styleId="HeadingProcedure">
    <w:name w:val="Heading Procedure"/>
    <w:basedOn w:val="HeadingBase"/>
    <w:next w:val="Normal"/>
    <w:rsid w:val="000D2B1A"/>
    <w:pPr>
      <w:tabs>
        <w:tab w:val="left" w:pos="0"/>
      </w:tabs>
      <w:spacing w:before="120" w:after="60"/>
    </w:pPr>
    <w:rPr>
      <w:i/>
      <w:color w:val="918585"/>
      <w:sz w:val="22"/>
    </w:rPr>
  </w:style>
  <w:style w:type="paragraph" w:customStyle="1" w:styleId="TableBodyText">
    <w:name w:val="Table Body Text"/>
    <w:basedOn w:val="BodyText"/>
    <w:rsid w:val="000D2B1A"/>
    <w:pPr>
      <w:spacing w:before="60" w:after="60"/>
    </w:pPr>
  </w:style>
  <w:style w:type="paragraph" w:styleId="ListContinue">
    <w:name w:val="List Continue"/>
    <w:basedOn w:val="List"/>
    <w:rsid w:val="000D2B1A"/>
    <w:pPr>
      <w:ind w:firstLine="0"/>
    </w:pPr>
  </w:style>
  <w:style w:type="paragraph" w:customStyle="1" w:styleId="ListNote">
    <w:name w:val="List Note"/>
    <w:basedOn w:val="List"/>
    <w:rsid w:val="000D2B1A"/>
    <w:pPr>
      <w:pBdr>
        <w:top w:val="single" w:sz="6" w:space="2" w:color="918585"/>
        <w:bottom w:val="single" w:sz="6" w:space="2" w:color="918585"/>
      </w:pBdr>
      <w:tabs>
        <w:tab w:val="left" w:pos="1021"/>
      </w:tabs>
      <w:ind w:firstLine="0"/>
    </w:pPr>
  </w:style>
  <w:style w:type="paragraph" w:customStyle="1" w:styleId="Warning">
    <w:name w:val="Warning"/>
    <w:basedOn w:val="BodyText"/>
    <w:rsid w:val="000D2B1A"/>
    <w:pPr>
      <w:shd w:val="clear" w:color="auto" w:fill="D9D9D9"/>
      <w:tabs>
        <w:tab w:val="left" w:pos="992"/>
      </w:tabs>
      <w:ind w:left="119" w:right="119"/>
    </w:pPr>
    <w:rPr>
      <w:sz w:val="20"/>
    </w:rPr>
  </w:style>
  <w:style w:type="paragraph" w:customStyle="1" w:styleId="MarginIcons">
    <w:name w:val="Margin Icons"/>
    <w:basedOn w:val="BodyText"/>
    <w:rsid w:val="000D2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B1A"/>
    <w:rPr>
      <w:rFonts w:ascii="Courier New" w:hAnsi="Courier New"/>
    </w:rPr>
  </w:style>
  <w:style w:type="paragraph" w:customStyle="1" w:styleId="NoteBullet">
    <w:name w:val="Note Bullet"/>
    <w:basedOn w:val="Note"/>
    <w:rsid w:val="000D2B1A"/>
    <w:pPr>
      <w:tabs>
        <w:tab w:val="clear" w:pos="680"/>
      </w:tabs>
      <w:spacing w:before="60" w:after="60"/>
    </w:pPr>
  </w:style>
  <w:style w:type="paragraph" w:customStyle="1" w:styleId="SubHeading2">
    <w:name w:val="SubHeading2"/>
    <w:basedOn w:val="HeadingBase"/>
    <w:rsid w:val="000D2B1A"/>
    <w:pPr>
      <w:spacing w:before="240" w:after="60"/>
    </w:pPr>
    <w:rPr>
      <w:sz w:val="20"/>
    </w:rPr>
  </w:style>
  <w:style w:type="paragraph" w:customStyle="1" w:styleId="SubHeading1">
    <w:name w:val="SubHeading1"/>
    <w:basedOn w:val="HeadingBase"/>
    <w:rsid w:val="000D2B1A"/>
    <w:pPr>
      <w:spacing w:before="240" w:after="60"/>
    </w:pPr>
    <w:rPr>
      <w:color w:val="918585"/>
      <w:sz w:val="22"/>
    </w:rPr>
  </w:style>
  <w:style w:type="paragraph" w:customStyle="1" w:styleId="SideHeading">
    <w:name w:val="Side Heading"/>
    <w:basedOn w:val="HeadingBase"/>
    <w:rsid w:val="000D2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B1A"/>
    <w:pPr>
      <w:numPr>
        <w:numId w:val="12"/>
      </w:numPr>
    </w:pPr>
  </w:style>
  <w:style w:type="paragraph" w:styleId="PlainText">
    <w:name w:val="Plain Text"/>
    <w:basedOn w:val="Normal"/>
    <w:link w:val="PlainTextChar"/>
    <w:rsid w:val="000D2B1A"/>
    <w:rPr>
      <w:sz w:val="20"/>
    </w:rPr>
  </w:style>
  <w:style w:type="character" w:customStyle="1" w:styleId="PlainTextChar">
    <w:name w:val="Plain Text Char"/>
    <w:basedOn w:val="DefaultParagraphFont"/>
    <w:link w:val="PlainText"/>
    <w:rsid w:val="000D2B1A"/>
    <w:rPr>
      <w:rFonts w:ascii="Courier New" w:eastAsia="Times New Roman" w:hAnsi="Courier New" w:cs="Times New Roman"/>
      <w:sz w:val="20"/>
      <w:szCs w:val="20"/>
      <w:lang w:eastAsia="en-US"/>
    </w:rPr>
  </w:style>
  <w:style w:type="character" w:customStyle="1" w:styleId="MenuOption">
    <w:name w:val="Menu Option"/>
    <w:basedOn w:val="DefaultParagraphFont"/>
    <w:rsid w:val="000D2B1A"/>
    <w:rPr>
      <w:b/>
      <w:smallCaps/>
    </w:rPr>
  </w:style>
  <w:style w:type="paragraph" w:customStyle="1" w:styleId="TableListNumber">
    <w:name w:val="Table List Number"/>
    <w:basedOn w:val="ListNumber"/>
    <w:rsid w:val="000D2B1A"/>
    <w:pPr>
      <w:numPr>
        <w:numId w:val="0"/>
      </w:numPr>
    </w:pPr>
  </w:style>
  <w:style w:type="paragraph" w:styleId="TOC4">
    <w:name w:val="toc 4"/>
    <w:basedOn w:val="TOCBase"/>
    <w:next w:val="Normal"/>
    <w:semiHidden/>
    <w:rsid w:val="000D2B1A"/>
    <w:pPr>
      <w:tabs>
        <w:tab w:val="right" w:leader="dot" w:pos="9071"/>
      </w:tabs>
      <w:ind w:left="1701"/>
    </w:pPr>
  </w:style>
  <w:style w:type="paragraph" w:customStyle="1" w:styleId="ListAlpha">
    <w:name w:val="List Alpha"/>
    <w:basedOn w:val="List"/>
    <w:rsid w:val="000D2B1A"/>
    <w:pPr>
      <w:numPr>
        <w:numId w:val="9"/>
      </w:numPr>
    </w:pPr>
  </w:style>
  <w:style w:type="paragraph" w:customStyle="1" w:styleId="ListAlpha2">
    <w:name w:val="List Alpha 2"/>
    <w:basedOn w:val="List2"/>
    <w:rsid w:val="000D2B1A"/>
    <w:pPr>
      <w:numPr>
        <w:numId w:val="8"/>
      </w:numPr>
    </w:pPr>
  </w:style>
  <w:style w:type="paragraph" w:styleId="List2">
    <w:name w:val="List 2"/>
    <w:basedOn w:val="BodyText"/>
    <w:rsid w:val="000D2B1A"/>
    <w:pPr>
      <w:tabs>
        <w:tab w:val="left" w:pos="680"/>
      </w:tabs>
      <w:spacing w:before="60" w:after="60"/>
      <w:ind w:left="680" w:hanging="340"/>
    </w:pPr>
  </w:style>
  <w:style w:type="paragraph" w:styleId="List3">
    <w:name w:val="List 3"/>
    <w:basedOn w:val="BodyText"/>
    <w:rsid w:val="000D2B1A"/>
    <w:pPr>
      <w:tabs>
        <w:tab w:val="left" w:pos="1021"/>
      </w:tabs>
      <w:spacing w:before="60" w:after="60"/>
      <w:ind w:left="1020" w:hanging="340"/>
    </w:pPr>
  </w:style>
  <w:style w:type="paragraph" w:styleId="List4">
    <w:name w:val="List 4"/>
    <w:basedOn w:val="BodyText"/>
    <w:rsid w:val="000D2B1A"/>
    <w:pPr>
      <w:tabs>
        <w:tab w:val="left" w:pos="1361"/>
      </w:tabs>
      <w:spacing w:before="60" w:after="60"/>
      <w:ind w:left="1361" w:hanging="340"/>
    </w:pPr>
  </w:style>
  <w:style w:type="paragraph" w:styleId="List5">
    <w:name w:val="List 5"/>
    <w:basedOn w:val="BodyText"/>
    <w:rsid w:val="000D2B1A"/>
    <w:pPr>
      <w:tabs>
        <w:tab w:val="left" w:pos="1701"/>
      </w:tabs>
      <w:spacing w:before="60" w:after="60"/>
      <w:ind w:left="1701" w:hanging="340"/>
    </w:pPr>
  </w:style>
  <w:style w:type="paragraph" w:styleId="ListBullet3">
    <w:name w:val="List Bullet 3"/>
    <w:basedOn w:val="List3"/>
    <w:rsid w:val="000D2B1A"/>
    <w:pPr>
      <w:numPr>
        <w:numId w:val="15"/>
      </w:numPr>
      <w:tabs>
        <w:tab w:val="clear" w:pos="1021"/>
      </w:tabs>
      <w:ind w:left="1037" w:hanging="357"/>
    </w:pPr>
  </w:style>
  <w:style w:type="paragraph" w:styleId="ListBullet4">
    <w:name w:val="List Bullet 4"/>
    <w:basedOn w:val="List4"/>
    <w:rsid w:val="000D2B1A"/>
    <w:pPr>
      <w:numPr>
        <w:numId w:val="3"/>
      </w:numPr>
      <w:tabs>
        <w:tab w:val="clear" w:pos="1361"/>
      </w:tabs>
    </w:pPr>
  </w:style>
  <w:style w:type="paragraph" w:styleId="ListBullet5">
    <w:name w:val="List Bullet 5"/>
    <w:basedOn w:val="List5"/>
    <w:rsid w:val="000D2B1A"/>
    <w:pPr>
      <w:numPr>
        <w:numId w:val="4"/>
      </w:numPr>
    </w:pPr>
  </w:style>
  <w:style w:type="paragraph" w:styleId="ListContinue2">
    <w:name w:val="List Continue 2"/>
    <w:basedOn w:val="List2"/>
    <w:rsid w:val="000D2B1A"/>
    <w:pPr>
      <w:ind w:firstLine="0"/>
    </w:pPr>
  </w:style>
  <w:style w:type="paragraph" w:styleId="ListContinue3">
    <w:name w:val="List Continue 3"/>
    <w:basedOn w:val="List3"/>
    <w:rsid w:val="000D2B1A"/>
    <w:pPr>
      <w:ind w:left="1021" w:firstLine="0"/>
    </w:pPr>
  </w:style>
  <w:style w:type="paragraph" w:styleId="ListContinue4">
    <w:name w:val="List Continue 4"/>
    <w:basedOn w:val="List4"/>
    <w:rsid w:val="000D2B1A"/>
    <w:pPr>
      <w:ind w:firstLine="0"/>
    </w:pPr>
  </w:style>
  <w:style w:type="paragraph" w:styleId="ListContinue5">
    <w:name w:val="List Continue 5"/>
    <w:basedOn w:val="List5"/>
    <w:rsid w:val="000D2B1A"/>
    <w:pPr>
      <w:ind w:firstLine="0"/>
    </w:pPr>
  </w:style>
  <w:style w:type="paragraph" w:styleId="ListNumber3">
    <w:name w:val="List Number 3"/>
    <w:basedOn w:val="List3"/>
    <w:rsid w:val="000D2B1A"/>
    <w:pPr>
      <w:numPr>
        <w:numId w:val="5"/>
      </w:numPr>
    </w:pPr>
  </w:style>
  <w:style w:type="paragraph" w:styleId="ListNumber4">
    <w:name w:val="List Number 4"/>
    <w:basedOn w:val="List4"/>
    <w:rsid w:val="000D2B1A"/>
    <w:pPr>
      <w:numPr>
        <w:numId w:val="6"/>
      </w:numPr>
    </w:pPr>
  </w:style>
  <w:style w:type="paragraph" w:styleId="ListNumber5">
    <w:name w:val="List Number 5"/>
    <w:basedOn w:val="List5"/>
    <w:rsid w:val="000D2B1A"/>
    <w:pPr>
      <w:numPr>
        <w:numId w:val="7"/>
      </w:numPr>
    </w:pPr>
  </w:style>
  <w:style w:type="paragraph" w:styleId="BlockText">
    <w:name w:val="Block Text"/>
    <w:basedOn w:val="Normal"/>
    <w:rsid w:val="000D2B1A"/>
    <w:pPr>
      <w:spacing w:after="120"/>
      <w:ind w:left="1440" w:right="1440"/>
    </w:pPr>
  </w:style>
  <w:style w:type="character" w:customStyle="1" w:styleId="Subscript">
    <w:name w:val="Subscript"/>
    <w:basedOn w:val="DefaultParagraphFont"/>
    <w:rsid w:val="000D2B1A"/>
    <w:rPr>
      <w:sz w:val="16"/>
      <w:vertAlign w:val="subscript"/>
    </w:rPr>
  </w:style>
  <w:style w:type="character" w:customStyle="1" w:styleId="Superscript">
    <w:name w:val="Superscript"/>
    <w:basedOn w:val="DefaultParagraphFont"/>
    <w:rsid w:val="000D2B1A"/>
    <w:rPr>
      <w:sz w:val="16"/>
      <w:vertAlign w:val="superscript"/>
    </w:rPr>
  </w:style>
  <w:style w:type="character" w:customStyle="1" w:styleId="Symbols">
    <w:name w:val="Symbols"/>
    <w:basedOn w:val="DefaultParagraphFont"/>
    <w:rsid w:val="000D2B1A"/>
    <w:rPr>
      <w:rFonts w:ascii="Symbol" w:hAnsi="Symbol"/>
    </w:rPr>
  </w:style>
  <w:style w:type="character" w:customStyle="1" w:styleId="MenuOptions">
    <w:name w:val="Menu Options"/>
    <w:basedOn w:val="DefaultParagraphFont"/>
    <w:rsid w:val="000D2B1A"/>
    <w:rPr>
      <w:rFonts w:ascii="Arial Narrow" w:hAnsi="Arial Narrow"/>
      <w:smallCaps/>
    </w:rPr>
  </w:style>
  <w:style w:type="character" w:customStyle="1" w:styleId="Buttons">
    <w:name w:val="Buttons"/>
    <w:basedOn w:val="DefaultParagraphFont"/>
    <w:rsid w:val="000D2B1A"/>
    <w:rPr>
      <w:b/>
    </w:rPr>
  </w:style>
  <w:style w:type="character" w:customStyle="1" w:styleId="Underlined">
    <w:name w:val="Underlined"/>
    <w:basedOn w:val="DefaultParagraphFont"/>
    <w:rsid w:val="000D2B1A"/>
    <w:rPr>
      <w:u w:val="single"/>
    </w:rPr>
  </w:style>
  <w:style w:type="paragraph" w:customStyle="1" w:styleId="TableBodyTextRight">
    <w:name w:val="Table Body Text Right"/>
    <w:basedOn w:val="TableBodyText"/>
    <w:rsid w:val="000D2B1A"/>
    <w:pPr>
      <w:widowControl w:val="0"/>
      <w:autoSpaceDE w:val="0"/>
      <w:autoSpaceDN w:val="0"/>
      <w:adjustRightInd w:val="0"/>
      <w:jc w:val="right"/>
    </w:pPr>
    <w:rPr>
      <w:rFonts w:cs="Arial"/>
      <w:szCs w:val="18"/>
    </w:rPr>
  </w:style>
  <w:style w:type="paragraph" w:customStyle="1" w:styleId="CopyrightText">
    <w:name w:val="Copyright Text"/>
    <w:basedOn w:val="BodyText"/>
    <w:rsid w:val="000D2B1A"/>
    <w:rPr>
      <w:sz w:val="18"/>
    </w:rPr>
  </w:style>
  <w:style w:type="paragraph" w:customStyle="1" w:styleId="BodySmallRight">
    <w:name w:val="Body Small Right"/>
    <w:basedOn w:val="BodyTextRight"/>
    <w:rsid w:val="000D2B1A"/>
    <w:rPr>
      <w:sz w:val="18"/>
      <w:szCs w:val="18"/>
    </w:rPr>
  </w:style>
  <w:style w:type="paragraph" w:customStyle="1" w:styleId="MarginEdition">
    <w:name w:val="Margin Edition"/>
    <w:basedOn w:val="MarginNote"/>
    <w:rsid w:val="000D2B1A"/>
    <w:pPr>
      <w:spacing w:before="0" w:after="0"/>
    </w:pPr>
    <w:rPr>
      <w:rFonts w:ascii="Times New Roman" w:hAnsi="Times New Roman"/>
      <w:color w:val="999999"/>
    </w:rPr>
  </w:style>
  <w:style w:type="paragraph" w:customStyle="1" w:styleId="Spacer">
    <w:name w:val="Spacer"/>
    <w:basedOn w:val="Normal"/>
    <w:rsid w:val="000D2B1A"/>
    <w:rPr>
      <w:sz w:val="2"/>
      <w:szCs w:val="2"/>
    </w:rPr>
  </w:style>
  <w:style w:type="character" w:customStyle="1" w:styleId="Small">
    <w:name w:val="Small"/>
    <w:basedOn w:val="DefaultParagraphFont"/>
    <w:rsid w:val="000D2B1A"/>
    <w:rPr>
      <w:sz w:val="16"/>
    </w:rPr>
  </w:style>
  <w:style w:type="paragraph" w:customStyle="1" w:styleId="WideTable">
    <w:name w:val="Wide Table"/>
    <w:basedOn w:val="Normal"/>
    <w:rsid w:val="000D2B1A"/>
    <w:pPr>
      <w:ind w:left="-1418"/>
    </w:pPr>
    <w:rPr>
      <w:sz w:val="2"/>
      <w:szCs w:val="2"/>
    </w:rPr>
  </w:style>
  <w:style w:type="character" w:styleId="PageNumber">
    <w:name w:val="page number"/>
    <w:basedOn w:val="DefaultParagraphFont"/>
    <w:rsid w:val="000D2B1A"/>
  </w:style>
  <w:style w:type="paragraph" w:styleId="Quote">
    <w:name w:val="Quote"/>
    <w:basedOn w:val="Heading1"/>
    <w:link w:val="QuoteChar"/>
    <w:qFormat/>
    <w:rsid w:val="000D2B1A"/>
    <w:rPr>
      <w:b w:val="0"/>
      <w:sz w:val="72"/>
      <w:szCs w:val="72"/>
      <w:lang w:val="en-NZ"/>
    </w:rPr>
  </w:style>
  <w:style w:type="character" w:customStyle="1" w:styleId="QuoteChar">
    <w:name w:val="Quote Char"/>
    <w:basedOn w:val="DefaultParagraphFont"/>
    <w:link w:val="Quote"/>
    <w:rsid w:val="000D2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B1A"/>
    <w:pPr>
      <w:pageBreakBefore/>
    </w:pPr>
  </w:style>
  <w:style w:type="paragraph" w:customStyle="1" w:styleId="Border">
    <w:name w:val="Border"/>
    <w:basedOn w:val="Normal"/>
    <w:qFormat/>
    <w:rsid w:val="000D2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B1A"/>
    <w:rPr>
      <w:b/>
      <w:bCs/>
      <w:i/>
      <w:iCs/>
      <w:color w:val="auto"/>
    </w:rPr>
  </w:style>
  <w:style w:type="paragraph" w:styleId="IntenseQuote">
    <w:name w:val="Intense Quote"/>
    <w:basedOn w:val="Normal"/>
    <w:next w:val="Normal"/>
    <w:link w:val="IntenseQuoteChar"/>
    <w:uiPriority w:val="30"/>
    <w:qFormat/>
    <w:rsid w:val="000D2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B1A"/>
    <w:rPr>
      <w:smallCaps/>
      <w:color w:val="auto"/>
      <w:u w:val="single"/>
    </w:rPr>
  </w:style>
  <w:style w:type="character" w:styleId="IntenseReference">
    <w:name w:val="Intense Reference"/>
    <w:basedOn w:val="DefaultParagraphFont"/>
    <w:uiPriority w:val="32"/>
    <w:qFormat/>
    <w:rsid w:val="000D2B1A"/>
    <w:rPr>
      <w:b/>
      <w:bCs/>
      <w:smallCaps/>
      <w:color w:val="auto"/>
      <w:spacing w:val="5"/>
      <w:u w:val="single"/>
    </w:rPr>
  </w:style>
  <w:style w:type="paragraph" w:customStyle="1" w:styleId="2ColumnHeading">
    <w:name w:val="2Column Heading"/>
    <w:basedOn w:val="BodyText"/>
    <w:qFormat/>
    <w:rsid w:val="000D2B1A"/>
    <w:pPr>
      <w:spacing w:after="60"/>
      <w:ind w:left="-2268"/>
    </w:pPr>
    <w:rPr>
      <w:b/>
    </w:rPr>
  </w:style>
  <w:style w:type="paragraph" w:customStyle="1" w:styleId="Heading1TOC">
    <w:name w:val="Heading1 TOC"/>
    <w:basedOn w:val="Normal"/>
    <w:qFormat/>
    <w:rsid w:val="000D2B1A"/>
    <w:pPr>
      <w:spacing w:before="240" w:after="120"/>
    </w:pPr>
    <w:rPr>
      <w:rFonts w:ascii="Times New Roman" w:hAnsi="Times New Roman"/>
      <w:b/>
      <w:sz w:val="32"/>
    </w:rPr>
  </w:style>
  <w:style w:type="paragraph" w:customStyle="1" w:styleId="Heading2TOC">
    <w:name w:val="Heading2 TOC"/>
    <w:basedOn w:val="Normal"/>
    <w:qFormat/>
    <w:rsid w:val="000D2B1A"/>
    <w:pPr>
      <w:spacing w:before="240" w:after="60"/>
    </w:pPr>
    <w:rPr>
      <w:rFonts w:ascii="Times New Roman" w:hAnsi="Times New Roman"/>
      <w:b/>
      <w:sz w:val="28"/>
    </w:rPr>
  </w:style>
  <w:style w:type="character" w:customStyle="1" w:styleId="Underline">
    <w:name w:val="Underline"/>
    <w:basedOn w:val="DefaultParagraphFont"/>
    <w:qFormat/>
    <w:rsid w:val="000D2B1A"/>
    <w:rPr>
      <w:u w:val="single"/>
    </w:rPr>
  </w:style>
  <w:style w:type="character" w:customStyle="1" w:styleId="BoldandItalics">
    <w:name w:val="Bold and Italics"/>
    <w:qFormat/>
    <w:rsid w:val="000D2B1A"/>
    <w:rPr>
      <w:b/>
      <w:i/>
      <w:u w:val="none"/>
    </w:rPr>
  </w:style>
  <w:style w:type="paragraph" w:styleId="BalloonText">
    <w:name w:val="Balloon Text"/>
    <w:basedOn w:val="Normal"/>
    <w:link w:val="BalloonTextChar"/>
    <w:rsid w:val="000D2B1A"/>
    <w:rPr>
      <w:rFonts w:ascii="Tahoma" w:hAnsi="Tahoma" w:cs="Tahoma"/>
      <w:sz w:val="16"/>
      <w:szCs w:val="16"/>
    </w:rPr>
  </w:style>
  <w:style w:type="character" w:customStyle="1" w:styleId="BalloonTextChar">
    <w:name w:val="Balloon Text Char"/>
    <w:basedOn w:val="DefaultParagraphFont"/>
    <w:link w:val="BalloonText"/>
    <w:rsid w:val="000D2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B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B1A"/>
    <w:rPr>
      <w:b/>
      <w:color w:val="660033"/>
      <w:spacing w:val="0"/>
    </w:rPr>
  </w:style>
  <w:style w:type="paragraph" w:customStyle="1" w:styleId="Nameditemlist">
    <w:name w:val="Named item list"/>
    <w:basedOn w:val="BodyText"/>
    <w:qFormat/>
    <w:rsid w:val="000D2B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6105</Characters>
  <Application>Microsoft Office Word</Application>
  <DocSecurity>0</DocSecurity>
  <Lines>278</Lines>
  <Paragraphs>144</Paragraphs>
  <ScaleCrop>false</ScaleCrop>
  <Company>Author-it Software Corporation Ltd.</Company>
  <LinksUpToDate>false</LinksUpToDate>
  <CharactersWithSpaces>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MSFGG2007 Process glass by basic machines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2016-12-09T03:36:00Z</dcterms:created>
  <dcterms:modified xsi:type="dcterms:W3CDTF">2016-12-09T03:36:00Z</dcterms:modified>
</cp:coreProperties>
</file>