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57B" w:rsidP="007D657B">
      <w:pPr>
        <w:pStyle w:val="Title"/>
      </w:pPr>
      <w:r>
        <w:fldChar w:fldCharType="begin"/>
      </w:r>
      <w:r>
        <w:instrText xml:space="preserve"> TITLE   \* MERGEFORMAT </w:instrText>
      </w:r>
      <w:r>
        <w:fldChar w:fldCharType="separate"/>
      </w:r>
      <w:r>
        <w:t>MSFGG2006 Move single glass sheets by mechanical means</w:t>
      </w:r>
      <w:r>
        <w:fldChar w:fldCharType="end"/>
      </w:r>
    </w:p>
    <w:p w:rsidR="007D657B" w:rsidP="007D657B">
      <w:pPr>
        <w:pStyle w:val="Version"/>
        <w:sectPr w:rsidSect="001844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42F" w:rsidP="0018442F">
      <w:pPr>
        <w:pStyle w:val="SuperHeading"/>
      </w:pPr>
      <w:r w:rsidRPr="0018442F">
        <w:t>MSFGG2006 Move single glass sheets by mechanical means</w:t>
      </w:r>
    </w:p>
    <w:p w:rsidR="00000000" w:rsidRPr="0018442F" w:rsidP="0018442F">
      <w:pPr>
        <w:pStyle w:val="Heading1"/>
      </w:pPr>
      <w:bookmarkStart w:id="1" w:name="O_632084"/>
      <w:bookmarkEnd w:id="1"/>
      <w:r w:rsidRPr="0018442F">
        <w:t>Modification History</w:t>
      </w:r>
    </w:p>
    <w:p w:rsidR="00000000" w:rsidRPr="0018442F" w:rsidP="0018442F">
      <w:pPr>
        <w:pStyle w:val="BodyText"/>
      </w:pPr>
      <w:r w:rsidRPr="0018442F">
        <w:t>Release 1 - New unit of competency</w:t>
      </w:r>
    </w:p>
    <w:p w:rsidR="00000000" w:rsidRPr="0018442F" w:rsidP="0018442F">
      <w:pPr>
        <w:pStyle w:val="AllowPageBreak"/>
      </w:pPr>
    </w:p>
    <w:p w:rsidR="00000000" w:rsidRPr="0018442F" w:rsidP="0018442F">
      <w:pPr>
        <w:pStyle w:val="Heading1"/>
      </w:pPr>
      <w:bookmarkStart w:id="2" w:name="O_632092"/>
      <w:bookmarkEnd w:id="2"/>
      <w:r w:rsidRPr="0018442F">
        <w:t>Application</w:t>
      </w:r>
    </w:p>
    <w:p w:rsidR="00000000" w:rsidRPr="0018442F" w:rsidP="0018442F">
      <w:pPr>
        <w:pStyle w:val="BodyText"/>
      </w:pPr>
      <w:r w:rsidRPr="0018442F">
        <w:t>This unit of competency covers moving single sheets of flat glass by mechanical means individually or in a team environment in workplaces which are involved in the</w:t>
      </w:r>
      <w:r w:rsidRPr="0018442F">
        <w:t xml:space="preserve"> manufacture, processing and/or installation of sheet glass.</w:t>
      </w:r>
    </w:p>
    <w:p w:rsidR="00000000" w:rsidRPr="0018442F" w:rsidP="0018442F">
      <w:pPr>
        <w:pStyle w:val="BodyText"/>
      </w:pPr>
    </w:p>
    <w:p w:rsidR="00000000" w:rsidRPr="0018442F" w:rsidP="0018442F">
      <w:pPr>
        <w:pStyle w:val="BodyText"/>
      </w:pPr>
      <w:r w:rsidRPr="0018442F">
        <w:t>No licensing, legislative or certification requirements apply to this unit at the time of publication.</w:t>
      </w:r>
    </w:p>
    <w:p w:rsidR="00000000" w:rsidRPr="0018442F" w:rsidP="0018442F">
      <w:pPr>
        <w:pStyle w:val="AllowPageBreak"/>
      </w:pPr>
    </w:p>
    <w:p w:rsidR="00000000" w:rsidRPr="0018442F" w:rsidP="0018442F">
      <w:pPr>
        <w:pStyle w:val="Heading1"/>
      </w:pPr>
      <w:bookmarkStart w:id="3" w:name="O_632091"/>
      <w:bookmarkEnd w:id="3"/>
      <w:r w:rsidRPr="0018442F">
        <w:t>Pre-requisite Unit</w:t>
      </w:r>
    </w:p>
    <w:p w:rsidR="00000000" w:rsidRPr="0018442F" w:rsidP="0018442F">
      <w:pPr>
        <w:pStyle w:val="Heading1"/>
      </w:pPr>
      <w:bookmarkStart w:id="4" w:name="O_632090"/>
      <w:bookmarkEnd w:id="4"/>
      <w:r w:rsidRPr="0018442F">
        <w:t>Competency Field</w:t>
      </w:r>
    </w:p>
    <w:p w:rsidR="00000000" w:rsidRPr="0018442F" w:rsidP="0018442F">
      <w:pPr>
        <w:pStyle w:val="Heading1"/>
      </w:pPr>
      <w:bookmarkStart w:id="5" w:name="O_632089"/>
      <w:bookmarkEnd w:id="5"/>
      <w:r w:rsidRPr="0018442F">
        <w:t>Unit S</w:t>
      </w:r>
      <w:r w:rsidRPr="0018442F">
        <w:t>ector</w:t>
      </w:r>
    </w:p>
    <w:p w:rsidR="00000000" w:rsidRPr="0018442F" w:rsidP="0018442F">
      <w:pPr>
        <w:pStyle w:val="BodyText"/>
      </w:pPr>
      <w:r w:rsidRPr="0018442F">
        <w:t>Glass and Glazing</w:t>
      </w:r>
    </w:p>
    <w:p w:rsidR="00000000" w:rsidRPr="0018442F" w:rsidP="0018442F">
      <w:pPr>
        <w:pStyle w:val="AllowPageBreak"/>
      </w:pPr>
    </w:p>
    <w:p w:rsidR="00000000" w:rsidRPr="0018442F" w:rsidP="0018442F">
      <w:pPr>
        <w:pStyle w:val="Heading1"/>
      </w:pPr>
      <w:bookmarkStart w:id="6" w:name="O_632088"/>
      <w:bookmarkEnd w:id="6"/>
      <w:r w:rsidRPr="0018442F">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18442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Performance criteria describe the performance needed to demonstrate achievement of the element.</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1</w:t>
            </w:r>
          </w:p>
        </w:tc>
        <w:tc>
          <w:tcPr>
            <w:tcW w:w="2219"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 xml:space="preserve">Prepare for glass moving </w:t>
            </w: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1.1</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Work requirements in the form of type and quantity of glass to be relocated are identified from work instructions</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1.2</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Work health and safety (WHS) requirements for movement of glass sheets by mechanical means, including personal protective equipment, ar</w:t>
            </w:r>
            <w:r w:rsidRPr="0018442F">
              <w:t>e observed throughout the work</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1.3</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Glass sheets to be moved are identified and weight is estimated or calculated and safe movement requirements applied</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1.4</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Appropriate mechanical handling equipment, tools and equipment are identified</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1.5</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 xml:space="preserve">Risks arising from the required lifting to self, others, material and equipment are identified, load carrying, set </w:t>
            </w:r>
            <w:r w:rsidRPr="0018442F">
              <w:t>down or movement of the glass</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1.6</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Equipment and controls, including emergency stops and guards, are identified and checked for safe operat</w:t>
            </w:r>
            <w:r w:rsidRPr="0018442F">
              <w:t>ion with any damaged or worn parts reported to appropriate personnel</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1.7</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Glass is checked for imperfections and damage prior to movement</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2</w:t>
            </w:r>
          </w:p>
        </w:tc>
        <w:tc>
          <w:tcPr>
            <w:tcW w:w="2219"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Plan glass movement</w:t>
            </w: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2.1</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Locations for glass storage are identified and routes to be followed determined</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2.2</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Required clearances are compared to available space and adjustments made</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2.3</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Process for relocating glass is planned, including predicting and planning for potential difficulties</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2.4</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Proposed process is checked against advisory standards and workplac</w:t>
            </w:r>
            <w:r w:rsidRPr="0018442F">
              <w:t>e procedures for compliance</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3</w:t>
            </w:r>
          </w:p>
        </w:tc>
        <w:tc>
          <w:tcPr>
            <w:tcW w:w="2219"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Relocate glass</w:t>
            </w: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3.1</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Equipment is operated in accordance with approved advisory standards, manufacturer instructions, workplace procedures and WHS requirements</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3.2</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Planned process and route are followed and glass is relocated without damage to material, personnel or equipment</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3.3</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Glass is labelled and stored following workplace procedures ensuring there are no projections</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3.4</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Relocation is checked to see that i</w:t>
            </w:r>
            <w:r w:rsidRPr="0018442F">
              <w:t>t meets work requirements, and any differences reported</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4</w:t>
            </w:r>
          </w:p>
        </w:tc>
        <w:tc>
          <w:tcPr>
            <w:tcW w:w="2219"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Complete work</w:t>
            </w: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4.1</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Waste and scrap material are removed for disposal or recycling, as required</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4.2</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Work area is cleaned and rubbish disposed of, as appropriate</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4.3</w:t>
            </w:r>
          </w:p>
        </w:tc>
        <w:tc>
          <w:tcPr>
            <w:tcW w:w="5866"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Handling equipm</w:t>
            </w:r>
            <w:r w:rsidRPr="0018442F">
              <w:t>ent is cleaned, maintained and stored according to workplace procedures</w:t>
            </w:r>
          </w:p>
        </w:tc>
      </w:tr>
      <w:tr w:rsidTr="0018442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4.4</w:t>
            </w:r>
          </w:p>
        </w:tc>
        <w:tc>
          <w:tcPr>
            <w:tcW w:w="5866" w:type="dxa"/>
            <w:tcBorders>
              <w:top w:val="nil"/>
              <w:left w:val="nil"/>
              <w:bottom w:val="nil"/>
              <w:right w:val="nil"/>
            </w:tcBorders>
            <w:tcMar>
              <w:top w:w="0" w:type="dxa"/>
              <w:left w:w="62" w:type="dxa"/>
              <w:bottom w:w="0" w:type="dxa"/>
              <w:right w:w="62" w:type="dxa"/>
            </w:tcMar>
          </w:tcPr>
          <w:p w:rsidR="00000000" w:rsidRPr="0018442F" w:rsidP="0018442F">
            <w:pPr>
              <w:pStyle w:val="BodyText"/>
            </w:pPr>
            <w:r w:rsidRPr="0018442F">
              <w:t>Workplace documentation is completed, as required</w:t>
            </w:r>
          </w:p>
        </w:tc>
      </w:tr>
    </w:tbl>
    <w:p w:rsidR="00000000" w:rsidRPr="0018442F" w:rsidP="0018442F">
      <w:pPr>
        <w:pStyle w:val="BodyText"/>
      </w:pPr>
    </w:p>
    <w:p w:rsidR="00000000" w:rsidRPr="0018442F" w:rsidP="0018442F">
      <w:pPr>
        <w:pStyle w:val="AllowPageBreak"/>
      </w:pPr>
    </w:p>
    <w:p w:rsidR="00000000" w:rsidRPr="0018442F" w:rsidP="0018442F">
      <w:pPr>
        <w:pStyle w:val="Heading1"/>
      </w:pPr>
      <w:bookmarkStart w:id="7" w:name="O_632087"/>
      <w:bookmarkEnd w:id="7"/>
      <w:r w:rsidRPr="0018442F">
        <w:t>Foundation Skills</w:t>
      </w:r>
    </w:p>
    <w:p w:rsidR="00000000" w:rsidRPr="0018442F" w:rsidP="0018442F">
      <w:pPr>
        <w:pStyle w:val="BodyText"/>
      </w:pPr>
      <w:r w:rsidRPr="0018442F">
        <w:t>Foundation skills essential to performance are explicit in the performance criteria of thi</w:t>
      </w:r>
      <w:r w:rsidRPr="0018442F">
        <w:t>s unit of competency. Detail on appropriate performance levels for each furnishing unit of competency in reading, writing, oral communication and numeracy utilising the Australian Core Skills Framework (ACSF) are provided in the Furnishing Training Package</w:t>
      </w:r>
      <w:r w:rsidRPr="0018442F">
        <w:t xml:space="preserve"> Implementation Guide.</w:t>
      </w:r>
    </w:p>
    <w:p w:rsidR="00000000" w:rsidRPr="0018442F" w:rsidP="0018442F">
      <w:pPr>
        <w:pStyle w:val="AllowPageBreak"/>
      </w:pPr>
    </w:p>
    <w:p w:rsidR="00000000" w:rsidRPr="0018442F" w:rsidP="0018442F">
      <w:pPr>
        <w:pStyle w:val="Heading1"/>
      </w:pPr>
      <w:bookmarkStart w:id="8" w:name="O_632086"/>
      <w:bookmarkEnd w:id="8"/>
      <w:r w:rsidRPr="0018442F">
        <w:t>Range of Conditions</w:t>
      </w:r>
    </w:p>
    <w:tbl>
      <w:tblPr>
        <w:tblW w:w="0" w:type="auto"/>
        <w:tblLayout w:type="fixed"/>
        <w:tblCellMar>
          <w:left w:w="62" w:type="dxa"/>
          <w:right w:w="62" w:type="dxa"/>
        </w:tblCellMar>
        <w:tblLook w:val="0000"/>
      </w:tblPr>
      <w:tblGrid>
        <w:gridCol w:w="2760"/>
        <w:gridCol w:w="6312"/>
      </w:tblGrid>
      <w:tr w:rsidTr="001844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t>Specifies different work environments and conditions that may affect performance. Essential operating conditions that may be present (depending on the work situation, needs of the candidate, acces</w:t>
            </w:r>
            <w:r w:rsidRPr="0018442F">
              <w:t>sibility of the item, and local industry and regional contexts) are included. Range is restricted to essential operating conditions and any other variables essential to the work environment.</w:t>
            </w:r>
          </w:p>
        </w:tc>
      </w:tr>
      <w:tr w:rsidTr="001844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8442F" w:rsidP="0018442F">
            <w:pPr>
              <w:pStyle w:val="ListBullet"/>
            </w:pPr>
            <w:r w:rsidRPr="0018442F">
              <w:t xml:space="preserve">WHS requirements, including legislation, building codes, material safety management systems, hazardous and dangerous goods codes, and local safe operating procedures or equivalent </w:t>
            </w:r>
          </w:p>
          <w:p w:rsidR="00000000" w:rsidRPr="0018442F" w:rsidP="0018442F">
            <w:pPr>
              <w:pStyle w:val="ListBullet"/>
            </w:pPr>
            <w:r w:rsidRPr="0018442F">
              <w:t>work is carried out in accordance with legislative obligations, environment</w:t>
            </w:r>
            <w:r w:rsidRPr="0018442F">
              <w:t>al legislation, relevant health regulations, manual handling procedures and organisation insurance requirements</w:t>
            </w:r>
          </w:p>
          <w:p w:rsidR="00000000" w:rsidP="0018442F">
            <w:pPr>
              <w:pStyle w:val="ListBullet"/>
              <w:rPr>
                <w:lang w:val="en-NZ"/>
              </w:rPr>
            </w:pPr>
            <w:r w:rsidRPr="0018442F">
              <w:t xml:space="preserve">work requires individuals to demonstrate some discretion, judgement and problem solving </w:t>
            </w:r>
          </w:p>
        </w:tc>
      </w:tr>
      <w:tr w:rsidTr="001844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18442F" w:rsidP="0018442F">
            <w:pPr>
              <w:pStyle w:val="ListBullet"/>
            </w:pPr>
            <w:r w:rsidRPr="0018442F">
              <w:t>annealed</w:t>
            </w:r>
          </w:p>
          <w:p w:rsidR="00000000" w:rsidRPr="0018442F" w:rsidP="0018442F">
            <w:pPr>
              <w:pStyle w:val="ListBullet"/>
            </w:pPr>
            <w:r w:rsidRPr="0018442F">
              <w:t>laminated</w:t>
            </w:r>
          </w:p>
          <w:p w:rsidR="00000000" w:rsidRPr="0018442F" w:rsidP="0018442F">
            <w:pPr>
              <w:pStyle w:val="ListBullet"/>
            </w:pPr>
            <w:r w:rsidRPr="0018442F">
              <w:t>toughened</w:t>
            </w:r>
          </w:p>
          <w:p w:rsidR="00000000" w:rsidRPr="0018442F" w:rsidP="0018442F">
            <w:pPr>
              <w:pStyle w:val="ListBullet"/>
            </w:pPr>
            <w:r w:rsidRPr="0018442F">
              <w:t>tinted</w:t>
            </w:r>
          </w:p>
          <w:p w:rsidR="00000000" w:rsidRPr="0018442F" w:rsidP="0018442F">
            <w:pPr>
              <w:pStyle w:val="ListBullet"/>
            </w:pPr>
            <w:r w:rsidRPr="0018442F">
              <w:t>obscured</w:t>
            </w:r>
          </w:p>
          <w:p w:rsidR="00000000" w:rsidRPr="0018442F" w:rsidP="0018442F">
            <w:pPr>
              <w:pStyle w:val="ListBullet"/>
            </w:pPr>
            <w:r w:rsidRPr="0018442F">
              <w:t xml:space="preserve">heat reflecting </w:t>
            </w:r>
          </w:p>
          <w:p w:rsidR="00000000" w:rsidP="0018442F">
            <w:pPr>
              <w:pStyle w:val="ListBullet"/>
              <w:rPr>
                <w:lang w:val="en-NZ"/>
              </w:rPr>
            </w:pPr>
            <w:r w:rsidRPr="0018442F">
              <w:t>mirrors</w:t>
            </w:r>
          </w:p>
        </w:tc>
      </w:tr>
      <w:tr w:rsidTr="001844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rPr>
                <w:rStyle w:val="SpecialBold"/>
              </w:rPr>
              <w:t>Safe movement requirements include:</w:t>
            </w:r>
          </w:p>
        </w:tc>
        <w:tc>
          <w:tcPr>
            <w:tcW w:w="6312" w:type="dxa"/>
            <w:tcBorders>
              <w:top w:val="nil"/>
              <w:left w:val="nil"/>
              <w:bottom w:val="nil"/>
              <w:right w:val="nil"/>
            </w:tcBorders>
            <w:tcMar>
              <w:top w:w="0" w:type="dxa"/>
              <w:left w:w="62" w:type="dxa"/>
              <w:bottom w:w="0" w:type="dxa"/>
              <w:right w:w="62" w:type="dxa"/>
            </w:tcMar>
          </w:tcPr>
          <w:p w:rsidR="00000000" w:rsidRPr="0018442F" w:rsidP="0018442F">
            <w:pPr>
              <w:pStyle w:val="ListBullet"/>
            </w:pPr>
            <w:r w:rsidRPr="0018442F">
              <w:t xml:space="preserve">complying with relevant WHS regulations </w:t>
            </w:r>
          </w:p>
          <w:p w:rsidR="00000000" w:rsidRPr="0018442F" w:rsidP="0018442F">
            <w:pPr>
              <w:pStyle w:val="ListBullet"/>
            </w:pPr>
            <w:r w:rsidRPr="0018442F">
              <w:t xml:space="preserve">determining the safe weight load limit (WLL) </w:t>
            </w:r>
          </w:p>
          <w:p w:rsidR="00000000" w:rsidP="0018442F">
            <w:pPr>
              <w:pStyle w:val="ListBullet"/>
              <w:rPr>
                <w:lang w:val="en-NZ"/>
              </w:rPr>
            </w:pPr>
            <w:r w:rsidRPr="0018442F">
              <w:t>using safe working load (SWL) limit tables</w:t>
            </w:r>
          </w:p>
        </w:tc>
      </w:tr>
      <w:tr w:rsidTr="001844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rPr>
                <w:rStyle w:val="SpecialBold"/>
              </w:rPr>
              <w:t>Mechanical handling equipment includes:</w:t>
            </w:r>
          </w:p>
        </w:tc>
        <w:tc>
          <w:tcPr>
            <w:tcW w:w="6312" w:type="dxa"/>
            <w:tcBorders>
              <w:top w:val="nil"/>
              <w:left w:val="nil"/>
              <w:bottom w:val="nil"/>
              <w:right w:val="nil"/>
            </w:tcBorders>
            <w:tcMar>
              <w:top w:w="0" w:type="dxa"/>
              <w:left w:w="62" w:type="dxa"/>
              <w:bottom w:w="0" w:type="dxa"/>
              <w:right w:w="62" w:type="dxa"/>
            </w:tcMar>
          </w:tcPr>
          <w:p w:rsidR="00000000" w:rsidRPr="0018442F" w:rsidP="0018442F">
            <w:pPr>
              <w:pStyle w:val="ListBullet"/>
            </w:pPr>
            <w:r w:rsidRPr="0018442F">
              <w:t>gantry crane</w:t>
            </w:r>
            <w:r w:rsidRPr="0018442F">
              <w:t>s up to 4.9 SWL</w:t>
            </w:r>
          </w:p>
          <w:p w:rsidR="00000000" w:rsidP="0018442F">
            <w:pPr>
              <w:pStyle w:val="ListBullet"/>
              <w:rPr>
                <w:lang w:val="en-NZ"/>
              </w:rPr>
            </w:pPr>
            <w:r w:rsidRPr="0018442F">
              <w:t>scissor or vacuum grabs</w:t>
            </w:r>
          </w:p>
        </w:tc>
      </w:tr>
      <w:tr w:rsidTr="0018442F">
        <w:tblPrEx>
          <w:tblW w:w="0" w:type="auto"/>
          <w:tblLayout w:type="fixed"/>
          <w:tblCellMar>
            <w:left w:w="62" w:type="dxa"/>
            <w:right w:w="62" w:type="dxa"/>
          </w:tblCellMar>
          <w:tblLook w:val="0000"/>
        </w:tblPrEx>
        <w:trPr>
          <w:trHeight w:val="80"/>
        </w:trPr>
        <w:tc>
          <w:tcPr>
            <w:tcW w:w="2760"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8442F" w:rsidP="0018442F">
            <w:pPr>
              <w:pStyle w:val="ListBullet"/>
            </w:pPr>
            <w:r w:rsidRPr="0018442F">
              <w:t>air and tilt tables</w:t>
            </w:r>
          </w:p>
          <w:p w:rsidR="00000000" w:rsidP="0018442F">
            <w:pPr>
              <w:pStyle w:val="ListBullet"/>
              <w:rPr>
                <w:lang w:val="en-NZ"/>
              </w:rPr>
            </w:pPr>
            <w:r w:rsidRPr="0018442F">
              <w:t>A-frames and stillage racks</w:t>
            </w:r>
          </w:p>
        </w:tc>
      </w:tr>
      <w:tr w:rsidTr="001844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8442F" w:rsidP="0018442F">
            <w:pPr>
              <w:pStyle w:val="BodyText"/>
            </w:pPr>
            <w:r w:rsidRPr="0018442F">
              <w:rPr>
                <w:rStyle w:val="SpecialBold"/>
              </w:rPr>
              <w:t>Personal protective equipment includes:</w:t>
            </w:r>
          </w:p>
          <w:p w:rsidR="00000000" w:rsidP="0018442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8442F" w:rsidP="0018442F">
            <w:pPr>
              <w:pStyle w:val="ListBullet"/>
            </w:pPr>
            <w:r w:rsidRPr="0018442F">
              <w:t>that prescribed under legislation, regulation and enterprise policies and practices:</w:t>
            </w:r>
          </w:p>
          <w:p w:rsidR="00000000" w:rsidRPr="0018442F" w:rsidP="0018442F">
            <w:pPr>
              <w:pStyle w:val="ListBullet2"/>
            </w:pPr>
            <w:r w:rsidRPr="0018442F">
              <w:t>gauntlets</w:t>
            </w:r>
          </w:p>
          <w:p w:rsidR="00000000" w:rsidRPr="0018442F" w:rsidP="0018442F">
            <w:pPr>
              <w:pStyle w:val="ListBullet2"/>
            </w:pPr>
            <w:r w:rsidRPr="0018442F">
              <w:t>gloves</w:t>
            </w:r>
          </w:p>
          <w:p w:rsidR="00000000" w:rsidRPr="0018442F" w:rsidP="0018442F">
            <w:pPr>
              <w:pStyle w:val="ListBullet2"/>
            </w:pPr>
            <w:r w:rsidRPr="0018442F">
              <w:t>safety glasses</w:t>
            </w:r>
          </w:p>
          <w:p w:rsidR="00000000" w:rsidRPr="0018442F" w:rsidP="0018442F">
            <w:pPr>
              <w:pStyle w:val="ListBullet2"/>
            </w:pPr>
            <w:r w:rsidRPr="0018442F">
              <w:t>hard hats</w:t>
            </w:r>
          </w:p>
          <w:p w:rsidR="00000000" w:rsidRPr="0018442F" w:rsidP="0018442F">
            <w:pPr>
              <w:pStyle w:val="ListBullet2"/>
            </w:pPr>
            <w:r w:rsidRPr="0018442F">
              <w:t>safety footwear</w:t>
            </w:r>
          </w:p>
          <w:p w:rsidR="00000000" w:rsidP="0018442F">
            <w:pPr>
              <w:pStyle w:val="ListBullet2"/>
              <w:rPr>
                <w:lang w:val="en-NZ"/>
              </w:rPr>
            </w:pPr>
            <w:r w:rsidRPr="0018442F">
              <w:t>aprons and overalls</w:t>
            </w:r>
          </w:p>
        </w:tc>
      </w:tr>
      <w:tr w:rsidTr="001844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442F">
            <w:pPr>
              <w:pStyle w:val="BodyText"/>
              <w:rPr>
                <w:lang w:val="en-NZ"/>
              </w:rPr>
            </w:pPr>
            <w:r w:rsidRPr="0018442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8442F" w:rsidP="0018442F">
            <w:pPr>
              <w:pStyle w:val="ListBullet"/>
            </w:pPr>
            <w:r w:rsidRPr="0018442F">
              <w:t xml:space="preserve">workplace procedures relating to the use of tools and equipment and personal protective equipment </w:t>
            </w:r>
          </w:p>
          <w:p w:rsidR="00000000" w:rsidRPr="0018442F" w:rsidP="0018442F">
            <w:pPr>
              <w:pStyle w:val="ListBullet"/>
            </w:pPr>
            <w:r w:rsidRPr="0018442F">
              <w:t xml:space="preserve">work instructions, including job sheets, cutting lists, plans, drawings and designs </w:t>
            </w:r>
          </w:p>
          <w:p w:rsidR="00000000" w:rsidRPr="0018442F" w:rsidP="0018442F">
            <w:pPr>
              <w:pStyle w:val="ListBullet"/>
            </w:pPr>
            <w:r w:rsidRPr="0018442F">
              <w:t xml:space="preserve">workplace procedures relating to reporting and communication </w:t>
            </w:r>
          </w:p>
          <w:p w:rsidR="00000000" w:rsidRPr="0018442F" w:rsidP="0018442F">
            <w:pPr>
              <w:pStyle w:val="ListBullet"/>
            </w:pPr>
            <w:r w:rsidRPr="0018442F">
              <w:t>manufacturer specifications and operational procedures</w:t>
            </w:r>
          </w:p>
        </w:tc>
      </w:tr>
    </w:tbl>
    <w:p w:rsidR="00000000" w:rsidRPr="0018442F" w:rsidP="0018442F">
      <w:pPr>
        <w:pStyle w:val="BodyText"/>
      </w:pPr>
    </w:p>
    <w:p w:rsidR="00000000" w:rsidRPr="0018442F" w:rsidP="0018442F">
      <w:pPr>
        <w:pStyle w:val="AllowPageBreak"/>
      </w:pPr>
    </w:p>
    <w:p w:rsidR="00000000" w:rsidRPr="0018442F" w:rsidP="0018442F">
      <w:pPr>
        <w:pStyle w:val="Heading1"/>
      </w:pPr>
      <w:bookmarkStart w:id="9" w:name="O_632085"/>
      <w:bookmarkEnd w:id="9"/>
      <w:r w:rsidRPr="0018442F">
        <w:t>Unit Mapping Information</w:t>
      </w:r>
    </w:p>
    <w:p w:rsidR="00000000" w:rsidRPr="0018442F" w:rsidP="0018442F">
      <w:pPr>
        <w:pStyle w:val="BodyText"/>
      </w:pPr>
      <w:r w:rsidRPr="0018442F">
        <w:t>Supersedes</w:t>
      </w:r>
      <w:r w:rsidRPr="0018442F">
        <w:t xml:space="preserve"> and is equivalent to LMFGG2006C Move single glass sheets by mechanical means.</w:t>
      </w:r>
    </w:p>
    <w:p w:rsidR="00000000" w:rsidRPr="0018442F" w:rsidP="0018442F">
      <w:pPr>
        <w:pStyle w:val="AllowPageBreak"/>
      </w:pPr>
    </w:p>
    <w:p w:rsidR="00000000" w:rsidRPr="0018442F" w:rsidP="0018442F">
      <w:pPr>
        <w:pStyle w:val="Heading1"/>
      </w:pPr>
      <w:bookmarkStart w:id="10" w:name="O_632078"/>
      <w:bookmarkEnd w:id="10"/>
      <w:r w:rsidRPr="0018442F">
        <w:t>Links</w:t>
      </w:r>
    </w:p>
    <w:p w:rsidR="00000000" w:rsidRPr="0018442F" w:rsidP="0018442F">
      <w:pPr>
        <w:pStyle w:val="BodyText"/>
      </w:pPr>
      <w:r w:rsidRPr="0018442F">
        <w:t>Companion Volume implementation guides are found in VETNet - https://vetnet.education.gov.au/Pages/TrainingDocs.aspx?q=0601ab95-583a-4e93-b2d4-cfb27b03ed7</w:t>
      </w:r>
      <w:r w:rsidRPr="0018442F">
        <w:t>3</w:t>
      </w:r>
    </w:p>
    <w:p w:rsidR="00000000" w:rsidRPr="0018442F" w:rsidP="0018442F"/>
    <w:sectPr w:rsidSect="001844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42F" w:rsidRPr="007D657B" w:rsidP="007D65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7B" w:rsidP="001844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D657B" w:rsidP="0018442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657B" w:rsidP="001844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42F" w:rsidRPr="007D657B" w:rsidP="007D65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7B" w:rsidRPr="002D2AF8" w:rsidP="0018442F">
    <w:pPr>
      <w:pStyle w:val="Header"/>
      <w:framePr w:wrap="around"/>
    </w:pPr>
    <w:r>
      <w:fldChar w:fldCharType="begin"/>
    </w:r>
    <w:r>
      <w:instrText xml:space="preserve"> TITLE   \* MERGEFORMAT </w:instrText>
    </w:r>
    <w:r>
      <w:fldChar w:fldCharType="separate"/>
    </w:r>
    <w:r>
      <w:t>MSFGG2006 Move single glass sheets by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7D657B" w:rsidP="001844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267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66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1A3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4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42F"/>
    <w:pPr>
      <w:spacing w:before="360" w:after="60"/>
      <w:outlineLvl w:val="0"/>
    </w:pPr>
    <w:rPr>
      <w:sz w:val="32"/>
    </w:rPr>
  </w:style>
  <w:style w:type="paragraph" w:styleId="Heading2">
    <w:name w:val="heading 2"/>
    <w:basedOn w:val="HeadingBase"/>
    <w:next w:val="BodyText"/>
    <w:link w:val="Heading2Char"/>
    <w:qFormat/>
    <w:rsid w:val="0018442F"/>
    <w:pPr>
      <w:keepLines/>
      <w:spacing w:before="240" w:after="120"/>
      <w:outlineLvl w:val="1"/>
    </w:pPr>
    <w:rPr>
      <w:sz w:val="28"/>
      <w:szCs w:val="40"/>
    </w:rPr>
  </w:style>
  <w:style w:type="paragraph" w:styleId="Heading3">
    <w:name w:val="heading 3"/>
    <w:basedOn w:val="HeadingBase"/>
    <w:next w:val="BodyText"/>
    <w:link w:val="Heading3Char"/>
    <w:qFormat/>
    <w:rsid w:val="0018442F"/>
    <w:pPr>
      <w:spacing w:before="180" w:after="120"/>
      <w:outlineLvl w:val="2"/>
    </w:pPr>
    <w:rPr>
      <w:spacing w:val="-10"/>
      <w:kern w:val="32"/>
    </w:rPr>
  </w:style>
  <w:style w:type="paragraph" w:styleId="Heading4">
    <w:name w:val="heading 4"/>
    <w:basedOn w:val="HeadingBase"/>
    <w:next w:val="BodyText"/>
    <w:link w:val="Heading4Char"/>
    <w:qFormat/>
    <w:rsid w:val="0018442F"/>
    <w:pPr>
      <w:spacing w:before="160" w:after="120"/>
      <w:outlineLvl w:val="3"/>
    </w:pPr>
    <w:rPr>
      <w:sz w:val="22"/>
    </w:rPr>
  </w:style>
  <w:style w:type="paragraph" w:styleId="Heading5">
    <w:name w:val="heading 5"/>
    <w:basedOn w:val="HeadingBase"/>
    <w:next w:val="Normal"/>
    <w:link w:val="Heading5Char"/>
    <w:qFormat/>
    <w:rsid w:val="0018442F"/>
    <w:pPr>
      <w:spacing w:before="80"/>
      <w:outlineLvl w:val="4"/>
    </w:pPr>
    <w:rPr>
      <w:color w:val="918585"/>
      <w:sz w:val="20"/>
    </w:rPr>
  </w:style>
  <w:style w:type="paragraph" w:styleId="Heading6">
    <w:name w:val="heading 6"/>
    <w:basedOn w:val="HeadingBase"/>
    <w:next w:val="Normal"/>
    <w:link w:val="Heading6Char"/>
    <w:qFormat/>
    <w:rsid w:val="0018442F"/>
    <w:pPr>
      <w:spacing w:before="60"/>
      <w:outlineLvl w:val="5"/>
    </w:pPr>
    <w:rPr>
      <w:color w:val="918585"/>
      <w:sz w:val="20"/>
    </w:rPr>
  </w:style>
  <w:style w:type="paragraph" w:styleId="Heading7">
    <w:name w:val="heading 7"/>
    <w:basedOn w:val="Normal"/>
    <w:next w:val="Normal"/>
    <w:link w:val="Heading7Char"/>
    <w:qFormat/>
    <w:rsid w:val="0018442F"/>
    <w:pPr>
      <w:ind w:left="720"/>
      <w:outlineLvl w:val="6"/>
    </w:pPr>
    <w:rPr>
      <w:i/>
    </w:rPr>
  </w:style>
  <w:style w:type="paragraph" w:styleId="Heading8">
    <w:name w:val="heading 8"/>
    <w:basedOn w:val="Normal"/>
    <w:next w:val="Normal"/>
    <w:link w:val="Heading8Char"/>
    <w:qFormat/>
    <w:rsid w:val="0018442F"/>
    <w:pPr>
      <w:ind w:left="720"/>
      <w:outlineLvl w:val="7"/>
    </w:pPr>
    <w:rPr>
      <w:i/>
    </w:rPr>
  </w:style>
  <w:style w:type="paragraph" w:styleId="Heading9">
    <w:name w:val="heading 9"/>
    <w:basedOn w:val="Normal"/>
    <w:next w:val="Normal"/>
    <w:link w:val="Heading9Char"/>
    <w:qFormat/>
    <w:rsid w:val="0018442F"/>
    <w:pPr>
      <w:ind w:left="720"/>
      <w:outlineLvl w:val="8"/>
    </w:pPr>
    <w:rPr>
      <w:i/>
    </w:rPr>
  </w:style>
  <w:style w:type="character" w:default="1" w:styleId="DefaultParagraphFont">
    <w:name w:val="Default Paragraph Font"/>
    <w:uiPriority w:val="1"/>
    <w:unhideWhenUsed/>
    <w:rsid w:val="00184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42F"/>
  </w:style>
  <w:style w:type="character" w:customStyle="1" w:styleId="Heading1Char">
    <w:name w:val="Heading 1 Char"/>
    <w:basedOn w:val="DefaultParagraphFont"/>
    <w:link w:val="Heading1"/>
    <w:rsid w:val="0018442F"/>
    <w:rPr>
      <w:rFonts w:ascii="Times New Roman" w:eastAsia="Times New Roman" w:hAnsi="Times New Roman" w:cs="Times New Roman"/>
      <w:b/>
      <w:sz w:val="32"/>
      <w:szCs w:val="20"/>
      <w:lang w:eastAsia="en-US"/>
    </w:rPr>
  </w:style>
  <w:style w:type="paragraph" w:styleId="BodyText">
    <w:name w:val="Body Text"/>
    <w:basedOn w:val="Normal"/>
    <w:link w:val="BodyTextChar"/>
    <w:rsid w:val="001844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442F"/>
    <w:rPr>
      <w:rFonts w:ascii="Times New Roman" w:eastAsia="Times New Roman" w:hAnsi="Times New Roman" w:cs="Times New Roman"/>
      <w:sz w:val="24"/>
      <w:lang w:eastAsia="en-US"/>
    </w:rPr>
  </w:style>
  <w:style w:type="paragraph" w:styleId="ListBullet">
    <w:name w:val="List Bullet"/>
    <w:basedOn w:val="List"/>
    <w:rsid w:val="0018442F"/>
    <w:pPr>
      <w:numPr>
        <w:numId w:val="13"/>
      </w:numPr>
      <w:tabs>
        <w:tab w:val="clear" w:pos="340"/>
      </w:tabs>
      <w:spacing w:before="40" w:after="40"/>
    </w:pPr>
  </w:style>
  <w:style w:type="character" w:customStyle="1" w:styleId="SpecialBold">
    <w:name w:val="Special Bold"/>
    <w:basedOn w:val="DefaultParagraphFont"/>
    <w:rsid w:val="0018442F"/>
    <w:rPr>
      <w:b/>
      <w:spacing w:val="0"/>
    </w:rPr>
  </w:style>
  <w:style w:type="paragraph" w:styleId="ListBullet2">
    <w:name w:val="List Bullet 2"/>
    <w:basedOn w:val="List2"/>
    <w:rsid w:val="0018442F"/>
    <w:pPr>
      <w:numPr>
        <w:numId w:val="14"/>
      </w:numPr>
      <w:tabs>
        <w:tab w:val="clear" w:pos="680"/>
      </w:tabs>
    </w:pPr>
  </w:style>
  <w:style w:type="paragraph" w:customStyle="1" w:styleId="SuperHeading">
    <w:name w:val="SuperHeading"/>
    <w:basedOn w:val="Normal"/>
    <w:rsid w:val="0018442F"/>
    <w:pPr>
      <w:spacing w:before="240" w:after="120"/>
      <w:outlineLvl w:val="0"/>
    </w:pPr>
    <w:rPr>
      <w:rFonts w:ascii="Times New Roman" w:hAnsi="Times New Roman"/>
      <w:b/>
      <w:sz w:val="32"/>
    </w:rPr>
  </w:style>
  <w:style w:type="paragraph" w:customStyle="1" w:styleId="AllowPageBreak">
    <w:name w:val="AllowPageBreak"/>
    <w:rsid w:val="001844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44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4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4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4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4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4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42F"/>
    <w:rPr>
      <w:rFonts w:ascii="Courier New" w:eastAsia="Times New Roman" w:hAnsi="Courier New" w:cs="Times New Roman"/>
      <w:i/>
      <w:szCs w:val="20"/>
      <w:lang w:eastAsia="en-US"/>
    </w:rPr>
  </w:style>
  <w:style w:type="paragraph" w:customStyle="1" w:styleId="HeadingBase">
    <w:name w:val="Heading Base"/>
    <w:rsid w:val="00184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42F"/>
    <w:pPr>
      <w:tabs>
        <w:tab w:val="right" w:leader="dot" w:pos="9072"/>
      </w:tabs>
      <w:ind w:left="567"/>
    </w:pPr>
    <w:rPr>
      <w:szCs w:val="22"/>
    </w:rPr>
  </w:style>
  <w:style w:type="paragraph" w:customStyle="1" w:styleId="TOCBase">
    <w:name w:val="TOC Base"/>
    <w:rsid w:val="00184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42F"/>
    <w:pPr>
      <w:tabs>
        <w:tab w:val="right" w:leader="dot" w:pos="9072"/>
      </w:tabs>
      <w:spacing w:before="40" w:after="40"/>
      <w:ind w:left="284"/>
    </w:pPr>
    <w:rPr>
      <w:rFonts w:ascii="Times New Roman" w:hAnsi="Times New Roman"/>
    </w:rPr>
  </w:style>
  <w:style w:type="paragraph" w:styleId="TOC1">
    <w:name w:val="toc 1"/>
    <w:basedOn w:val="TOCBase"/>
    <w:next w:val="Normal"/>
    <w:rsid w:val="001844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42F"/>
    <w:rPr>
      <w:rFonts w:ascii="Times New Roman" w:eastAsia="Times New Roman" w:hAnsi="Times New Roman" w:cs="Times New Roman"/>
      <w:sz w:val="16"/>
      <w:lang w:eastAsia="en-US"/>
    </w:rPr>
  </w:style>
  <w:style w:type="paragraph" w:styleId="Title">
    <w:name w:val="Title"/>
    <w:basedOn w:val="HeadingBase"/>
    <w:link w:val="TitleChar"/>
    <w:qFormat/>
    <w:rsid w:val="0018442F"/>
    <w:pPr>
      <w:spacing w:before="5040"/>
      <w:jc w:val="center"/>
    </w:pPr>
    <w:rPr>
      <w:sz w:val="48"/>
      <w:szCs w:val="72"/>
      <w:lang w:val="en-US"/>
    </w:rPr>
  </w:style>
  <w:style w:type="character" w:customStyle="1" w:styleId="TitleChar">
    <w:name w:val="Title Char"/>
    <w:basedOn w:val="DefaultParagraphFont"/>
    <w:link w:val="Title"/>
    <w:rsid w:val="00184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42F"/>
    <w:pPr>
      <w:tabs>
        <w:tab w:val="left" w:pos="3600"/>
        <w:tab w:val="left" w:pos="3958"/>
      </w:tabs>
    </w:pPr>
  </w:style>
  <w:style w:type="paragraph" w:styleId="List">
    <w:name w:val="List"/>
    <w:basedOn w:val="BodyText"/>
    <w:next w:val="BodyText"/>
    <w:rsid w:val="0018442F"/>
    <w:pPr>
      <w:tabs>
        <w:tab w:val="left" w:pos="340"/>
      </w:tabs>
      <w:spacing w:before="60" w:after="60"/>
      <w:ind w:left="340" w:hanging="340"/>
    </w:pPr>
  </w:style>
  <w:style w:type="paragraph" w:customStyle="1" w:styleId="Note">
    <w:name w:val="Note"/>
    <w:basedOn w:val="BodyText"/>
    <w:rsid w:val="001844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42F"/>
    <w:pPr>
      <w:framePr w:wrap="auto" w:hAnchor="text" w:y="6049"/>
    </w:pPr>
    <w:rPr>
      <w:color w:val="000000"/>
      <w:sz w:val="40"/>
    </w:rPr>
  </w:style>
  <w:style w:type="paragraph" w:customStyle="1" w:styleId="TOCTitle">
    <w:name w:val="TOCTitle"/>
    <w:basedOn w:val="Heading1"/>
    <w:rsid w:val="0018442F"/>
    <w:pPr>
      <w:spacing w:after="240"/>
      <w:jc w:val="center"/>
      <w:outlineLvl w:val="9"/>
    </w:pPr>
    <w:rPr>
      <w:caps/>
    </w:rPr>
  </w:style>
  <w:style w:type="paragraph" w:customStyle="1" w:styleId="Version">
    <w:name w:val="Version"/>
    <w:rsid w:val="001844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442F"/>
    <w:pPr>
      <w:keepNext w:val="0"/>
      <w:tabs>
        <w:tab w:val="right" w:pos="4176"/>
      </w:tabs>
      <w:ind w:left="198" w:hanging="198"/>
    </w:pPr>
    <w:rPr>
      <w:rFonts w:ascii="Garamond" w:hAnsi="Garamond"/>
    </w:rPr>
  </w:style>
  <w:style w:type="paragraph" w:styleId="IndexHeading">
    <w:name w:val="index heading"/>
    <w:basedOn w:val="Normal"/>
    <w:next w:val="Index1"/>
    <w:semiHidden/>
    <w:rsid w:val="0018442F"/>
    <w:pPr>
      <w:spacing w:before="120" w:after="120"/>
    </w:pPr>
    <w:rPr>
      <w:rFonts w:ascii="Arial" w:hAnsi="Arial"/>
      <w:b/>
      <w:color w:val="918585"/>
      <w:sz w:val="24"/>
    </w:rPr>
  </w:style>
  <w:style w:type="paragraph" w:styleId="Header">
    <w:name w:val="header"/>
    <w:basedOn w:val="Normal"/>
    <w:link w:val="HeaderChar"/>
    <w:rsid w:val="00184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42F"/>
    <w:rPr>
      <w:rFonts w:ascii="Times New Roman" w:eastAsia="Times New Roman" w:hAnsi="Times New Roman" w:cs="Times New Roman"/>
      <w:sz w:val="16"/>
      <w:szCs w:val="20"/>
      <w:lang w:val="en-GB" w:eastAsia="en-US"/>
    </w:rPr>
  </w:style>
  <w:style w:type="paragraph" w:customStyle="1" w:styleId="Chapter">
    <w:name w:val="Chapter"/>
    <w:basedOn w:val="Normal"/>
    <w:rsid w:val="0018442F"/>
    <w:pPr>
      <w:spacing w:before="240"/>
    </w:pPr>
    <w:rPr>
      <w:rFonts w:ascii="Times New Roman" w:hAnsi="Times New Roman"/>
      <w:smallCaps/>
      <w:spacing w:val="80"/>
      <w:sz w:val="28"/>
    </w:rPr>
  </w:style>
  <w:style w:type="paragraph" w:customStyle="1" w:styleId="InChapter">
    <w:name w:val="InChapter"/>
    <w:basedOn w:val="Heading3"/>
    <w:rsid w:val="0018442F"/>
    <w:pPr>
      <w:spacing w:after="240"/>
      <w:outlineLvl w:val="9"/>
    </w:pPr>
    <w:rPr>
      <w:noProof/>
    </w:rPr>
  </w:style>
  <w:style w:type="paragraph" w:styleId="Index2">
    <w:name w:val="index 2"/>
    <w:basedOn w:val="Normal"/>
    <w:next w:val="Normal"/>
    <w:semiHidden/>
    <w:rsid w:val="0018442F"/>
    <w:pPr>
      <w:tabs>
        <w:tab w:val="right" w:pos="4176"/>
      </w:tabs>
      <w:ind w:left="568" w:hanging="284"/>
    </w:pPr>
    <w:rPr>
      <w:rFonts w:ascii="Garamond" w:hAnsi="Garamond"/>
    </w:rPr>
  </w:style>
  <w:style w:type="paragraph" w:customStyle="1" w:styleId="Byline">
    <w:name w:val="Byline"/>
    <w:rsid w:val="00184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42F"/>
    <w:pPr>
      <w:tabs>
        <w:tab w:val="clear" w:pos="3600"/>
        <w:tab w:val="clear" w:pos="3958"/>
      </w:tabs>
      <w:jc w:val="right"/>
    </w:pPr>
  </w:style>
  <w:style w:type="character" w:styleId="Emphasis">
    <w:name w:val="Emphasis"/>
    <w:basedOn w:val="DefaultParagraphFont"/>
    <w:qFormat/>
    <w:rsid w:val="0018442F"/>
    <w:rPr>
      <w:i/>
    </w:rPr>
  </w:style>
  <w:style w:type="paragraph" w:styleId="Caption">
    <w:name w:val="caption"/>
    <w:basedOn w:val="BodyText"/>
    <w:next w:val="Normal"/>
    <w:qFormat/>
    <w:rsid w:val="0018442F"/>
    <w:pPr>
      <w:framePr w:w="2268" w:hSpace="181" w:vSpace="181" w:wrap="around" w:vAnchor="text" w:hAnchor="page" w:x="1135" w:y="285" w:anchorLock="1"/>
    </w:pPr>
    <w:rPr>
      <w:i/>
    </w:rPr>
  </w:style>
  <w:style w:type="paragraph" w:customStyle="1" w:styleId="MiniTOCTitle">
    <w:name w:val="MiniTOCTitle"/>
    <w:basedOn w:val="Heading4"/>
    <w:rsid w:val="0018442F"/>
    <w:pPr>
      <w:spacing w:before="240"/>
      <w:outlineLvl w:val="9"/>
    </w:pPr>
    <w:rPr>
      <w:noProof/>
      <w:sz w:val="24"/>
    </w:rPr>
  </w:style>
  <w:style w:type="paragraph" w:customStyle="1" w:styleId="MiniTOCItem">
    <w:name w:val="MiniTOCItem"/>
    <w:basedOn w:val="ListBullet"/>
    <w:rsid w:val="0018442F"/>
    <w:pPr>
      <w:numPr>
        <w:numId w:val="0"/>
      </w:numPr>
      <w:tabs>
        <w:tab w:val="right" w:leader="dot" w:pos="6521"/>
      </w:tabs>
      <w:spacing w:before="0" w:after="0"/>
    </w:pPr>
  </w:style>
  <w:style w:type="paragraph" w:customStyle="1" w:styleId="TOFTitle">
    <w:name w:val="TOFTitle"/>
    <w:basedOn w:val="TOCTitle"/>
    <w:rsid w:val="0018442F"/>
  </w:style>
  <w:style w:type="paragraph" w:styleId="TableofFigures">
    <w:name w:val="table of figures"/>
    <w:basedOn w:val="Normal"/>
    <w:next w:val="Normal"/>
    <w:semiHidden/>
    <w:rsid w:val="0018442F"/>
    <w:pPr>
      <w:tabs>
        <w:tab w:val="right" w:leader="dot" w:pos="9072"/>
      </w:tabs>
      <w:ind w:left="970" w:hanging="403"/>
    </w:pPr>
    <w:rPr>
      <w:rFonts w:ascii="Times New Roman" w:hAnsi="Times New Roman"/>
      <w:b/>
    </w:rPr>
  </w:style>
  <w:style w:type="paragraph" w:styleId="ListNumber">
    <w:name w:val="List Number"/>
    <w:basedOn w:val="List"/>
    <w:rsid w:val="0018442F"/>
    <w:pPr>
      <w:numPr>
        <w:numId w:val="11"/>
      </w:numPr>
    </w:pPr>
  </w:style>
  <w:style w:type="character" w:customStyle="1" w:styleId="WingdingSymbols">
    <w:name w:val="Wingding Symbols"/>
    <w:rsid w:val="0018442F"/>
    <w:rPr>
      <w:rFonts w:ascii="Wingdings" w:hAnsi="Wingdings"/>
    </w:rPr>
  </w:style>
  <w:style w:type="paragraph" w:customStyle="1" w:styleId="TableHeading">
    <w:name w:val="Table Heading"/>
    <w:basedOn w:val="HeadingBase"/>
    <w:rsid w:val="0018442F"/>
    <w:pPr>
      <w:keepLines/>
      <w:pBdr>
        <w:bottom w:val="single" w:sz="6" w:space="1" w:color="918585"/>
      </w:pBdr>
      <w:spacing w:before="240"/>
    </w:pPr>
  </w:style>
  <w:style w:type="character" w:customStyle="1" w:styleId="HotSpot">
    <w:name w:val="HotSpot"/>
    <w:rsid w:val="0018442F"/>
    <w:rPr>
      <w:color w:val="0033CC"/>
      <w:u w:val="none"/>
    </w:rPr>
  </w:style>
  <w:style w:type="paragraph" w:customStyle="1" w:styleId="BodyTextRight">
    <w:name w:val="Body Text Right"/>
    <w:basedOn w:val="BodyText"/>
    <w:rsid w:val="0018442F"/>
    <w:pPr>
      <w:spacing w:before="0" w:after="0"/>
      <w:jc w:val="right"/>
    </w:pPr>
  </w:style>
  <w:style w:type="paragraph" w:styleId="Index3">
    <w:name w:val="index 3"/>
    <w:basedOn w:val="ListNumber2"/>
    <w:next w:val="Normal"/>
    <w:semiHidden/>
    <w:rsid w:val="0018442F"/>
    <w:pPr>
      <w:numPr>
        <w:numId w:val="0"/>
      </w:numPr>
      <w:tabs>
        <w:tab w:val="right" w:leader="dot" w:pos="4176"/>
      </w:tabs>
    </w:pPr>
  </w:style>
  <w:style w:type="paragraph" w:styleId="ListNumber2">
    <w:name w:val="List Number 2"/>
    <w:basedOn w:val="List2"/>
    <w:rsid w:val="0018442F"/>
    <w:pPr>
      <w:numPr>
        <w:numId w:val="10"/>
      </w:numPr>
      <w:tabs>
        <w:tab w:val="clear" w:pos="1060"/>
      </w:tabs>
    </w:pPr>
  </w:style>
  <w:style w:type="paragraph" w:customStyle="1" w:styleId="MarginNote">
    <w:name w:val="Margin Note"/>
    <w:basedOn w:val="BodyText"/>
    <w:rsid w:val="00184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4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42F"/>
    <w:rPr>
      <w:sz w:val="32"/>
    </w:rPr>
  </w:style>
  <w:style w:type="paragraph" w:customStyle="1" w:styleId="HeadingProcedure">
    <w:name w:val="Heading Procedure"/>
    <w:basedOn w:val="HeadingBase"/>
    <w:next w:val="Normal"/>
    <w:rsid w:val="0018442F"/>
    <w:pPr>
      <w:tabs>
        <w:tab w:val="left" w:pos="0"/>
      </w:tabs>
      <w:spacing w:before="120" w:after="60"/>
    </w:pPr>
    <w:rPr>
      <w:i/>
      <w:color w:val="918585"/>
      <w:sz w:val="22"/>
    </w:rPr>
  </w:style>
  <w:style w:type="paragraph" w:customStyle="1" w:styleId="TableBodyText">
    <w:name w:val="Table Body Text"/>
    <w:basedOn w:val="BodyText"/>
    <w:rsid w:val="0018442F"/>
    <w:pPr>
      <w:spacing w:before="60" w:after="60"/>
    </w:pPr>
  </w:style>
  <w:style w:type="paragraph" w:styleId="ListContinue">
    <w:name w:val="List Continue"/>
    <w:basedOn w:val="List"/>
    <w:rsid w:val="0018442F"/>
    <w:pPr>
      <w:ind w:firstLine="0"/>
    </w:pPr>
  </w:style>
  <w:style w:type="paragraph" w:customStyle="1" w:styleId="ListNote">
    <w:name w:val="List Note"/>
    <w:basedOn w:val="List"/>
    <w:rsid w:val="0018442F"/>
    <w:pPr>
      <w:pBdr>
        <w:top w:val="single" w:sz="6" w:space="2" w:color="918585"/>
        <w:bottom w:val="single" w:sz="6" w:space="2" w:color="918585"/>
      </w:pBdr>
      <w:tabs>
        <w:tab w:val="left" w:pos="1021"/>
      </w:tabs>
      <w:ind w:firstLine="0"/>
    </w:pPr>
  </w:style>
  <w:style w:type="paragraph" w:customStyle="1" w:styleId="Warning">
    <w:name w:val="Warning"/>
    <w:basedOn w:val="BodyText"/>
    <w:rsid w:val="0018442F"/>
    <w:pPr>
      <w:shd w:val="clear" w:color="auto" w:fill="D9D9D9"/>
      <w:tabs>
        <w:tab w:val="left" w:pos="992"/>
      </w:tabs>
      <w:ind w:left="119" w:right="119"/>
    </w:pPr>
    <w:rPr>
      <w:sz w:val="20"/>
    </w:rPr>
  </w:style>
  <w:style w:type="paragraph" w:customStyle="1" w:styleId="MarginIcons">
    <w:name w:val="Margin Icons"/>
    <w:basedOn w:val="BodyText"/>
    <w:rsid w:val="001844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42F"/>
    <w:rPr>
      <w:rFonts w:ascii="Courier New" w:hAnsi="Courier New"/>
    </w:rPr>
  </w:style>
  <w:style w:type="paragraph" w:customStyle="1" w:styleId="NoteBullet">
    <w:name w:val="Note Bullet"/>
    <w:basedOn w:val="Note"/>
    <w:rsid w:val="0018442F"/>
    <w:pPr>
      <w:tabs>
        <w:tab w:val="clear" w:pos="680"/>
      </w:tabs>
      <w:spacing w:before="60" w:after="60"/>
    </w:pPr>
  </w:style>
  <w:style w:type="paragraph" w:customStyle="1" w:styleId="SubHeading2">
    <w:name w:val="SubHeading2"/>
    <w:basedOn w:val="HeadingBase"/>
    <w:rsid w:val="0018442F"/>
    <w:pPr>
      <w:spacing w:before="240" w:after="60"/>
    </w:pPr>
    <w:rPr>
      <w:sz w:val="20"/>
    </w:rPr>
  </w:style>
  <w:style w:type="paragraph" w:customStyle="1" w:styleId="SubHeading1">
    <w:name w:val="SubHeading1"/>
    <w:basedOn w:val="HeadingBase"/>
    <w:rsid w:val="0018442F"/>
    <w:pPr>
      <w:spacing w:before="240" w:after="60"/>
    </w:pPr>
    <w:rPr>
      <w:color w:val="918585"/>
      <w:sz w:val="22"/>
    </w:rPr>
  </w:style>
  <w:style w:type="paragraph" w:customStyle="1" w:styleId="SideHeading">
    <w:name w:val="Side Heading"/>
    <w:basedOn w:val="HeadingBase"/>
    <w:rsid w:val="00184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42F"/>
    <w:pPr>
      <w:numPr>
        <w:numId w:val="12"/>
      </w:numPr>
    </w:pPr>
  </w:style>
  <w:style w:type="paragraph" w:styleId="PlainText">
    <w:name w:val="Plain Text"/>
    <w:basedOn w:val="Normal"/>
    <w:link w:val="PlainTextChar"/>
    <w:rsid w:val="0018442F"/>
    <w:rPr>
      <w:sz w:val="20"/>
    </w:rPr>
  </w:style>
  <w:style w:type="character" w:customStyle="1" w:styleId="PlainTextChar">
    <w:name w:val="Plain Text Char"/>
    <w:basedOn w:val="DefaultParagraphFont"/>
    <w:link w:val="PlainText"/>
    <w:rsid w:val="0018442F"/>
    <w:rPr>
      <w:rFonts w:ascii="Courier New" w:eastAsia="Times New Roman" w:hAnsi="Courier New" w:cs="Times New Roman"/>
      <w:sz w:val="20"/>
      <w:szCs w:val="20"/>
      <w:lang w:eastAsia="en-US"/>
    </w:rPr>
  </w:style>
  <w:style w:type="character" w:customStyle="1" w:styleId="MenuOption">
    <w:name w:val="Menu Option"/>
    <w:basedOn w:val="DefaultParagraphFont"/>
    <w:rsid w:val="0018442F"/>
    <w:rPr>
      <w:b/>
      <w:smallCaps/>
    </w:rPr>
  </w:style>
  <w:style w:type="paragraph" w:customStyle="1" w:styleId="TableListNumber">
    <w:name w:val="Table List Number"/>
    <w:basedOn w:val="ListNumber"/>
    <w:rsid w:val="0018442F"/>
    <w:pPr>
      <w:numPr>
        <w:numId w:val="0"/>
      </w:numPr>
    </w:pPr>
  </w:style>
  <w:style w:type="paragraph" w:styleId="TOC4">
    <w:name w:val="toc 4"/>
    <w:basedOn w:val="TOCBase"/>
    <w:next w:val="Normal"/>
    <w:semiHidden/>
    <w:rsid w:val="0018442F"/>
    <w:pPr>
      <w:tabs>
        <w:tab w:val="right" w:leader="dot" w:pos="9071"/>
      </w:tabs>
      <w:ind w:left="1701"/>
    </w:pPr>
  </w:style>
  <w:style w:type="paragraph" w:customStyle="1" w:styleId="ListAlpha">
    <w:name w:val="List Alpha"/>
    <w:basedOn w:val="List"/>
    <w:rsid w:val="0018442F"/>
    <w:pPr>
      <w:numPr>
        <w:numId w:val="9"/>
      </w:numPr>
    </w:pPr>
  </w:style>
  <w:style w:type="paragraph" w:customStyle="1" w:styleId="ListAlpha2">
    <w:name w:val="List Alpha 2"/>
    <w:basedOn w:val="List2"/>
    <w:rsid w:val="0018442F"/>
    <w:pPr>
      <w:numPr>
        <w:numId w:val="8"/>
      </w:numPr>
    </w:pPr>
  </w:style>
  <w:style w:type="paragraph" w:styleId="List2">
    <w:name w:val="List 2"/>
    <w:basedOn w:val="BodyText"/>
    <w:rsid w:val="0018442F"/>
    <w:pPr>
      <w:tabs>
        <w:tab w:val="left" w:pos="680"/>
      </w:tabs>
      <w:spacing w:before="60" w:after="60"/>
      <w:ind w:left="680" w:hanging="340"/>
    </w:pPr>
  </w:style>
  <w:style w:type="paragraph" w:styleId="List3">
    <w:name w:val="List 3"/>
    <w:basedOn w:val="BodyText"/>
    <w:rsid w:val="0018442F"/>
    <w:pPr>
      <w:tabs>
        <w:tab w:val="left" w:pos="1021"/>
      </w:tabs>
      <w:spacing w:before="60" w:after="60"/>
      <w:ind w:left="1020" w:hanging="340"/>
    </w:pPr>
  </w:style>
  <w:style w:type="paragraph" w:styleId="List4">
    <w:name w:val="List 4"/>
    <w:basedOn w:val="BodyText"/>
    <w:rsid w:val="0018442F"/>
    <w:pPr>
      <w:tabs>
        <w:tab w:val="left" w:pos="1361"/>
      </w:tabs>
      <w:spacing w:before="60" w:after="60"/>
      <w:ind w:left="1361" w:hanging="340"/>
    </w:pPr>
  </w:style>
  <w:style w:type="paragraph" w:styleId="List5">
    <w:name w:val="List 5"/>
    <w:basedOn w:val="BodyText"/>
    <w:rsid w:val="0018442F"/>
    <w:pPr>
      <w:tabs>
        <w:tab w:val="left" w:pos="1701"/>
      </w:tabs>
      <w:spacing w:before="60" w:after="60"/>
      <w:ind w:left="1701" w:hanging="340"/>
    </w:pPr>
  </w:style>
  <w:style w:type="paragraph" w:styleId="ListBullet3">
    <w:name w:val="List Bullet 3"/>
    <w:basedOn w:val="List3"/>
    <w:rsid w:val="0018442F"/>
    <w:pPr>
      <w:numPr>
        <w:numId w:val="15"/>
      </w:numPr>
      <w:tabs>
        <w:tab w:val="clear" w:pos="1021"/>
      </w:tabs>
      <w:ind w:left="1037" w:hanging="357"/>
    </w:pPr>
  </w:style>
  <w:style w:type="paragraph" w:styleId="ListBullet4">
    <w:name w:val="List Bullet 4"/>
    <w:basedOn w:val="List4"/>
    <w:rsid w:val="0018442F"/>
    <w:pPr>
      <w:numPr>
        <w:numId w:val="3"/>
      </w:numPr>
      <w:tabs>
        <w:tab w:val="clear" w:pos="1361"/>
      </w:tabs>
    </w:pPr>
  </w:style>
  <w:style w:type="paragraph" w:styleId="ListBullet5">
    <w:name w:val="List Bullet 5"/>
    <w:basedOn w:val="List5"/>
    <w:rsid w:val="0018442F"/>
    <w:pPr>
      <w:numPr>
        <w:numId w:val="4"/>
      </w:numPr>
    </w:pPr>
  </w:style>
  <w:style w:type="paragraph" w:styleId="ListContinue2">
    <w:name w:val="List Continue 2"/>
    <w:basedOn w:val="List2"/>
    <w:rsid w:val="0018442F"/>
    <w:pPr>
      <w:ind w:firstLine="0"/>
    </w:pPr>
  </w:style>
  <w:style w:type="paragraph" w:styleId="ListContinue3">
    <w:name w:val="List Continue 3"/>
    <w:basedOn w:val="List3"/>
    <w:rsid w:val="0018442F"/>
    <w:pPr>
      <w:ind w:left="1021" w:firstLine="0"/>
    </w:pPr>
  </w:style>
  <w:style w:type="paragraph" w:styleId="ListContinue4">
    <w:name w:val="List Continue 4"/>
    <w:basedOn w:val="List4"/>
    <w:rsid w:val="0018442F"/>
    <w:pPr>
      <w:ind w:firstLine="0"/>
    </w:pPr>
  </w:style>
  <w:style w:type="paragraph" w:styleId="ListContinue5">
    <w:name w:val="List Continue 5"/>
    <w:basedOn w:val="List5"/>
    <w:rsid w:val="0018442F"/>
    <w:pPr>
      <w:ind w:firstLine="0"/>
    </w:pPr>
  </w:style>
  <w:style w:type="paragraph" w:styleId="ListNumber3">
    <w:name w:val="List Number 3"/>
    <w:basedOn w:val="List3"/>
    <w:rsid w:val="0018442F"/>
    <w:pPr>
      <w:numPr>
        <w:numId w:val="5"/>
      </w:numPr>
    </w:pPr>
  </w:style>
  <w:style w:type="paragraph" w:styleId="ListNumber4">
    <w:name w:val="List Number 4"/>
    <w:basedOn w:val="List4"/>
    <w:rsid w:val="0018442F"/>
    <w:pPr>
      <w:numPr>
        <w:numId w:val="6"/>
      </w:numPr>
    </w:pPr>
  </w:style>
  <w:style w:type="paragraph" w:styleId="ListNumber5">
    <w:name w:val="List Number 5"/>
    <w:basedOn w:val="List5"/>
    <w:rsid w:val="0018442F"/>
    <w:pPr>
      <w:numPr>
        <w:numId w:val="7"/>
      </w:numPr>
    </w:pPr>
  </w:style>
  <w:style w:type="paragraph" w:styleId="BlockText">
    <w:name w:val="Block Text"/>
    <w:basedOn w:val="Normal"/>
    <w:rsid w:val="0018442F"/>
    <w:pPr>
      <w:spacing w:after="120"/>
      <w:ind w:left="1440" w:right="1440"/>
    </w:pPr>
  </w:style>
  <w:style w:type="character" w:customStyle="1" w:styleId="Subscript">
    <w:name w:val="Subscript"/>
    <w:basedOn w:val="DefaultParagraphFont"/>
    <w:rsid w:val="0018442F"/>
    <w:rPr>
      <w:sz w:val="16"/>
      <w:vertAlign w:val="subscript"/>
    </w:rPr>
  </w:style>
  <w:style w:type="character" w:customStyle="1" w:styleId="Superscript">
    <w:name w:val="Superscript"/>
    <w:basedOn w:val="DefaultParagraphFont"/>
    <w:rsid w:val="0018442F"/>
    <w:rPr>
      <w:sz w:val="16"/>
      <w:vertAlign w:val="superscript"/>
    </w:rPr>
  </w:style>
  <w:style w:type="character" w:customStyle="1" w:styleId="Symbols">
    <w:name w:val="Symbols"/>
    <w:basedOn w:val="DefaultParagraphFont"/>
    <w:rsid w:val="0018442F"/>
    <w:rPr>
      <w:rFonts w:ascii="Symbol" w:hAnsi="Symbol"/>
    </w:rPr>
  </w:style>
  <w:style w:type="character" w:customStyle="1" w:styleId="MenuOptions">
    <w:name w:val="Menu Options"/>
    <w:basedOn w:val="DefaultParagraphFont"/>
    <w:rsid w:val="0018442F"/>
    <w:rPr>
      <w:rFonts w:ascii="Arial Narrow" w:hAnsi="Arial Narrow"/>
      <w:smallCaps/>
    </w:rPr>
  </w:style>
  <w:style w:type="character" w:customStyle="1" w:styleId="Buttons">
    <w:name w:val="Buttons"/>
    <w:basedOn w:val="DefaultParagraphFont"/>
    <w:rsid w:val="0018442F"/>
    <w:rPr>
      <w:b/>
    </w:rPr>
  </w:style>
  <w:style w:type="character" w:customStyle="1" w:styleId="Underlined">
    <w:name w:val="Underlined"/>
    <w:basedOn w:val="DefaultParagraphFont"/>
    <w:rsid w:val="0018442F"/>
    <w:rPr>
      <w:u w:val="single"/>
    </w:rPr>
  </w:style>
  <w:style w:type="paragraph" w:customStyle="1" w:styleId="TableBodyTextRight">
    <w:name w:val="Table Body Text Right"/>
    <w:basedOn w:val="TableBodyText"/>
    <w:rsid w:val="0018442F"/>
    <w:pPr>
      <w:widowControl w:val="0"/>
      <w:autoSpaceDE w:val="0"/>
      <w:autoSpaceDN w:val="0"/>
      <w:adjustRightInd w:val="0"/>
      <w:jc w:val="right"/>
    </w:pPr>
    <w:rPr>
      <w:rFonts w:cs="Arial"/>
      <w:szCs w:val="18"/>
    </w:rPr>
  </w:style>
  <w:style w:type="paragraph" w:customStyle="1" w:styleId="CopyrightText">
    <w:name w:val="Copyright Text"/>
    <w:basedOn w:val="BodyText"/>
    <w:rsid w:val="0018442F"/>
    <w:rPr>
      <w:sz w:val="18"/>
    </w:rPr>
  </w:style>
  <w:style w:type="paragraph" w:customStyle="1" w:styleId="BodySmallRight">
    <w:name w:val="Body Small Right"/>
    <w:basedOn w:val="BodyTextRight"/>
    <w:rsid w:val="0018442F"/>
    <w:rPr>
      <w:sz w:val="18"/>
      <w:szCs w:val="18"/>
    </w:rPr>
  </w:style>
  <w:style w:type="paragraph" w:customStyle="1" w:styleId="MarginEdition">
    <w:name w:val="Margin Edition"/>
    <w:basedOn w:val="MarginNote"/>
    <w:rsid w:val="0018442F"/>
    <w:pPr>
      <w:spacing w:before="0" w:after="0"/>
    </w:pPr>
    <w:rPr>
      <w:rFonts w:ascii="Times New Roman" w:hAnsi="Times New Roman"/>
      <w:color w:val="999999"/>
    </w:rPr>
  </w:style>
  <w:style w:type="paragraph" w:customStyle="1" w:styleId="Spacer">
    <w:name w:val="Spacer"/>
    <w:basedOn w:val="Normal"/>
    <w:rsid w:val="0018442F"/>
    <w:rPr>
      <w:sz w:val="2"/>
      <w:szCs w:val="2"/>
    </w:rPr>
  </w:style>
  <w:style w:type="character" w:customStyle="1" w:styleId="Small">
    <w:name w:val="Small"/>
    <w:basedOn w:val="DefaultParagraphFont"/>
    <w:rsid w:val="0018442F"/>
    <w:rPr>
      <w:sz w:val="16"/>
    </w:rPr>
  </w:style>
  <w:style w:type="paragraph" w:customStyle="1" w:styleId="WideTable">
    <w:name w:val="Wide Table"/>
    <w:basedOn w:val="Normal"/>
    <w:rsid w:val="0018442F"/>
    <w:pPr>
      <w:ind w:left="-1418"/>
    </w:pPr>
    <w:rPr>
      <w:sz w:val="2"/>
      <w:szCs w:val="2"/>
    </w:rPr>
  </w:style>
  <w:style w:type="character" w:styleId="PageNumber">
    <w:name w:val="page number"/>
    <w:basedOn w:val="DefaultParagraphFont"/>
    <w:rsid w:val="0018442F"/>
  </w:style>
  <w:style w:type="paragraph" w:styleId="Quote">
    <w:name w:val="Quote"/>
    <w:basedOn w:val="Heading1"/>
    <w:link w:val="QuoteChar"/>
    <w:qFormat/>
    <w:rsid w:val="0018442F"/>
    <w:rPr>
      <w:b w:val="0"/>
      <w:sz w:val="72"/>
      <w:szCs w:val="72"/>
      <w:lang w:val="en-NZ"/>
    </w:rPr>
  </w:style>
  <w:style w:type="character" w:customStyle="1" w:styleId="QuoteChar">
    <w:name w:val="Quote Char"/>
    <w:basedOn w:val="DefaultParagraphFont"/>
    <w:link w:val="Quote"/>
    <w:rsid w:val="00184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42F"/>
    <w:pPr>
      <w:pageBreakBefore/>
    </w:pPr>
  </w:style>
  <w:style w:type="paragraph" w:customStyle="1" w:styleId="Border">
    <w:name w:val="Border"/>
    <w:basedOn w:val="Normal"/>
    <w:qFormat/>
    <w:rsid w:val="001844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42F"/>
    <w:rPr>
      <w:b/>
      <w:bCs/>
      <w:i/>
      <w:iCs/>
      <w:color w:val="auto"/>
    </w:rPr>
  </w:style>
  <w:style w:type="paragraph" w:styleId="IntenseQuote">
    <w:name w:val="Intense Quote"/>
    <w:basedOn w:val="Normal"/>
    <w:next w:val="Normal"/>
    <w:link w:val="IntenseQuoteChar"/>
    <w:uiPriority w:val="30"/>
    <w:qFormat/>
    <w:rsid w:val="001844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4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42F"/>
    <w:rPr>
      <w:smallCaps/>
      <w:color w:val="auto"/>
      <w:u w:val="single"/>
    </w:rPr>
  </w:style>
  <w:style w:type="character" w:styleId="IntenseReference">
    <w:name w:val="Intense Reference"/>
    <w:basedOn w:val="DefaultParagraphFont"/>
    <w:uiPriority w:val="32"/>
    <w:qFormat/>
    <w:rsid w:val="0018442F"/>
    <w:rPr>
      <w:b/>
      <w:bCs/>
      <w:smallCaps/>
      <w:color w:val="auto"/>
      <w:spacing w:val="5"/>
      <w:u w:val="single"/>
    </w:rPr>
  </w:style>
  <w:style w:type="paragraph" w:customStyle="1" w:styleId="2ColumnHeading">
    <w:name w:val="2Column Heading"/>
    <w:basedOn w:val="BodyText"/>
    <w:qFormat/>
    <w:rsid w:val="0018442F"/>
    <w:pPr>
      <w:spacing w:after="60"/>
      <w:ind w:left="-2268"/>
    </w:pPr>
    <w:rPr>
      <w:b/>
    </w:rPr>
  </w:style>
  <w:style w:type="paragraph" w:customStyle="1" w:styleId="Heading1TOC">
    <w:name w:val="Heading1 TOC"/>
    <w:basedOn w:val="Normal"/>
    <w:qFormat/>
    <w:rsid w:val="0018442F"/>
    <w:pPr>
      <w:spacing w:before="240" w:after="120"/>
    </w:pPr>
    <w:rPr>
      <w:rFonts w:ascii="Times New Roman" w:hAnsi="Times New Roman"/>
      <w:b/>
      <w:sz w:val="32"/>
    </w:rPr>
  </w:style>
  <w:style w:type="paragraph" w:customStyle="1" w:styleId="Heading2TOC">
    <w:name w:val="Heading2 TOC"/>
    <w:basedOn w:val="Normal"/>
    <w:qFormat/>
    <w:rsid w:val="0018442F"/>
    <w:pPr>
      <w:spacing w:before="240" w:after="60"/>
    </w:pPr>
    <w:rPr>
      <w:rFonts w:ascii="Times New Roman" w:hAnsi="Times New Roman"/>
      <w:b/>
      <w:sz w:val="28"/>
    </w:rPr>
  </w:style>
  <w:style w:type="character" w:customStyle="1" w:styleId="Underline">
    <w:name w:val="Underline"/>
    <w:basedOn w:val="DefaultParagraphFont"/>
    <w:qFormat/>
    <w:rsid w:val="0018442F"/>
    <w:rPr>
      <w:u w:val="single"/>
    </w:rPr>
  </w:style>
  <w:style w:type="character" w:customStyle="1" w:styleId="BoldandItalics">
    <w:name w:val="Bold and Italics"/>
    <w:qFormat/>
    <w:rsid w:val="0018442F"/>
    <w:rPr>
      <w:b/>
      <w:i/>
      <w:u w:val="none"/>
    </w:rPr>
  </w:style>
  <w:style w:type="paragraph" w:styleId="BalloonText">
    <w:name w:val="Balloon Text"/>
    <w:basedOn w:val="Normal"/>
    <w:link w:val="BalloonTextChar"/>
    <w:rsid w:val="0018442F"/>
    <w:rPr>
      <w:rFonts w:ascii="Tahoma" w:hAnsi="Tahoma" w:cs="Tahoma"/>
      <w:sz w:val="16"/>
      <w:szCs w:val="16"/>
    </w:rPr>
  </w:style>
  <w:style w:type="character" w:customStyle="1" w:styleId="BalloonTextChar">
    <w:name w:val="Balloon Text Char"/>
    <w:basedOn w:val="DefaultParagraphFont"/>
    <w:link w:val="BalloonText"/>
    <w:rsid w:val="001844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4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44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42F"/>
    <w:rPr>
      <w:b/>
      <w:color w:val="660033"/>
      <w:spacing w:val="0"/>
    </w:rPr>
  </w:style>
  <w:style w:type="paragraph" w:customStyle="1" w:styleId="Nameditemlist">
    <w:name w:val="Named item list"/>
    <w:basedOn w:val="BodyText"/>
    <w:qFormat/>
    <w:rsid w:val="001844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4629</Characters>
  <Application>Microsoft Office Word</Application>
  <DocSecurity>0</DocSecurity>
  <Lines>205</Lines>
  <Paragraphs>104</Paragraphs>
  <ScaleCrop>false</ScaleCrop>
  <Company>Author-it Software Corporation Ltd.</Company>
  <LinksUpToDate>false</LinksUpToDate>
  <CharactersWithSpaces>5293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MSFGG2006 Move single glass sheets by mechanical means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2016-12-09T04:01:00Z</dcterms:created>
  <dcterms:modified xsi:type="dcterms:W3CDTF">2016-12-09T04:01:00Z</dcterms:modified>
</cp:coreProperties>
</file>