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D81" w:rsidP="00F91D81">
      <w:pPr>
        <w:pStyle w:val="Title"/>
      </w:pPr>
      <w:r>
        <w:fldChar w:fldCharType="begin"/>
      </w:r>
      <w:r>
        <w:instrText xml:space="preserve"> TITLE   \* MERGEFORMAT </w:instrText>
      </w:r>
      <w:r>
        <w:fldChar w:fldCharType="separate"/>
      </w:r>
      <w:r>
        <w:t>MSFGG2006 Move single glass sheets by mechanical means</w:t>
      </w:r>
      <w:r>
        <w:fldChar w:fldCharType="end"/>
      </w:r>
    </w:p>
    <w:p w:rsidR="00F91D81" w:rsidP="00F91D81">
      <w:pPr>
        <w:pStyle w:val="Version"/>
        <w:sectPr w:rsidSect="001203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319" w:rsidP="00120319">
      <w:pPr>
        <w:pStyle w:val="SuperHeading"/>
      </w:pPr>
      <w:r w:rsidRPr="00120319">
        <w:t>MSFGG2006 Move single glass sheets by mechanical means</w:t>
      </w:r>
    </w:p>
    <w:p w:rsidR="00000000" w:rsidRPr="00120319" w:rsidP="00120319">
      <w:pPr>
        <w:pStyle w:val="Heading1"/>
      </w:pPr>
      <w:bookmarkStart w:id="1" w:name="O_632084"/>
      <w:bookmarkEnd w:id="1"/>
      <w:r w:rsidRPr="00120319">
        <w:t>Modification History</w:t>
      </w:r>
    </w:p>
    <w:p w:rsidR="00000000" w:rsidRPr="00120319" w:rsidP="00F91D81">
      <w:pPr>
        <w:pStyle w:val="BodyText"/>
      </w:pPr>
      <w:r w:rsidRPr="00120319">
        <w:t>Release 1 - New unit of competency</w:t>
      </w:r>
    </w:p>
    <w:p w:rsidR="00000000" w:rsidRPr="00120319" w:rsidP="00120319">
      <w:pPr>
        <w:pStyle w:val="Heading1"/>
      </w:pPr>
      <w:bookmarkStart w:id="2" w:name="O_632092"/>
      <w:bookmarkEnd w:id="2"/>
      <w:r w:rsidRPr="00120319">
        <w:t>Application</w:t>
      </w:r>
    </w:p>
    <w:p w:rsidR="00000000" w:rsidRPr="00120319" w:rsidP="00F91D81">
      <w:pPr>
        <w:pStyle w:val="BodyText"/>
      </w:pPr>
      <w:r w:rsidRPr="00120319">
        <w:t>This unit of competency covers moving single sheets of flat glass by mechanical means individually or in a team environment in workplaces which are involve</w:t>
      </w:r>
      <w:r w:rsidRPr="00120319">
        <w:t>d in the manufacture, processing and/or installation of sheet glass.</w:t>
      </w:r>
    </w:p>
    <w:p w:rsidR="00000000" w:rsidRPr="00120319" w:rsidP="00F91D81">
      <w:pPr>
        <w:pStyle w:val="BodyText"/>
      </w:pPr>
      <w:r w:rsidRPr="00120319">
        <w:t>No licensing, legislative or certification requirements apply to this unit at the time of publication.</w:t>
      </w:r>
    </w:p>
    <w:p w:rsidR="00000000" w:rsidRPr="00120319" w:rsidP="00120319">
      <w:pPr>
        <w:pStyle w:val="Heading1"/>
      </w:pPr>
      <w:bookmarkStart w:id="3" w:name="O_632091"/>
      <w:bookmarkEnd w:id="3"/>
      <w:r w:rsidRPr="00120319">
        <w:t>Pre-requisite Unit</w:t>
      </w:r>
    </w:p>
    <w:p w:rsidR="00000000" w:rsidRPr="00120319" w:rsidP="00120319">
      <w:pPr>
        <w:pStyle w:val="Heading1"/>
      </w:pPr>
      <w:bookmarkStart w:id="4" w:name="O_632090"/>
      <w:bookmarkEnd w:id="4"/>
      <w:r w:rsidRPr="00120319">
        <w:t>Competency Field</w:t>
      </w:r>
    </w:p>
    <w:p w:rsidR="00000000" w:rsidRPr="00120319" w:rsidP="00120319">
      <w:pPr>
        <w:pStyle w:val="Heading1"/>
      </w:pPr>
      <w:bookmarkStart w:id="5" w:name="O_632089"/>
      <w:bookmarkEnd w:id="5"/>
      <w:r w:rsidRPr="00120319">
        <w:t>Unit Sector</w:t>
      </w:r>
    </w:p>
    <w:p w:rsidR="00000000" w:rsidRPr="00120319" w:rsidP="00F91D81">
      <w:pPr>
        <w:pStyle w:val="BodyText"/>
      </w:pPr>
      <w:r w:rsidRPr="00120319">
        <w:t>Glass and Glazing</w:t>
      </w:r>
    </w:p>
    <w:p w:rsidR="00000000" w:rsidRPr="00120319" w:rsidP="00120319">
      <w:pPr>
        <w:pStyle w:val="Heading1"/>
      </w:pPr>
      <w:bookmarkStart w:id="6" w:name="O_632088"/>
      <w:bookmarkEnd w:id="6"/>
      <w:r w:rsidRPr="00120319">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12031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Performance criteria describe the performance needed to demonstrate achievement of the element.</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1</w:t>
            </w:r>
          </w:p>
        </w:tc>
        <w:tc>
          <w:tcPr>
            <w:tcW w:w="2219"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 xml:space="preserve">Prepare for glass moving </w:t>
            </w: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1.1</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Work requirements in the form of type and quantity of glass to be relocated are identified from work instructions</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1.2</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Work health and safety (WHS) requirements for movement of glass sheets by mechanical means, including personal protective equipment, ar</w:t>
            </w:r>
            <w:r w:rsidRPr="00120319">
              <w:t>e observed throughout the work</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1.3</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Glass sheets to be moved are identified and weight is estimated or calculated and safe movement requirements applied</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1.4</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Appropriate mechanical handling equipment, tools and equipment are identified</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1.5</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 xml:space="preserve">Risks arising from the required lifting to self, others, </w:t>
            </w:r>
            <w:r w:rsidRPr="00120319">
              <w:t>material and equipment are identified, load carrying, set down or movement of the glass</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1.6</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Equipment and controls, including emergency stops and guards, are identified and checked for safe operat</w:t>
            </w:r>
            <w:r w:rsidRPr="00120319">
              <w:t>ion with any damaged or worn parts reported to appropriate personnel</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1.7</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Glass is checked for imperfections and damage prior to movement</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2</w:t>
            </w:r>
          </w:p>
        </w:tc>
        <w:tc>
          <w:tcPr>
            <w:tcW w:w="2219"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Plan glass movement</w:t>
            </w: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2.1</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Locations for glass storage are identified and routes to be followed determined</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2.2</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Required clearances are compared to available space and adjustments made</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2.3</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Process for relocating glass is planned, including predicting and planning for potential difficulties</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2.4</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Proposed process is checked against advisory standards and workplac</w:t>
            </w:r>
            <w:r w:rsidRPr="00120319">
              <w:t>e procedures for compliance</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3</w:t>
            </w:r>
          </w:p>
        </w:tc>
        <w:tc>
          <w:tcPr>
            <w:tcW w:w="2219"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Relocate glass</w:t>
            </w: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3.1</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Equipment is operated in accordance with approved advisory standards, manufacturer instructions, workplace procedures and WHS requirements</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3.2</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Planned process and route are followed and glass is relocated without damage to material, personnel or equipment</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3.3</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Glass is labelled and stored following workplace procedures ensuring there are no projections</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3.4</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Relocation is checked to see that i</w:t>
            </w:r>
            <w:r w:rsidRPr="00120319">
              <w:t>t meets work requirements, and any differences reported</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4</w:t>
            </w:r>
          </w:p>
        </w:tc>
        <w:tc>
          <w:tcPr>
            <w:tcW w:w="2219"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Complete work</w:t>
            </w: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4.1</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Waste and scrap material are removed for disposal or recycling, as required</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4.2</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Work area is cleaned and rubbish disposed of, as appropriate</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4.3</w:t>
            </w:r>
          </w:p>
        </w:tc>
        <w:tc>
          <w:tcPr>
            <w:tcW w:w="5866"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Handling equipment is cleaned, maintained and stored according to workplace procedures</w:t>
            </w:r>
          </w:p>
        </w:tc>
      </w:tr>
      <w:tr w:rsidTr="0012031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4.4</w:t>
            </w:r>
          </w:p>
        </w:tc>
        <w:tc>
          <w:tcPr>
            <w:tcW w:w="5866" w:type="dxa"/>
            <w:tcBorders>
              <w:top w:val="nil"/>
              <w:left w:val="nil"/>
              <w:bottom w:val="nil"/>
              <w:right w:val="nil"/>
            </w:tcBorders>
            <w:tcMar>
              <w:top w:w="0" w:type="dxa"/>
              <w:left w:w="62" w:type="dxa"/>
              <w:bottom w:w="0" w:type="dxa"/>
              <w:right w:w="62" w:type="dxa"/>
            </w:tcMar>
          </w:tcPr>
          <w:p w:rsidR="00000000" w:rsidRPr="00120319" w:rsidP="00120319">
            <w:pPr>
              <w:pStyle w:val="BodyText"/>
            </w:pPr>
            <w:r w:rsidRPr="00120319">
              <w:t>Workplace documentation is completed, as required</w:t>
            </w:r>
          </w:p>
        </w:tc>
      </w:tr>
    </w:tbl>
    <w:p w:rsidR="00000000" w:rsidRPr="00120319" w:rsidP="00120319">
      <w:pPr>
        <w:pStyle w:val="BodyText"/>
      </w:pPr>
    </w:p>
    <w:p w:rsidR="00000000" w:rsidRPr="00120319" w:rsidP="00120319">
      <w:pPr>
        <w:pStyle w:val="AllowPageBreak"/>
      </w:pPr>
    </w:p>
    <w:p w:rsidR="00000000" w:rsidRPr="00120319" w:rsidP="00120319">
      <w:pPr>
        <w:pStyle w:val="Heading1"/>
      </w:pPr>
      <w:bookmarkStart w:id="7" w:name="O_632087"/>
      <w:bookmarkEnd w:id="7"/>
      <w:r w:rsidRPr="00120319">
        <w:t>Foundation Skills</w:t>
      </w:r>
    </w:p>
    <w:p w:rsidR="00000000" w:rsidRPr="00120319" w:rsidP="00F91D81">
      <w:pPr>
        <w:pStyle w:val="BodyText"/>
      </w:pPr>
      <w:r w:rsidRPr="00120319">
        <w:t xml:space="preserve">Foundation skills essential to performance are explicit in the performance </w:t>
      </w:r>
      <w:r w:rsidRPr="00120319">
        <w:t>criteria of this unit of competency. Detail on appropriate performance levels for each furnishing unit of competency in reading, writing, oral communication and numeracy utilising the Australian Core Skills Framework (ACSF) are provided in the Furnishing T</w:t>
      </w:r>
      <w:r w:rsidRPr="00120319">
        <w:t>raining Package Implementation Guide.</w:t>
      </w:r>
    </w:p>
    <w:p w:rsidR="00000000" w:rsidRPr="00120319" w:rsidP="00120319">
      <w:pPr>
        <w:pStyle w:val="Heading1"/>
      </w:pPr>
      <w:bookmarkStart w:id="8" w:name="O_632086"/>
      <w:bookmarkEnd w:id="8"/>
      <w:r w:rsidRPr="00120319">
        <w:t>Range of Conditions</w:t>
      </w:r>
    </w:p>
    <w:tbl>
      <w:tblPr>
        <w:tblW w:w="0" w:type="auto"/>
        <w:tblLayout w:type="fixed"/>
        <w:tblCellMar>
          <w:left w:w="62" w:type="dxa"/>
          <w:right w:w="62" w:type="dxa"/>
        </w:tblCellMar>
        <w:tblLook w:val="0000"/>
      </w:tblPr>
      <w:tblGrid>
        <w:gridCol w:w="2760"/>
        <w:gridCol w:w="6312"/>
      </w:tblGrid>
      <w:tr w:rsidTr="001203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t xml:space="preserve">Specifies different work environments and conditions that may affect performance. Essential operating conditions that may be present (depending on the work </w:t>
            </w:r>
            <w:r w:rsidRPr="00120319">
              <w:t>situation, needs of the candidate, accessibility of the item, and local industry and regional contexts) are included. Range is restricted to essential operating conditions and any other variables essential to the work environment.</w:t>
            </w:r>
          </w:p>
        </w:tc>
      </w:tr>
      <w:tr w:rsidTr="001203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20319" w:rsidP="00120319">
            <w:pPr>
              <w:pStyle w:val="ListBullet"/>
            </w:pPr>
            <w:r w:rsidRPr="00120319">
              <w:t xml:space="preserve">WHS requirements, including legislation, building codes, material safety management systems, hazardous and dangerous goods codes, and local safe operating procedures or equivalent </w:t>
            </w:r>
          </w:p>
          <w:p w:rsidR="00000000" w:rsidRPr="00120319" w:rsidP="00120319">
            <w:pPr>
              <w:pStyle w:val="ListBullet"/>
            </w:pPr>
            <w:r w:rsidRPr="00120319">
              <w:t>work is carried out in accordance with legislative obligations, environmen</w:t>
            </w:r>
            <w:r w:rsidRPr="00120319">
              <w:t>tal legislation, relevant health regulations, manual handling procedures and organisation insurance requirements</w:t>
            </w:r>
          </w:p>
          <w:p w:rsidR="00000000" w:rsidP="00120319">
            <w:pPr>
              <w:pStyle w:val="ListBullet"/>
              <w:rPr>
                <w:lang w:val="en-NZ"/>
              </w:rPr>
            </w:pPr>
            <w:r w:rsidRPr="00120319">
              <w:t xml:space="preserve">work requires individuals to demonstrate some discretion, judgement and problem solving </w:t>
            </w:r>
          </w:p>
        </w:tc>
      </w:tr>
      <w:tr w:rsidTr="001203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120319" w:rsidP="00120319">
            <w:pPr>
              <w:pStyle w:val="ListBullet"/>
            </w:pPr>
            <w:r w:rsidRPr="00120319">
              <w:t>annealed</w:t>
            </w:r>
          </w:p>
          <w:p w:rsidR="00000000" w:rsidRPr="00120319" w:rsidP="00120319">
            <w:pPr>
              <w:pStyle w:val="ListBullet"/>
            </w:pPr>
            <w:r w:rsidRPr="00120319">
              <w:t>laminated</w:t>
            </w:r>
          </w:p>
          <w:p w:rsidR="00000000" w:rsidRPr="00120319" w:rsidP="00120319">
            <w:pPr>
              <w:pStyle w:val="ListBullet"/>
            </w:pPr>
            <w:r w:rsidRPr="00120319">
              <w:t>toughened</w:t>
            </w:r>
          </w:p>
          <w:p w:rsidR="00000000" w:rsidRPr="00120319" w:rsidP="00120319">
            <w:pPr>
              <w:pStyle w:val="ListBullet"/>
            </w:pPr>
            <w:r w:rsidRPr="00120319">
              <w:t>tinted</w:t>
            </w:r>
          </w:p>
          <w:p w:rsidR="00000000" w:rsidRPr="00120319" w:rsidP="00120319">
            <w:pPr>
              <w:pStyle w:val="ListBullet"/>
            </w:pPr>
            <w:r w:rsidRPr="00120319">
              <w:t>obscured</w:t>
            </w:r>
          </w:p>
          <w:p w:rsidR="00000000" w:rsidRPr="00120319" w:rsidP="00120319">
            <w:pPr>
              <w:pStyle w:val="ListBullet"/>
            </w:pPr>
            <w:r w:rsidRPr="00120319">
              <w:t xml:space="preserve">heat reflecting </w:t>
            </w:r>
          </w:p>
          <w:p w:rsidR="00000000" w:rsidP="00120319">
            <w:pPr>
              <w:pStyle w:val="ListBullet"/>
              <w:rPr>
                <w:lang w:val="en-NZ"/>
              </w:rPr>
            </w:pPr>
            <w:r w:rsidRPr="00120319">
              <w:t>mirrors</w:t>
            </w:r>
          </w:p>
        </w:tc>
      </w:tr>
      <w:tr w:rsidTr="001203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rPr>
                <w:rStyle w:val="SpecialBold"/>
              </w:rPr>
              <w:t>Safe movement requirements include:</w:t>
            </w:r>
          </w:p>
        </w:tc>
        <w:tc>
          <w:tcPr>
            <w:tcW w:w="6312" w:type="dxa"/>
            <w:tcBorders>
              <w:top w:val="nil"/>
              <w:left w:val="nil"/>
              <w:bottom w:val="nil"/>
              <w:right w:val="nil"/>
            </w:tcBorders>
            <w:tcMar>
              <w:top w:w="0" w:type="dxa"/>
              <w:left w:w="62" w:type="dxa"/>
              <w:bottom w:w="0" w:type="dxa"/>
              <w:right w:w="62" w:type="dxa"/>
            </w:tcMar>
          </w:tcPr>
          <w:p w:rsidR="00000000" w:rsidRPr="00120319" w:rsidP="00120319">
            <w:pPr>
              <w:pStyle w:val="ListBullet"/>
            </w:pPr>
            <w:r w:rsidRPr="00120319">
              <w:t xml:space="preserve">complying with relevant WHS regulations </w:t>
            </w:r>
          </w:p>
          <w:p w:rsidR="00000000" w:rsidRPr="00120319" w:rsidP="00120319">
            <w:pPr>
              <w:pStyle w:val="ListBullet"/>
            </w:pPr>
            <w:r w:rsidRPr="00120319">
              <w:t xml:space="preserve">determining the safe weight load limit (WLL) </w:t>
            </w:r>
          </w:p>
          <w:p w:rsidR="00000000" w:rsidP="00120319">
            <w:pPr>
              <w:pStyle w:val="ListBullet"/>
              <w:rPr>
                <w:lang w:val="en-NZ"/>
              </w:rPr>
            </w:pPr>
            <w:r w:rsidRPr="00120319">
              <w:t>using safe working load (SWL) limit tables</w:t>
            </w:r>
          </w:p>
        </w:tc>
      </w:tr>
      <w:tr w:rsidTr="001203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rPr>
                <w:rStyle w:val="SpecialBold"/>
              </w:rPr>
              <w:t>Mechanical handling equipment includes:</w:t>
            </w:r>
          </w:p>
        </w:tc>
        <w:tc>
          <w:tcPr>
            <w:tcW w:w="6312" w:type="dxa"/>
            <w:tcBorders>
              <w:top w:val="nil"/>
              <w:left w:val="nil"/>
              <w:bottom w:val="nil"/>
              <w:right w:val="nil"/>
            </w:tcBorders>
            <w:tcMar>
              <w:top w:w="0" w:type="dxa"/>
              <w:left w:w="62" w:type="dxa"/>
              <w:bottom w:w="0" w:type="dxa"/>
              <w:right w:w="62" w:type="dxa"/>
            </w:tcMar>
          </w:tcPr>
          <w:p w:rsidR="00000000" w:rsidRPr="00120319" w:rsidP="00120319">
            <w:pPr>
              <w:pStyle w:val="ListBullet"/>
            </w:pPr>
            <w:r w:rsidRPr="00120319">
              <w:t>gantry cranes up to 4.9 SWL</w:t>
            </w:r>
          </w:p>
          <w:p w:rsidR="00000000" w:rsidP="00120319">
            <w:pPr>
              <w:pStyle w:val="ListBullet"/>
              <w:rPr>
                <w:lang w:val="en-NZ"/>
              </w:rPr>
            </w:pPr>
            <w:r w:rsidRPr="00120319">
              <w:t>scissor or vacuum grabs</w:t>
            </w:r>
          </w:p>
        </w:tc>
      </w:tr>
      <w:tr w:rsidTr="00120319">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20319" w:rsidP="00120319">
            <w:pPr>
              <w:pStyle w:val="ListBullet"/>
            </w:pPr>
            <w:r w:rsidRPr="00120319">
              <w:t>air and tilt tables</w:t>
            </w:r>
          </w:p>
          <w:p w:rsidR="00000000" w:rsidP="00120319">
            <w:pPr>
              <w:pStyle w:val="ListBullet"/>
              <w:rPr>
                <w:lang w:val="en-NZ"/>
              </w:rPr>
            </w:pPr>
            <w:r w:rsidRPr="00120319">
              <w:t>A-frames and stillage racks</w:t>
            </w:r>
          </w:p>
        </w:tc>
      </w:tr>
      <w:tr w:rsidTr="001203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20319" w:rsidP="00120319">
            <w:pPr>
              <w:pStyle w:val="BodyText"/>
            </w:pPr>
            <w:r w:rsidRPr="00120319">
              <w:rPr>
                <w:rStyle w:val="SpecialBold"/>
              </w:rPr>
              <w:t>Personal protective equipment includes:</w:t>
            </w:r>
          </w:p>
          <w:p w:rsidR="00000000" w:rsidP="001203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20319" w:rsidP="00120319">
            <w:pPr>
              <w:pStyle w:val="ListBullet"/>
            </w:pPr>
            <w:r w:rsidRPr="00120319">
              <w:t>that prescribed under legislation, regulation and enterprise policies and practices:</w:t>
            </w:r>
          </w:p>
          <w:p w:rsidR="00000000" w:rsidRPr="00120319" w:rsidP="00120319">
            <w:pPr>
              <w:pStyle w:val="ListBullet2"/>
            </w:pPr>
            <w:r w:rsidRPr="00120319">
              <w:t>gauntlets</w:t>
            </w:r>
          </w:p>
          <w:p w:rsidR="00000000" w:rsidRPr="00120319" w:rsidP="00120319">
            <w:pPr>
              <w:pStyle w:val="ListBullet2"/>
            </w:pPr>
            <w:r w:rsidRPr="00120319">
              <w:t>gloves</w:t>
            </w:r>
          </w:p>
          <w:p w:rsidR="00000000" w:rsidRPr="00120319" w:rsidP="00120319">
            <w:pPr>
              <w:pStyle w:val="ListBullet2"/>
            </w:pPr>
            <w:r w:rsidRPr="00120319">
              <w:t>safety glasses</w:t>
            </w:r>
          </w:p>
          <w:p w:rsidR="00000000" w:rsidRPr="00120319" w:rsidP="00120319">
            <w:pPr>
              <w:pStyle w:val="ListBullet2"/>
            </w:pPr>
            <w:r w:rsidRPr="00120319">
              <w:t>hard hats</w:t>
            </w:r>
          </w:p>
          <w:p w:rsidR="00000000" w:rsidRPr="00120319" w:rsidP="00120319">
            <w:pPr>
              <w:pStyle w:val="ListBullet2"/>
            </w:pPr>
            <w:r w:rsidRPr="00120319">
              <w:t>safety footwear</w:t>
            </w:r>
          </w:p>
          <w:p w:rsidR="00000000" w:rsidP="00120319">
            <w:pPr>
              <w:pStyle w:val="ListBullet2"/>
              <w:rPr>
                <w:lang w:val="en-NZ"/>
              </w:rPr>
            </w:pPr>
            <w:r w:rsidRPr="00120319">
              <w:t>aprons and overalls</w:t>
            </w:r>
          </w:p>
        </w:tc>
      </w:tr>
      <w:tr w:rsidTr="001203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0319">
            <w:pPr>
              <w:pStyle w:val="BodyText"/>
              <w:rPr>
                <w:lang w:val="en-NZ"/>
              </w:rPr>
            </w:pPr>
            <w:r w:rsidRPr="0012031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20319" w:rsidP="00120319">
            <w:pPr>
              <w:pStyle w:val="ListBullet"/>
            </w:pPr>
            <w:r w:rsidRPr="00120319">
              <w:t xml:space="preserve">workplace procedures relating to the use of tools and equipment and personal protective equipment </w:t>
            </w:r>
          </w:p>
          <w:p w:rsidR="00000000" w:rsidRPr="00120319" w:rsidP="00120319">
            <w:pPr>
              <w:pStyle w:val="ListBullet"/>
            </w:pPr>
            <w:r w:rsidRPr="00120319">
              <w:t xml:space="preserve">work instructions, including job sheets, cutting lists, plans, drawings and designs </w:t>
            </w:r>
          </w:p>
          <w:p w:rsidR="00000000" w:rsidRPr="00120319" w:rsidP="00120319">
            <w:pPr>
              <w:pStyle w:val="ListBullet"/>
            </w:pPr>
            <w:r w:rsidRPr="00120319">
              <w:t xml:space="preserve">workplace procedures relating to reporting and communication </w:t>
            </w:r>
          </w:p>
          <w:p w:rsidR="00000000" w:rsidRPr="00120319" w:rsidP="00120319">
            <w:pPr>
              <w:pStyle w:val="ListBullet"/>
            </w:pPr>
            <w:r w:rsidRPr="00120319">
              <w:t>manufacturer specifications and operational procedures</w:t>
            </w:r>
          </w:p>
        </w:tc>
      </w:tr>
    </w:tbl>
    <w:p w:rsidR="00000000" w:rsidRPr="00120319" w:rsidP="00120319">
      <w:pPr>
        <w:pStyle w:val="BodyText"/>
      </w:pPr>
    </w:p>
    <w:p w:rsidR="00000000" w:rsidRPr="00120319" w:rsidP="00120319">
      <w:pPr>
        <w:pStyle w:val="AllowPageBreak"/>
      </w:pPr>
    </w:p>
    <w:p w:rsidR="00000000" w:rsidRPr="00120319" w:rsidP="00120319">
      <w:pPr>
        <w:pStyle w:val="Heading1"/>
      </w:pPr>
      <w:bookmarkStart w:id="9" w:name="O_632085"/>
      <w:bookmarkEnd w:id="9"/>
      <w:r w:rsidRPr="00120319">
        <w:t>Unit Mapping Information</w:t>
      </w:r>
    </w:p>
    <w:p w:rsidR="00000000" w:rsidRPr="00120319" w:rsidP="00F91D81">
      <w:pPr>
        <w:pStyle w:val="BodyText"/>
      </w:pPr>
      <w:r w:rsidRPr="00120319">
        <w:t>Supersedes and is equivalent to LMFGG2006C Move single glass sheets by mechanical means.</w:t>
      </w:r>
    </w:p>
    <w:p w:rsidR="00000000" w:rsidRPr="00120319" w:rsidP="00120319">
      <w:pPr>
        <w:pStyle w:val="Heading1"/>
      </w:pPr>
      <w:bookmarkStart w:id="10" w:name="O_632078"/>
      <w:bookmarkEnd w:id="10"/>
      <w:r w:rsidRPr="00120319">
        <w:t>Links</w:t>
      </w:r>
    </w:p>
    <w:p w:rsidR="00000000" w:rsidRPr="00120319" w:rsidP="00F91D81">
      <w:pPr>
        <w:pStyle w:val="BodyText"/>
      </w:pPr>
      <w:r w:rsidRPr="00120319">
        <w:t>Companion Volume implementation guides are fo</w:t>
      </w:r>
      <w:r w:rsidRPr="00120319">
        <w:t xml:space="preserve">und in VETNet - </w:t>
      </w:r>
      <w:r>
        <w:fldChar w:fldCharType="begin"/>
      </w:r>
      <w:r>
        <w:instrText xml:space="preserve"> HYPERLINK "https://vetnet.gov.au/Pages/TrainingDocs.aspx?q=0601ab95-583a-4e93-b2d4-cfb27b03ed73" </w:instrText>
      </w:r>
      <w:r>
        <w:fldChar w:fldCharType="separate"/>
      </w:r>
      <w:r w:rsidRPr="00C45B0D">
        <w:rPr>
          <w:rStyle w:val="Hyperlink"/>
        </w:rPr>
        <w:t>https://vetnet.gov.au/Pages/TrainingDocs.aspx?q=0601ab95-583a-4e93-b2d4-cfb27b03ed73</w:t>
      </w:r>
      <w:r>
        <w:fldChar w:fldCharType="end"/>
      </w:r>
    </w:p>
    <w:p w:rsidR="00000000" w:rsidRPr="00120319" w:rsidP="00F91D81">
      <w:pPr>
        <w:pStyle w:val="BodyText"/>
        <w:sectPr w:rsidSect="00120319">
          <w:headerReference w:type="default" r:id="rId10"/>
          <w:footerReference w:type="default" r:id="rId11"/>
          <w:pgSz w:w="11908" w:h="16833"/>
          <w:pgMar w:top="1702" w:right="1418" w:bottom="1702" w:left="1418" w:header="992" w:footer="992" w:gutter="0"/>
          <w:cols w:space="720"/>
          <w:noEndnote/>
          <w:docGrid w:linePitch="299"/>
        </w:sectPr>
      </w:pPr>
    </w:p>
    <w:p w:rsidR="00000000" w:rsidRPr="00120319" w:rsidP="00120319">
      <w:pPr>
        <w:pStyle w:val="SuperHeading"/>
      </w:pPr>
      <w:r w:rsidRPr="00120319">
        <w:t>Assessment Requirements for MSFGG2006 Move single glass sheets by mechanical means</w:t>
      </w:r>
    </w:p>
    <w:p w:rsidR="00000000" w:rsidRPr="00120319" w:rsidP="00120319">
      <w:pPr>
        <w:pStyle w:val="Heading1"/>
      </w:pPr>
      <w:bookmarkStart w:id="11" w:name="O_632080"/>
      <w:bookmarkEnd w:id="11"/>
      <w:r w:rsidRPr="00120319">
        <w:t>Modification History</w:t>
      </w:r>
    </w:p>
    <w:p w:rsidR="00000000" w:rsidRPr="00120319" w:rsidP="00F91D81">
      <w:pPr>
        <w:pStyle w:val="BodyText"/>
      </w:pPr>
      <w:r w:rsidRPr="00120319">
        <w:t>Release 1 - New unit of competency</w:t>
      </w:r>
    </w:p>
    <w:p w:rsidR="00000000" w:rsidRPr="00120319" w:rsidP="00120319">
      <w:pPr>
        <w:pStyle w:val="Heading1"/>
      </w:pPr>
      <w:bookmarkStart w:id="12" w:name="O_632083"/>
      <w:bookmarkEnd w:id="12"/>
      <w:r w:rsidRPr="00120319">
        <w:t>Performance Evidence</w:t>
      </w:r>
    </w:p>
    <w:p w:rsidR="00000000" w:rsidRPr="00120319" w:rsidP="00120319">
      <w:pPr>
        <w:pStyle w:val="ListBullet"/>
      </w:pPr>
      <w:r w:rsidRPr="00120319">
        <w:t xml:space="preserve">Interpret work order and locate and apply relevant information </w:t>
      </w:r>
    </w:p>
    <w:p w:rsidR="00000000" w:rsidRPr="00120319" w:rsidP="00120319">
      <w:pPr>
        <w:pStyle w:val="ListBullet"/>
      </w:pPr>
      <w:r w:rsidRPr="00120319">
        <w:t>Apply safe handling requirements for equipment, products and materials, including use of personal</w:t>
      </w:r>
      <w:r w:rsidRPr="00120319">
        <w:t xml:space="preserve"> protective equipment </w:t>
      </w:r>
    </w:p>
    <w:p w:rsidR="00000000" w:rsidRPr="00120319" w:rsidP="00120319">
      <w:pPr>
        <w:pStyle w:val="ListBullet"/>
      </w:pPr>
      <w:r w:rsidRPr="00120319">
        <w:t xml:space="preserve">Identify materials used in the work process </w:t>
      </w:r>
    </w:p>
    <w:p w:rsidR="00000000" w:rsidRPr="00120319" w:rsidP="00120319">
      <w:pPr>
        <w:pStyle w:val="ListBullet"/>
      </w:pPr>
      <w:r w:rsidRPr="00120319">
        <w:t xml:space="preserve">Follow work instructions, operating procedures and inspection processes to: </w:t>
      </w:r>
    </w:p>
    <w:p w:rsidR="00000000" w:rsidRPr="00120319" w:rsidP="00120319">
      <w:pPr>
        <w:pStyle w:val="ListBullet2"/>
      </w:pPr>
      <w:r w:rsidRPr="00120319">
        <w:t xml:space="preserve">minimise the risk of injury to self or others </w:t>
      </w:r>
    </w:p>
    <w:p w:rsidR="00000000" w:rsidRPr="00120319" w:rsidP="00120319">
      <w:pPr>
        <w:pStyle w:val="ListBullet2"/>
      </w:pPr>
      <w:r w:rsidRPr="00120319">
        <w:t xml:space="preserve">prevent damage to goods, equipment and products </w:t>
      </w:r>
    </w:p>
    <w:p w:rsidR="00000000" w:rsidRPr="00120319" w:rsidP="00120319">
      <w:pPr>
        <w:pStyle w:val="ListBullet2"/>
      </w:pPr>
      <w:r w:rsidRPr="00120319">
        <w:t xml:space="preserve">maintain required production output and product quality </w:t>
      </w:r>
    </w:p>
    <w:p w:rsidR="00000000" w:rsidRPr="00120319" w:rsidP="00120319">
      <w:pPr>
        <w:pStyle w:val="ListBullet"/>
      </w:pPr>
      <w:r w:rsidRPr="00120319">
        <w:t>Use correct personal protective safety apparel and safety regulations for overhead lifting</w:t>
      </w:r>
    </w:p>
    <w:p w:rsidR="00000000" w:rsidRPr="00120319" w:rsidP="00120319">
      <w:pPr>
        <w:pStyle w:val="ListBullet"/>
      </w:pPr>
      <w:r w:rsidRPr="00120319">
        <w:t>Safely use gantry cranes up to 4.9 SWL, including relevant standards and regulations</w:t>
      </w:r>
    </w:p>
    <w:p w:rsidR="00000000" w:rsidRPr="00120319" w:rsidP="00120319">
      <w:pPr>
        <w:pStyle w:val="ListBullet"/>
      </w:pPr>
      <w:r w:rsidRPr="00120319">
        <w:t>Safely use vacuum rigs</w:t>
      </w:r>
      <w:r w:rsidRPr="00120319">
        <w:t xml:space="preserve"> or scissor grabs for lifting single glass sheets</w:t>
      </w:r>
    </w:p>
    <w:p w:rsidR="00000000" w:rsidRPr="00120319" w:rsidP="00120319">
      <w:pPr>
        <w:pStyle w:val="ListBullet"/>
      </w:pPr>
      <w:r w:rsidRPr="00120319">
        <w:t>Follow pre-safety and inspection procedures, calculate weight, and safely load and secure glass</w:t>
      </w:r>
    </w:p>
    <w:p w:rsidR="00000000" w:rsidRPr="00120319" w:rsidP="00120319">
      <w:pPr>
        <w:pStyle w:val="ListBullet"/>
      </w:pPr>
      <w:r w:rsidRPr="00120319">
        <w:t>Relocate single sheets of glass by vacuum or scissor grabs up to 4.5 m2 (170 kg)</w:t>
      </w:r>
    </w:p>
    <w:p w:rsidR="00000000" w:rsidRPr="00120319" w:rsidP="00120319">
      <w:pPr>
        <w:pStyle w:val="ListBullet"/>
      </w:pPr>
      <w:r w:rsidRPr="00120319">
        <w:t>Use mathematical ideas and te</w:t>
      </w:r>
      <w:r w:rsidRPr="00120319">
        <w:t xml:space="preserve">chniques to correctly complete measurements, calculate area and estimate material requirements </w:t>
      </w:r>
    </w:p>
    <w:p w:rsidR="00000000" w:rsidRPr="00120319" w:rsidP="00120319">
      <w:pPr>
        <w:pStyle w:val="ListBullet"/>
      </w:pPr>
      <w:r w:rsidRPr="00120319">
        <w:t>Communicate ideas and information to enable confirmation of work requirements and specifications and the reporting of work outcomes and problems, interpret basi</w:t>
      </w:r>
      <w:r w:rsidRPr="00120319">
        <w:t xml:space="preserve">c plans and follow safety procedures </w:t>
      </w:r>
    </w:p>
    <w:p w:rsidR="00000000" w:rsidRPr="00120319" w:rsidP="00120319">
      <w:pPr>
        <w:pStyle w:val="ListBullet"/>
      </w:pPr>
      <w:r w:rsidRPr="00120319">
        <w:t>Avoid backtracking, work flow interruptions or wastage</w:t>
      </w:r>
    </w:p>
    <w:p w:rsidR="00000000" w:rsidRPr="00120319" w:rsidP="00120319">
      <w:pPr>
        <w:pStyle w:val="ListBullet"/>
      </w:pPr>
      <w:r w:rsidRPr="00120319">
        <w:t>Work with others and in a team by recognising dependencies and using cooperative approaches to optimise work flow and productivity</w:t>
      </w:r>
    </w:p>
    <w:p w:rsidR="00000000" w:rsidRPr="00120319" w:rsidP="00120319">
      <w:pPr>
        <w:pStyle w:val="AllowPageBreak"/>
      </w:pPr>
    </w:p>
    <w:p w:rsidR="00000000" w:rsidRPr="00120319" w:rsidP="00120319">
      <w:pPr>
        <w:pStyle w:val="Heading1"/>
      </w:pPr>
      <w:bookmarkStart w:id="13" w:name="O_632082"/>
      <w:bookmarkEnd w:id="13"/>
      <w:r w:rsidRPr="00120319">
        <w:t>Knowledge Evidence</w:t>
      </w:r>
    </w:p>
    <w:p w:rsidR="00000000" w:rsidRPr="00120319" w:rsidP="00120319">
      <w:pPr>
        <w:pStyle w:val="ListBullet"/>
      </w:pPr>
      <w:r w:rsidRPr="00120319">
        <w:t>Qualities and characteristics of glass, including hazards and handling requirements, and the behaviour of glass sheets when lifted and moved</w:t>
      </w:r>
    </w:p>
    <w:p w:rsidR="00000000" w:rsidRPr="00120319" w:rsidP="00120319">
      <w:pPr>
        <w:pStyle w:val="ListBullet"/>
      </w:pPr>
      <w:r w:rsidRPr="00120319">
        <w:t>Work flow requirements in relation to the movement of glass by mechanical means</w:t>
      </w:r>
    </w:p>
    <w:p w:rsidR="00000000" w:rsidRPr="00120319" w:rsidP="00120319">
      <w:pPr>
        <w:pStyle w:val="ListBullet"/>
      </w:pPr>
      <w:r w:rsidRPr="00120319">
        <w:t>Principles, requirements and techniques of moving glass sheets by mechanical means</w:t>
      </w:r>
    </w:p>
    <w:p w:rsidR="00000000" w:rsidRPr="00120319" w:rsidP="00120319">
      <w:pPr>
        <w:pStyle w:val="ListBullet"/>
      </w:pPr>
      <w:r w:rsidRPr="00120319">
        <w:t>Workplace safety system requirements related to the moving of glass sheets by mechanical means</w:t>
      </w:r>
    </w:p>
    <w:p w:rsidR="00000000" w:rsidRPr="00120319" w:rsidP="00120319">
      <w:pPr>
        <w:pStyle w:val="ListBullet"/>
      </w:pPr>
      <w:r w:rsidRPr="00120319">
        <w:t>Capabilities, operating processes and procedures of mechanical handling equipm</w:t>
      </w:r>
      <w:r w:rsidRPr="00120319">
        <w:t>ent</w:t>
      </w:r>
    </w:p>
    <w:p w:rsidR="00000000" w:rsidRPr="00120319" w:rsidP="00120319">
      <w:pPr>
        <w:pStyle w:val="AllowPageBreak"/>
      </w:pPr>
    </w:p>
    <w:p w:rsidR="00000000" w:rsidRPr="00120319" w:rsidP="00120319">
      <w:pPr>
        <w:pStyle w:val="Heading1"/>
      </w:pPr>
      <w:bookmarkStart w:id="14" w:name="O_632081"/>
      <w:bookmarkEnd w:id="14"/>
      <w:r w:rsidRPr="00120319">
        <w:t>Assessment Conditions</w:t>
      </w:r>
    </w:p>
    <w:p w:rsidR="00000000" w:rsidRPr="00120319" w:rsidP="00120319">
      <w:pPr>
        <w:pStyle w:val="ListBullet"/>
      </w:pPr>
      <w:r w:rsidRPr="00120319">
        <w:t>Assessors must:</w:t>
      </w:r>
    </w:p>
    <w:p w:rsidR="00000000" w:rsidRPr="00120319" w:rsidP="00120319">
      <w:pPr>
        <w:pStyle w:val="ListBullet2"/>
      </w:pPr>
      <w:r w:rsidRPr="00120319">
        <w:t>hold training and assessment competencies as determined by the National Skills Standards Council (NSSC) or its successors</w:t>
      </w:r>
    </w:p>
    <w:p w:rsidR="00000000" w:rsidRPr="00120319" w:rsidP="00120319">
      <w:pPr>
        <w:pStyle w:val="ListBullet2"/>
      </w:pPr>
      <w:r w:rsidRPr="00120319">
        <w:t>have vocational competency in the furnishing industry at least to the lev</w:t>
      </w:r>
      <w:r w:rsidRPr="00120319">
        <w:t xml:space="preserve">el being assessed with broad </w:t>
      </w:r>
      <w:r w:rsidRPr="00120319">
        <w:t xml:space="preserve">industry knowledge and experience, usually combined with a relevant industry qualification </w:t>
      </w:r>
    </w:p>
    <w:p w:rsidR="00000000" w:rsidRPr="00120319" w:rsidP="00120319">
      <w:pPr>
        <w:pStyle w:val="ListBullet2"/>
      </w:pPr>
      <w:r w:rsidRPr="00120319">
        <w:t>be familiar with the current skills and knowledge used and have relevant, current experience in the furnishing industry.</w:t>
      </w:r>
    </w:p>
    <w:p w:rsidR="00000000" w:rsidRPr="00120319" w:rsidP="00120319">
      <w:pPr>
        <w:pStyle w:val="ListBullet"/>
      </w:pPr>
      <w:r w:rsidRPr="00120319">
        <w:t>Assessment me</w:t>
      </w:r>
      <w:r w:rsidRPr="00120319">
        <w:t xml:space="preserve">thods must confirm consistency of performance over time rather than a single assessment event and in a range of workplace relevant contexts. </w:t>
      </w:r>
    </w:p>
    <w:p w:rsidR="00000000" w:rsidRPr="00120319" w:rsidP="00120319">
      <w:pPr>
        <w:pStyle w:val="ListBullet"/>
      </w:pPr>
      <w:r w:rsidRPr="00120319">
        <w:t>Assessment must be by observation of relevant tasks with questioning on underpinning knowledge and, where applicab</w:t>
      </w:r>
      <w:r w:rsidRPr="00120319">
        <w:t xml:space="preserve">le, multimedia evidence, supervisor’s reports, projects and work samples. </w:t>
      </w:r>
    </w:p>
    <w:p w:rsidR="00000000" w:rsidRPr="00120319" w:rsidP="00120319">
      <w:pPr>
        <w:pStyle w:val="ListBullet"/>
      </w:pPr>
      <w:r w:rsidRPr="00120319">
        <w:t xml:space="preserve">Assessment is to be conducted on single units of competency or in conjunction with other related units of competency. Foundation skills are integral to competent performance in the </w:t>
      </w:r>
      <w:r w:rsidRPr="00120319">
        <w:t>unit and should not be assessed separately.</w:t>
      </w:r>
    </w:p>
    <w:p w:rsidR="00000000" w:rsidRPr="00120319" w:rsidP="00120319">
      <w:pPr>
        <w:pStyle w:val="ListBullet"/>
      </w:pPr>
      <w:r w:rsidRPr="00120319">
        <w:t>Assessment must occur on the job or in a workplace simulated facility with relevant process, equipment, materials, work instructions and deadlines.</w:t>
      </w:r>
    </w:p>
    <w:p w:rsidR="00000000" w:rsidRPr="00120319" w:rsidP="00120319">
      <w:pPr>
        <w:pStyle w:val="ListBullet"/>
      </w:pPr>
      <w:r w:rsidRPr="00120319">
        <w:t>Access is required to mechanical glass handling equipment,</w:t>
      </w:r>
      <w:r w:rsidRPr="00120319">
        <w:t xml:space="preserve"> glass sheet to be relocated, workplace operating procedures, personal protection equipment and an appropriate work area.</w:t>
      </w:r>
    </w:p>
    <w:p w:rsidR="00000000" w:rsidRPr="00120319" w:rsidP="00120319">
      <w:pPr>
        <w:pStyle w:val="AllowPageBreak"/>
      </w:pPr>
    </w:p>
    <w:p w:rsidR="00000000" w:rsidRPr="00120319" w:rsidP="00120319">
      <w:pPr>
        <w:pStyle w:val="Heading1"/>
      </w:pPr>
      <w:bookmarkStart w:id="15" w:name="O_632079"/>
      <w:bookmarkEnd w:id="15"/>
      <w:r w:rsidRPr="00120319">
        <w:t>Links</w:t>
      </w:r>
    </w:p>
    <w:p w:rsidR="00000000" w:rsidRPr="00120319" w:rsidP="00F91D81">
      <w:pPr>
        <w:pStyle w:val="BodyText"/>
      </w:pPr>
      <w:r w:rsidRPr="0012031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5B0D">
        <w:rPr>
          <w:rStyle w:val="Hyperlink"/>
        </w:rPr>
        <w:t>https://vetnet.gov.au/Pages/TrainingDocs.aspx?q=0601ab95-583a-4e93-b2d4-cfb27b03ed73</w:t>
      </w:r>
      <w:r>
        <w:fldChar w:fldCharType="end"/>
      </w:r>
    </w:p>
    <w:p w:rsidR="00000000" w:rsidRPr="00120319" w:rsidP="00120319"/>
    <w:sectPr w:rsidSect="001203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rsidRPr="00F91D81" w:rsidP="00F91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81" w:rsidP="00120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1D81" w:rsidP="001203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1D81" w:rsidP="001203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rsidP="00120319">
    <w:pPr>
      <w:pStyle w:val="Footer"/>
      <w:framePr w:wrap="around"/>
    </w:pPr>
    <w:r>
      <w:fldChar w:fldCharType="begin"/>
    </w:r>
    <w:r>
      <w:instrText xml:space="preserve"> DOCPROPERTY  Subject  \* MERGEFORMAT </w:instrText>
    </w:r>
    <w:r>
      <w:fldChar w:fldCharType="separate"/>
    </w:r>
    <w:r w:rsidR="00F91D81">
      <w:t>Approved</w:t>
    </w:r>
    <w:r w:rsidR="00F91D81">
      <w:fldChar w:fldCharType="end"/>
    </w:r>
    <w:r>
      <w:tab/>
      <w:t xml:space="preserve">Page </w:t>
    </w:r>
    <w:r>
      <w:fldChar w:fldCharType="begin"/>
    </w:r>
    <w:r>
      <w:instrText xml:space="preserve"> PAGE  \* Arabic  \* MERGEFORMAT </w:instrText>
    </w:r>
    <w:r>
      <w:fldChar w:fldCharType="separate"/>
    </w:r>
    <w:r w:rsidR="00F91D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1D81">
      <w:rPr>
        <w:noProof/>
      </w:rPr>
      <w:t>5</w:t>
    </w:r>
    <w:r>
      <w:rPr>
        <w:noProof/>
      </w:rPr>
      <w:fldChar w:fldCharType="end"/>
    </w:r>
  </w:p>
  <w:p w:rsidR="00120319" w:rsidP="00120319">
    <w:pPr>
      <w:pStyle w:val="Footer"/>
      <w:framePr w:wrap="around"/>
    </w:pPr>
    <w:r>
      <w:t xml:space="preserve">© Commonwealth of Australia, </w:t>
    </w:r>
    <w:r>
      <w:fldChar w:fldCharType="begin"/>
    </w:r>
    <w:r>
      <w:instrText xml:space="preserve"> DATE  \@ "yyyy"  \* MERGEFORMAT </w:instrText>
    </w:r>
    <w:r>
      <w:fldChar w:fldCharType="separate"/>
    </w:r>
    <w:r w:rsidR="00F91D81">
      <w:rPr>
        <w:noProof/>
      </w:rPr>
      <w:t>2025</w:t>
    </w:r>
    <w:r>
      <w:fldChar w:fldCharType="end"/>
    </w:r>
    <w:r>
      <w:tab/>
    </w:r>
    <w:r>
      <w:fldChar w:fldCharType="begin"/>
    </w:r>
    <w:r>
      <w:instrText xml:space="preserve"> DOCPROPERTY  Author  \* MERGEFORMAT </w:instrText>
    </w:r>
    <w:r>
      <w:fldChar w:fldCharType="separate"/>
    </w:r>
    <w:r w:rsidR="00F91D81">
      <w:t>Skills Insight</w:t>
    </w:r>
    <w:r w:rsidR="00F91D81">
      <w:fldChar w:fldCharType="end"/>
    </w:r>
  </w:p>
  <w:p w:rsidR="00120319" w:rsidP="001203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319" w:rsidRPr="00F91D81" w:rsidP="00F91D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81" w:rsidRPr="002D2AF8" w:rsidP="00120319">
    <w:pPr>
      <w:pStyle w:val="Header"/>
      <w:framePr w:wrap="around"/>
    </w:pPr>
    <w:r>
      <w:fldChar w:fldCharType="begin"/>
    </w:r>
    <w:r>
      <w:instrText xml:space="preserve"> TITLE   \* MERGEFORMAT </w:instrText>
    </w:r>
    <w:r>
      <w:fldChar w:fldCharType="separate"/>
    </w:r>
    <w:r>
      <w:t>MSFGG2006 Move single glass sheets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1D81" w:rsidP="001203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rsidRPr="002D2AF8" w:rsidP="00120319">
    <w:pPr>
      <w:pStyle w:val="Header"/>
      <w:framePr w:wrap="around"/>
    </w:pPr>
    <w:r>
      <w:fldChar w:fldCharType="begin"/>
    </w:r>
    <w:r>
      <w:instrText xml:space="preserve"> TITLE   \* MERGEFORMAT </w:instrText>
    </w:r>
    <w:r>
      <w:fldChar w:fldCharType="separate"/>
    </w:r>
    <w:r w:rsidR="00F91D81">
      <w:t>MSFGG2006 Move single glass sheets by mechanical means</w:t>
    </w:r>
    <w:r w:rsidR="00F91D81">
      <w:fldChar w:fldCharType="end"/>
    </w:r>
    <w:r>
      <w:tab/>
      <w:t xml:space="preserve">Date this document was generated: </w:t>
    </w:r>
    <w:r>
      <w:fldChar w:fldCharType="begin"/>
    </w:r>
    <w:r>
      <w:instrText xml:space="preserve"> CREATEDATE  \@ "d MMMM yyyy"  \* MERGEFORMAT </w:instrText>
    </w:r>
    <w:r>
      <w:fldChar w:fldCharType="separate"/>
    </w:r>
    <w:r w:rsidR="00F91D81">
      <w:rPr>
        <w:noProof/>
      </w:rPr>
      <w:t>1 March 2025</w:t>
    </w:r>
    <w:r>
      <w:fldChar w:fldCharType="end"/>
    </w:r>
  </w:p>
  <w:p w:rsidR="00120319" w:rsidP="00120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56A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2A5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E9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319"/>
    <w:pPr>
      <w:spacing w:before="360" w:after="60"/>
      <w:outlineLvl w:val="0"/>
    </w:pPr>
    <w:rPr>
      <w:sz w:val="32"/>
    </w:rPr>
  </w:style>
  <w:style w:type="paragraph" w:styleId="Heading2">
    <w:name w:val="heading 2"/>
    <w:basedOn w:val="HeadingBase"/>
    <w:next w:val="BodyText"/>
    <w:link w:val="Heading2Char"/>
    <w:qFormat/>
    <w:rsid w:val="00120319"/>
    <w:pPr>
      <w:keepLines/>
      <w:spacing w:before="240" w:after="120"/>
      <w:outlineLvl w:val="1"/>
    </w:pPr>
    <w:rPr>
      <w:sz w:val="28"/>
      <w:szCs w:val="40"/>
    </w:rPr>
  </w:style>
  <w:style w:type="paragraph" w:styleId="Heading3">
    <w:name w:val="heading 3"/>
    <w:basedOn w:val="HeadingBase"/>
    <w:next w:val="BodyText"/>
    <w:link w:val="Heading3Char"/>
    <w:qFormat/>
    <w:rsid w:val="00120319"/>
    <w:pPr>
      <w:spacing w:before="180" w:after="120"/>
      <w:outlineLvl w:val="2"/>
    </w:pPr>
    <w:rPr>
      <w:spacing w:val="-10"/>
      <w:kern w:val="32"/>
    </w:rPr>
  </w:style>
  <w:style w:type="paragraph" w:styleId="Heading4">
    <w:name w:val="heading 4"/>
    <w:basedOn w:val="HeadingBase"/>
    <w:next w:val="BodyText"/>
    <w:link w:val="Heading4Char"/>
    <w:qFormat/>
    <w:rsid w:val="00120319"/>
    <w:pPr>
      <w:spacing w:before="160" w:after="120"/>
      <w:outlineLvl w:val="3"/>
    </w:pPr>
    <w:rPr>
      <w:sz w:val="22"/>
    </w:rPr>
  </w:style>
  <w:style w:type="paragraph" w:styleId="Heading5">
    <w:name w:val="heading 5"/>
    <w:basedOn w:val="HeadingBase"/>
    <w:next w:val="Normal"/>
    <w:link w:val="Heading5Char"/>
    <w:qFormat/>
    <w:rsid w:val="00120319"/>
    <w:pPr>
      <w:spacing w:before="80"/>
      <w:outlineLvl w:val="4"/>
    </w:pPr>
    <w:rPr>
      <w:color w:val="918585"/>
      <w:sz w:val="20"/>
    </w:rPr>
  </w:style>
  <w:style w:type="paragraph" w:styleId="Heading6">
    <w:name w:val="heading 6"/>
    <w:basedOn w:val="HeadingBase"/>
    <w:next w:val="Normal"/>
    <w:link w:val="Heading6Char"/>
    <w:qFormat/>
    <w:rsid w:val="00120319"/>
    <w:pPr>
      <w:spacing w:before="60"/>
      <w:outlineLvl w:val="5"/>
    </w:pPr>
    <w:rPr>
      <w:color w:val="918585"/>
      <w:sz w:val="20"/>
    </w:rPr>
  </w:style>
  <w:style w:type="paragraph" w:styleId="Heading7">
    <w:name w:val="heading 7"/>
    <w:basedOn w:val="Normal"/>
    <w:next w:val="Normal"/>
    <w:link w:val="Heading7Char"/>
    <w:qFormat/>
    <w:rsid w:val="00120319"/>
    <w:pPr>
      <w:ind w:left="720"/>
      <w:outlineLvl w:val="6"/>
    </w:pPr>
    <w:rPr>
      <w:i/>
    </w:rPr>
  </w:style>
  <w:style w:type="paragraph" w:styleId="Heading8">
    <w:name w:val="heading 8"/>
    <w:basedOn w:val="Normal"/>
    <w:next w:val="Normal"/>
    <w:link w:val="Heading8Char"/>
    <w:qFormat/>
    <w:rsid w:val="00120319"/>
    <w:pPr>
      <w:ind w:left="720"/>
      <w:outlineLvl w:val="7"/>
    </w:pPr>
    <w:rPr>
      <w:i/>
    </w:rPr>
  </w:style>
  <w:style w:type="paragraph" w:styleId="Heading9">
    <w:name w:val="heading 9"/>
    <w:basedOn w:val="Normal"/>
    <w:next w:val="Normal"/>
    <w:link w:val="Heading9Char"/>
    <w:qFormat/>
    <w:rsid w:val="00120319"/>
    <w:pPr>
      <w:ind w:left="720"/>
      <w:outlineLvl w:val="8"/>
    </w:pPr>
    <w:rPr>
      <w:i/>
    </w:rPr>
  </w:style>
  <w:style w:type="character" w:default="1" w:styleId="DefaultParagraphFont">
    <w:name w:val="Default Paragraph Font"/>
    <w:uiPriority w:val="1"/>
    <w:unhideWhenUsed/>
    <w:rsid w:val="00120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319"/>
  </w:style>
  <w:style w:type="character" w:customStyle="1" w:styleId="Heading1Char">
    <w:name w:val="Heading 1 Char"/>
    <w:basedOn w:val="DefaultParagraphFont"/>
    <w:link w:val="Heading1"/>
    <w:rsid w:val="00120319"/>
    <w:rPr>
      <w:rFonts w:ascii="Times New Roman" w:eastAsia="Times New Roman" w:hAnsi="Times New Roman" w:cs="Times New Roman"/>
      <w:b/>
      <w:sz w:val="32"/>
      <w:szCs w:val="20"/>
      <w:lang w:eastAsia="en-US"/>
    </w:rPr>
  </w:style>
  <w:style w:type="paragraph" w:styleId="BodyText">
    <w:name w:val="Body Text"/>
    <w:basedOn w:val="Normal"/>
    <w:link w:val="BodyTextChar"/>
    <w:rsid w:val="001203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319"/>
    <w:rPr>
      <w:rFonts w:ascii="Times New Roman" w:eastAsia="Times New Roman" w:hAnsi="Times New Roman" w:cs="Times New Roman"/>
      <w:sz w:val="24"/>
      <w:lang w:eastAsia="en-US"/>
    </w:rPr>
  </w:style>
  <w:style w:type="paragraph" w:styleId="ListBullet">
    <w:name w:val="List Bullet"/>
    <w:basedOn w:val="List"/>
    <w:rsid w:val="00120319"/>
    <w:pPr>
      <w:numPr>
        <w:numId w:val="12"/>
      </w:numPr>
      <w:tabs>
        <w:tab w:val="clear" w:pos="340"/>
      </w:tabs>
      <w:spacing w:before="40" w:after="40"/>
    </w:pPr>
  </w:style>
  <w:style w:type="character" w:customStyle="1" w:styleId="SpecialBold">
    <w:name w:val="Special Bold"/>
    <w:basedOn w:val="DefaultParagraphFont"/>
    <w:rsid w:val="00120319"/>
    <w:rPr>
      <w:b/>
      <w:spacing w:val="0"/>
    </w:rPr>
  </w:style>
  <w:style w:type="paragraph" w:styleId="ListBullet2">
    <w:name w:val="List Bullet 2"/>
    <w:basedOn w:val="List2"/>
    <w:rsid w:val="00120319"/>
    <w:pPr>
      <w:numPr>
        <w:numId w:val="13"/>
      </w:numPr>
      <w:tabs>
        <w:tab w:val="clear" w:pos="680"/>
      </w:tabs>
    </w:pPr>
  </w:style>
  <w:style w:type="paragraph" w:customStyle="1" w:styleId="SuperHeading">
    <w:name w:val="SuperHeading"/>
    <w:basedOn w:val="Normal"/>
    <w:rsid w:val="00120319"/>
    <w:pPr>
      <w:spacing w:before="240" w:after="120"/>
      <w:outlineLvl w:val="0"/>
    </w:pPr>
    <w:rPr>
      <w:rFonts w:ascii="Times New Roman" w:hAnsi="Times New Roman"/>
      <w:b/>
      <w:sz w:val="32"/>
    </w:rPr>
  </w:style>
  <w:style w:type="paragraph" w:customStyle="1" w:styleId="AllowPageBreak">
    <w:name w:val="AllowPageBreak"/>
    <w:rsid w:val="001203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319"/>
    <w:rPr>
      <w:rFonts w:ascii="Courier New" w:eastAsia="Times New Roman" w:hAnsi="Courier New" w:cs="Times New Roman"/>
      <w:i/>
      <w:szCs w:val="20"/>
      <w:lang w:eastAsia="en-US"/>
    </w:rPr>
  </w:style>
  <w:style w:type="paragraph" w:customStyle="1" w:styleId="HeadingBase">
    <w:name w:val="Heading Base"/>
    <w:rsid w:val="00120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319"/>
    <w:pPr>
      <w:tabs>
        <w:tab w:val="right" w:leader="dot" w:pos="9072"/>
      </w:tabs>
      <w:ind w:left="567"/>
    </w:pPr>
    <w:rPr>
      <w:szCs w:val="22"/>
    </w:rPr>
  </w:style>
  <w:style w:type="paragraph" w:customStyle="1" w:styleId="TOCBase">
    <w:name w:val="TOC Base"/>
    <w:rsid w:val="00120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319"/>
    <w:pPr>
      <w:tabs>
        <w:tab w:val="right" w:leader="dot" w:pos="9072"/>
      </w:tabs>
      <w:spacing w:before="40" w:after="40"/>
      <w:ind w:left="284"/>
    </w:pPr>
    <w:rPr>
      <w:rFonts w:ascii="Times New Roman" w:hAnsi="Times New Roman"/>
    </w:rPr>
  </w:style>
  <w:style w:type="paragraph" w:styleId="TOC1">
    <w:name w:val="toc 1"/>
    <w:basedOn w:val="TOCBase"/>
    <w:next w:val="Normal"/>
    <w:rsid w:val="001203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319"/>
    <w:rPr>
      <w:rFonts w:ascii="Times New Roman" w:eastAsia="Times New Roman" w:hAnsi="Times New Roman" w:cs="Times New Roman"/>
      <w:sz w:val="16"/>
      <w:lang w:eastAsia="en-US"/>
    </w:rPr>
  </w:style>
  <w:style w:type="paragraph" w:styleId="Title">
    <w:name w:val="Title"/>
    <w:basedOn w:val="HeadingBase"/>
    <w:link w:val="TitleChar"/>
    <w:qFormat/>
    <w:rsid w:val="00120319"/>
    <w:pPr>
      <w:spacing w:before="5040"/>
      <w:jc w:val="center"/>
    </w:pPr>
    <w:rPr>
      <w:sz w:val="48"/>
      <w:szCs w:val="72"/>
      <w:lang w:val="en-US"/>
    </w:rPr>
  </w:style>
  <w:style w:type="character" w:customStyle="1" w:styleId="TitleChar">
    <w:name w:val="Title Char"/>
    <w:basedOn w:val="DefaultParagraphFont"/>
    <w:link w:val="Title"/>
    <w:rsid w:val="00120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319"/>
    <w:pPr>
      <w:tabs>
        <w:tab w:val="left" w:pos="3600"/>
        <w:tab w:val="left" w:pos="3958"/>
      </w:tabs>
    </w:pPr>
  </w:style>
  <w:style w:type="paragraph" w:styleId="List">
    <w:name w:val="List"/>
    <w:basedOn w:val="BodyText"/>
    <w:next w:val="BodyText"/>
    <w:rsid w:val="00120319"/>
    <w:pPr>
      <w:tabs>
        <w:tab w:val="left" w:pos="340"/>
      </w:tabs>
      <w:spacing w:before="60" w:after="60"/>
      <w:ind w:left="340" w:hanging="340"/>
    </w:pPr>
  </w:style>
  <w:style w:type="paragraph" w:customStyle="1" w:styleId="Note">
    <w:name w:val="Note"/>
    <w:basedOn w:val="BodyText"/>
    <w:rsid w:val="00120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319"/>
    <w:pPr>
      <w:framePr w:wrap="auto" w:hAnchor="text" w:y="6049"/>
    </w:pPr>
    <w:rPr>
      <w:color w:val="000000"/>
      <w:sz w:val="40"/>
    </w:rPr>
  </w:style>
  <w:style w:type="paragraph" w:customStyle="1" w:styleId="TOCTitle">
    <w:name w:val="TOCTitle"/>
    <w:basedOn w:val="Heading1"/>
    <w:rsid w:val="00120319"/>
    <w:pPr>
      <w:spacing w:after="240"/>
      <w:jc w:val="center"/>
      <w:outlineLvl w:val="9"/>
    </w:pPr>
    <w:rPr>
      <w:caps/>
    </w:rPr>
  </w:style>
  <w:style w:type="paragraph" w:customStyle="1" w:styleId="Version">
    <w:name w:val="Version"/>
    <w:rsid w:val="00120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319"/>
    <w:pPr>
      <w:keepNext w:val="0"/>
      <w:tabs>
        <w:tab w:val="right" w:pos="4176"/>
      </w:tabs>
      <w:ind w:left="198" w:hanging="198"/>
    </w:pPr>
    <w:rPr>
      <w:rFonts w:ascii="Garamond" w:hAnsi="Garamond"/>
    </w:rPr>
  </w:style>
  <w:style w:type="paragraph" w:styleId="IndexHeading">
    <w:name w:val="index heading"/>
    <w:basedOn w:val="Normal"/>
    <w:next w:val="Index1"/>
    <w:semiHidden/>
    <w:rsid w:val="00120319"/>
    <w:pPr>
      <w:spacing w:before="120" w:after="120"/>
    </w:pPr>
    <w:rPr>
      <w:rFonts w:ascii="Arial" w:hAnsi="Arial"/>
      <w:b/>
      <w:color w:val="918585"/>
      <w:sz w:val="24"/>
    </w:rPr>
  </w:style>
  <w:style w:type="paragraph" w:styleId="Header">
    <w:name w:val="header"/>
    <w:basedOn w:val="Normal"/>
    <w:link w:val="HeaderChar"/>
    <w:rsid w:val="00120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319"/>
    <w:rPr>
      <w:rFonts w:ascii="Times New Roman" w:eastAsia="Times New Roman" w:hAnsi="Times New Roman" w:cs="Times New Roman"/>
      <w:sz w:val="16"/>
      <w:szCs w:val="20"/>
      <w:lang w:val="en-GB" w:eastAsia="en-US"/>
    </w:rPr>
  </w:style>
  <w:style w:type="paragraph" w:customStyle="1" w:styleId="Chapter">
    <w:name w:val="Chapter"/>
    <w:basedOn w:val="Normal"/>
    <w:rsid w:val="00120319"/>
    <w:pPr>
      <w:spacing w:before="240"/>
    </w:pPr>
    <w:rPr>
      <w:rFonts w:ascii="Times New Roman" w:hAnsi="Times New Roman"/>
      <w:smallCaps/>
      <w:spacing w:val="80"/>
      <w:sz w:val="28"/>
    </w:rPr>
  </w:style>
  <w:style w:type="paragraph" w:customStyle="1" w:styleId="InChapter">
    <w:name w:val="InChapter"/>
    <w:basedOn w:val="Heading3"/>
    <w:rsid w:val="00120319"/>
    <w:pPr>
      <w:spacing w:after="240"/>
      <w:outlineLvl w:val="9"/>
    </w:pPr>
    <w:rPr>
      <w:noProof/>
    </w:rPr>
  </w:style>
  <w:style w:type="paragraph" w:styleId="Index2">
    <w:name w:val="index 2"/>
    <w:basedOn w:val="Normal"/>
    <w:next w:val="Normal"/>
    <w:semiHidden/>
    <w:rsid w:val="00120319"/>
    <w:pPr>
      <w:tabs>
        <w:tab w:val="right" w:pos="4176"/>
      </w:tabs>
      <w:ind w:left="568" w:hanging="284"/>
    </w:pPr>
    <w:rPr>
      <w:rFonts w:ascii="Garamond" w:hAnsi="Garamond"/>
    </w:rPr>
  </w:style>
  <w:style w:type="paragraph" w:customStyle="1" w:styleId="Byline">
    <w:name w:val="Byline"/>
    <w:rsid w:val="00120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319"/>
    <w:pPr>
      <w:tabs>
        <w:tab w:val="clear" w:pos="3600"/>
        <w:tab w:val="clear" w:pos="3958"/>
      </w:tabs>
      <w:jc w:val="right"/>
    </w:pPr>
  </w:style>
  <w:style w:type="character" w:styleId="Emphasis">
    <w:name w:val="Emphasis"/>
    <w:basedOn w:val="DefaultParagraphFont"/>
    <w:qFormat/>
    <w:rsid w:val="00120319"/>
    <w:rPr>
      <w:i/>
    </w:rPr>
  </w:style>
  <w:style w:type="paragraph" w:styleId="Caption">
    <w:name w:val="caption"/>
    <w:basedOn w:val="BodyText"/>
    <w:next w:val="Normal"/>
    <w:qFormat/>
    <w:rsid w:val="00120319"/>
    <w:pPr>
      <w:framePr w:w="2268" w:hSpace="181" w:vSpace="181" w:wrap="around" w:vAnchor="text" w:hAnchor="page" w:x="1135" w:y="285" w:anchorLock="1"/>
    </w:pPr>
    <w:rPr>
      <w:i/>
    </w:rPr>
  </w:style>
  <w:style w:type="paragraph" w:customStyle="1" w:styleId="MiniTOCTitle">
    <w:name w:val="MiniTOCTitle"/>
    <w:basedOn w:val="Heading4"/>
    <w:rsid w:val="00120319"/>
    <w:pPr>
      <w:spacing w:before="240"/>
      <w:outlineLvl w:val="9"/>
    </w:pPr>
    <w:rPr>
      <w:noProof/>
      <w:sz w:val="24"/>
    </w:rPr>
  </w:style>
  <w:style w:type="paragraph" w:customStyle="1" w:styleId="MiniTOCItem">
    <w:name w:val="MiniTOCItem"/>
    <w:basedOn w:val="ListBullet"/>
    <w:rsid w:val="00120319"/>
    <w:pPr>
      <w:numPr>
        <w:numId w:val="0"/>
      </w:numPr>
      <w:tabs>
        <w:tab w:val="right" w:leader="dot" w:pos="6521"/>
      </w:tabs>
      <w:spacing w:before="0" w:after="0"/>
    </w:pPr>
  </w:style>
  <w:style w:type="paragraph" w:customStyle="1" w:styleId="TOFTitle">
    <w:name w:val="TOFTitle"/>
    <w:basedOn w:val="TOCTitle"/>
    <w:rsid w:val="00120319"/>
  </w:style>
  <w:style w:type="paragraph" w:styleId="TableofFigures">
    <w:name w:val="table of figures"/>
    <w:basedOn w:val="Normal"/>
    <w:next w:val="Normal"/>
    <w:semiHidden/>
    <w:rsid w:val="00120319"/>
    <w:pPr>
      <w:tabs>
        <w:tab w:val="right" w:leader="dot" w:pos="9072"/>
      </w:tabs>
      <w:ind w:left="970" w:hanging="403"/>
    </w:pPr>
    <w:rPr>
      <w:rFonts w:ascii="Times New Roman" w:hAnsi="Times New Roman"/>
      <w:b/>
    </w:rPr>
  </w:style>
  <w:style w:type="paragraph" w:styleId="ListNumber">
    <w:name w:val="List Number"/>
    <w:basedOn w:val="List"/>
    <w:rsid w:val="00120319"/>
    <w:pPr>
      <w:numPr>
        <w:numId w:val="15"/>
      </w:numPr>
      <w:tabs>
        <w:tab w:val="clear" w:pos="340"/>
      </w:tabs>
    </w:pPr>
  </w:style>
  <w:style w:type="character" w:customStyle="1" w:styleId="WingdingSymbols">
    <w:name w:val="Wingding Symbols"/>
    <w:rsid w:val="00120319"/>
    <w:rPr>
      <w:rFonts w:ascii="Wingdings" w:hAnsi="Wingdings"/>
    </w:rPr>
  </w:style>
  <w:style w:type="paragraph" w:customStyle="1" w:styleId="TableHeading">
    <w:name w:val="Table Heading"/>
    <w:basedOn w:val="HeadingBase"/>
    <w:rsid w:val="00120319"/>
    <w:pPr>
      <w:keepLines/>
      <w:pBdr>
        <w:bottom w:val="single" w:sz="6" w:space="1" w:color="918585"/>
      </w:pBdr>
      <w:spacing w:before="240"/>
    </w:pPr>
  </w:style>
  <w:style w:type="character" w:customStyle="1" w:styleId="HotSpot">
    <w:name w:val="HotSpot"/>
    <w:rsid w:val="00120319"/>
    <w:rPr>
      <w:color w:val="0033CC"/>
      <w:u w:val="none"/>
    </w:rPr>
  </w:style>
  <w:style w:type="paragraph" w:customStyle="1" w:styleId="BodyTextRight">
    <w:name w:val="Body Text Right"/>
    <w:basedOn w:val="BodyText"/>
    <w:rsid w:val="00120319"/>
    <w:pPr>
      <w:spacing w:before="0" w:after="0"/>
      <w:jc w:val="right"/>
    </w:pPr>
  </w:style>
  <w:style w:type="paragraph" w:styleId="Index3">
    <w:name w:val="index 3"/>
    <w:basedOn w:val="ListNumber2"/>
    <w:next w:val="Normal"/>
    <w:semiHidden/>
    <w:rsid w:val="00120319"/>
    <w:pPr>
      <w:numPr>
        <w:numId w:val="0"/>
      </w:numPr>
      <w:tabs>
        <w:tab w:val="right" w:leader="dot" w:pos="4176"/>
      </w:tabs>
    </w:pPr>
  </w:style>
  <w:style w:type="paragraph" w:styleId="ListNumber2">
    <w:name w:val="List Number 2"/>
    <w:basedOn w:val="List2"/>
    <w:rsid w:val="00120319"/>
    <w:pPr>
      <w:numPr>
        <w:numId w:val="10"/>
      </w:numPr>
      <w:tabs>
        <w:tab w:val="clear" w:pos="1060"/>
      </w:tabs>
    </w:pPr>
  </w:style>
  <w:style w:type="paragraph" w:customStyle="1" w:styleId="MarginNote">
    <w:name w:val="Margin Note"/>
    <w:basedOn w:val="BodyText"/>
    <w:rsid w:val="00120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319"/>
    <w:rPr>
      <w:sz w:val="32"/>
    </w:rPr>
  </w:style>
  <w:style w:type="paragraph" w:customStyle="1" w:styleId="HeadingProcedure">
    <w:name w:val="Heading Procedure"/>
    <w:basedOn w:val="HeadingBase"/>
    <w:next w:val="Normal"/>
    <w:rsid w:val="00120319"/>
    <w:pPr>
      <w:tabs>
        <w:tab w:val="left" w:pos="0"/>
      </w:tabs>
      <w:spacing w:before="120" w:after="60"/>
    </w:pPr>
    <w:rPr>
      <w:i/>
      <w:color w:val="918585"/>
      <w:sz w:val="22"/>
    </w:rPr>
  </w:style>
  <w:style w:type="paragraph" w:customStyle="1" w:styleId="TableBodyText">
    <w:name w:val="Table Body Text"/>
    <w:basedOn w:val="BodyText"/>
    <w:rsid w:val="00120319"/>
    <w:pPr>
      <w:spacing w:before="60" w:after="60"/>
    </w:pPr>
  </w:style>
  <w:style w:type="paragraph" w:styleId="ListContinue">
    <w:name w:val="List Continue"/>
    <w:basedOn w:val="List"/>
    <w:rsid w:val="00120319"/>
    <w:pPr>
      <w:ind w:firstLine="0"/>
    </w:pPr>
  </w:style>
  <w:style w:type="paragraph" w:customStyle="1" w:styleId="ListNote">
    <w:name w:val="List Note"/>
    <w:basedOn w:val="List"/>
    <w:rsid w:val="00120319"/>
    <w:pPr>
      <w:pBdr>
        <w:top w:val="single" w:sz="6" w:space="2" w:color="918585"/>
        <w:bottom w:val="single" w:sz="6" w:space="2" w:color="918585"/>
      </w:pBdr>
      <w:tabs>
        <w:tab w:val="left" w:pos="1021"/>
      </w:tabs>
      <w:ind w:firstLine="0"/>
    </w:pPr>
  </w:style>
  <w:style w:type="paragraph" w:customStyle="1" w:styleId="Warning">
    <w:name w:val="Warning"/>
    <w:basedOn w:val="BodyText"/>
    <w:rsid w:val="00120319"/>
    <w:pPr>
      <w:shd w:val="clear" w:color="auto" w:fill="D9D9D9"/>
      <w:tabs>
        <w:tab w:val="left" w:pos="992"/>
      </w:tabs>
      <w:ind w:left="119" w:right="119"/>
    </w:pPr>
    <w:rPr>
      <w:sz w:val="20"/>
    </w:rPr>
  </w:style>
  <w:style w:type="paragraph" w:customStyle="1" w:styleId="MarginIcons">
    <w:name w:val="Margin Icons"/>
    <w:basedOn w:val="BodyText"/>
    <w:rsid w:val="00120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319"/>
    <w:rPr>
      <w:rFonts w:ascii="Courier New" w:hAnsi="Courier New"/>
    </w:rPr>
  </w:style>
  <w:style w:type="paragraph" w:customStyle="1" w:styleId="NoteBullet">
    <w:name w:val="Note Bullet"/>
    <w:basedOn w:val="Note"/>
    <w:rsid w:val="00120319"/>
    <w:pPr>
      <w:tabs>
        <w:tab w:val="clear" w:pos="680"/>
      </w:tabs>
      <w:spacing w:before="60" w:after="60"/>
    </w:pPr>
  </w:style>
  <w:style w:type="paragraph" w:customStyle="1" w:styleId="SubHeading2">
    <w:name w:val="SubHeading2"/>
    <w:basedOn w:val="HeadingBase"/>
    <w:rsid w:val="00120319"/>
    <w:pPr>
      <w:spacing w:before="240" w:after="60"/>
    </w:pPr>
    <w:rPr>
      <w:sz w:val="20"/>
    </w:rPr>
  </w:style>
  <w:style w:type="paragraph" w:customStyle="1" w:styleId="SubHeading1">
    <w:name w:val="SubHeading1"/>
    <w:basedOn w:val="HeadingBase"/>
    <w:rsid w:val="00120319"/>
    <w:pPr>
      <w:spacing w:before="240" w:after="60"/>
    </w:pPr>
    <w:rPr>
      <w:color w:val="918585"/>
      <w:sz w:val="22"/>
    </w:rPr>
  </w:style>
  <w:style w:type="paragraph" w:customStyle="1" w:styleId="SideHeading">
    <w:name w:val="Side Heading"/>
    <w:basedOn w:val="HeadingBase"/>
    <w:rsid w:val="00120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319"/>
    <w:pPr>
      <w:tabs>
        <w:tab w:val="num" w:pos="360"/>
      </w:tabs>
    </w:pPr>
  </w:style>
  <w:style w:type="paragraph" w:styleId="PlainText">
    <w:name w:val="Plain Text"/>
    <w:basedOn w:val="Normal"/>
    <w:link w:val="PlainTextChar"/>
    <w:rsid w:val="00120319"/>
    <w:rPr>
      <w:sz w:val="20"/>
    </w:rPr>
  </w:style>
  <w:style w:type="character" w:customStyle="1" w:styleId="PlainTextChar">
    <w:name w:val="Plain Text Char"/>
    <w:basedOn w:val="DefaultParagraphFont"/>
    <w:link w:val="PlainText"/>
    <w:rsid w:val="00120319"/>
    <w:rPr>
      <w:rFonts w:ascii="Courier New" w:eastAsia="Times New Roman" w:hAnsi="Courier New" w:cs="Times New Roman"/>
      <w:sz w:val="20"/>
      <w:szCs w:val="20"/>
      <w:lang w:eastAsia="en-US"/>
    </w:rPr>
  </w:style>
  <w:style w:type="character" w:customStyle="1" w:styleId="MenuOption">
    <w:name w:val="Menu Option"/>
    <w:basedOn w:val="DefaultParagraphFont"/>
    <w:rsid w:val="00120319"/>
    <w:rPr>
      <w:b/>
      <w:smallCaps/>
    </w:rPr>
  </w:style>
  <w:style w:type="paragraph" w:customStyle="1" w:styleId="TableListNumber">
    <w:name w:val="Table List Number"/>
    <w:basedOn w:val="ListNumber"/>
    <w:rsid w:val="00120319"/>
    <w:pPr>
      <w:numPr>
        <w:numId w:val="0"/>
      </w:numPr>
    </w:pPr>
  </w:style>
  <w:style w:type="paragraph" w:styleId="TOC4">
    <w:name w:val="toc 4"/>
    <w:basedOn w:val="TOCBase"/>
    <w:next w:val="Normal"/>
    <w:semiHidden/>
    <w:rsid w:val="00120319"/>
    <w:pPr>
      <w:tabs>
        <w:tab w:val="right" w:leader="dot" w:pos="9071"/>
      </w:tabs>
      <w:ind w:left="1701"/>
    </w:pPr>
  </w:style>
  <w:style w:type="paragraph" w:customStyle="1" w:styleId="ListAlpha">
    <w:name w:val="List Alpha"/>
    <w:basedOn w:val="List"/>
    <w:rsid w:val="00120319"/>
    <w:pPr>
      <w:numPr>
        <w:numId w:val="9"/>
      </w:numPr>
    </w:pPr>
  </w:style>
  <w:style w:type="paragraph" w:customStyle="1" w:styleId="ListAlpha2">
    <w:name w:val="List Alpha 2"/>
    <w:basedOn w:val="List2"/>
    <w:rsid w:val="00120319"/>
    <w:pPr>
      <w:numPr>
        <w:numId w:val="8"/>
      </w:numPr>
    </w:pPr>
  </w:style>
  <w:style w:type="paragraph" w:styleId="List2">
    <w:name w:val="List 2"/>
    <w:basedOn w:val="BodyText"/>
    <w:rsid w:val="00120319"/>
    <w:pPr>
      <w:tabs>
        <w:tab w:val="left" w:pos="680"/>
      </w:tabs>
      <w:spacing w:before="60" w:after="60"/>
      <w:ind w:left="680" w:hanging="340"/>
    </w:pPr>
  </w:style>
  <w:style w:type="paragraph" w:styleId="List3">
    <w:name w:val="List 3"/>
    <w:basedOn w:val="BodyText"/>
    <w:rsid w:val="00120319"/>
    <w:pPr>
      <w:tabs>
        <w:tab w:val="left" w:pos="1021"/>
      </w:tabs>
      <w:spacing w:before="60" w:after="60"/>
      <w:ind w:left="1020" w:hanging="340"/>
    </w:pPr>
  </w:style>
  <w:style w:type="paragraph" w:styleId="List4">
    <w:name w:val="List 4"/>
    <w:basedOn w:val="BodyText"/>
    <w:rsid w:val="00120319"/>
    <w:pPr>
      <w:tabs>
        <w:tab w:val="left" w:pos="1361"/>
      </w:tabs>
      <w:spacing w:before="60" w:after="60"/>
      <w:ind w:left="1361" w:hanging="340"/>
    </w:pPr>
  </w:style>
  <w:style w:type="paragraph" w:styleId="List5">
    <w:name w:val="List 5"/>
    <w:basedOn w:val="BodyText"/>
    <w:rsid w:val="00120319"/>
    <w:pPr>
      <w:tabs>
        <w:tab w:val="left" w:pos="1701"/>
      </w:tabs>
      <w:spacing w:before="60" w:after="60"/>
      <w:ind w:left="1701" w:hanging="340"/>
    </w:pPr>
  </w:style>
  <w:style w:type="paragraph" w:styleId="ListBullet3">
    <w:name w:val="List Bullet 3"/>
    <w:basedOn w:val="List3"/>
    <w:rsid w:val="00120319"/>
    <w:pPr>
      <w:numPr>
        <w:numId w:val="14"/>
      </w:numPr>
      <w:tabs>
        <w:tab w:val="clear" w:pos="1021"/>
      </w:tabs>
      <w:ind w:left="1037" w:hanging="357"/>
    </w:pPr>
  </w:style>
  <w:style w:type="paragraph" w:styleId="ListBullet4">
    <w:name w:val="List Bullet 4"/>
    <w:basedOn w:val="List4"/>
    <w:rsid w:val="00120319"/>
    <w:pPr>
      <w:numPr>
        <w:numId w:val="3"/>
      </w:numPr>
      <w:tabs>
        <w:tab w:val="clear" w:pos="1361"/>
      </w:tabs>
    </w:pPr>
  </w:style>
  <w:style w:type="paragraph" w:styleId="ListBullet5">
    <w:name w:val="List Bullet 5"/>
    <w:basedOn w:val="List5"/>
    <w:rsid w:val="00120319"/>
    <w:pPr>
      <w:numPr>
        <w:numId w:val="4"/>
      </w:numPr>
    </w:pPr>
  </w:style>
  <w:style w:type="paragraph" w:styleId="ListContinue2">
    <w:name w:val="List Continue 2"/>
    <w:basedOn w:val="List2"/>
    <w:rsid w:val="00120319"/>
    <w:pPr>
      <w:ind w:firstLine="0"/>
    </w:pPr>
  </w:style>
  <w:style w:type="paragraph" w:styleId="ListContinue3">
    <w:name w:val="List Continue 3"/>
    <w:basedOn w:val="List3"/>
    <w:rsid w:val="00120319"/>
    <w:pPr>
      <w:ind w:left="1021" w:firstLine="0"/>
    </w:pPr>
  </w:style>
  <w:style w:type="paragraph" w:styleId="ListContinue4">
    <w:name w:val="List Continue 4"/>
    <w:basedOn w:val="List4"/>
    <w:rsid w:val="00120319"/>
    <w:pPr>
      <w:ind w:firstLine="0"/>
    </w:pPr>
  </w:style>
  <w:style w:type="paragraph" w:styleId="ListContinue5">
    <w:name w:val="List Continue 5"/>
    <w:basedOn w:val="List5"/>
    <w:rsid w:val="00120319"/>
    <w:pPr>
      <w:ind w:firstLine="0"/>
    </w:pPr>
  </w:style>
  <w:style w:type="paragraph" w:styleId="ListNumber3">
    <w:name w:val="List Number 3"/>
    <w:basedOn w:val="List3"/>
    <w:rsid w:val="00120319"/>
    <w:pPr>
      <w:numPr>
        <w:numId w:val="5"/>
      </w:numPr>
    </w:pPr>
  </w:style>
  <w:style w:type="paragraph" w:styleId="ListNumber4">
    <w:name w:val="List Number 4"/>
    <w:basedOn w:val="List4"/>
    <w:rsid w:val="00120319"/>
    <w:pPr>
      <w:numPr>
        <w:numId w:val="6"/>
      </w:numPr>
    </w:pPr>
  </w:style>
  <w:style w:type="paragraph" w:styleId="ListNumber5">
    <w:name w:val="List Number 5"/>
    <w:basedOn w:val="List5"/>
    <w:rsid w:val="00120319"/>
    <w:pPr>
      <w:numPr>
        <w:numId w:val="7"/>
      </w:numPr>
    </w:pPr>
  </w:style>
  <w:style w:type="paragraph" w:styleId="BlockText">
    <w:name w:val="Block Text"/>
    <w:basedOn w:val="Normal"/>
    <w:rsid w:val="00120319"/>
    <w:pPr>
      <w:spacing w:after="120"/>
      <w:ind w:left="1440" w:right="1440"/>
    </w:pPr>
  </w:style>
  <w:style w:type="character" w:customStyle="1" w:styleId="Subscript">
    <w:name w:val="Subscript"/>
    <w:basedOn w:val="DefaultParagraphFont"/>
    <w:rsid w:val="00120319"/>
    <w:rPr>
      <w:sz w:val="16"/>
      <w:vertAlign w:val="subscript"/>
    </w:rPr>
  </w:style>
  <w:style w:type="character" w:customStyle="1" w:styleId="Superscript">
    <w:name w:val="Superscript"/>
    <w:basedOn w:val="DefaultParagraphFont"/>
    <w:rsid w:val="00120319"/>
    <w:rPr>
      <w:sz w:val="16"/>
      <w:vertAlign w:val="superscript"/>
    </w:rPr>
  </w:style>
  <w:style w:type="character" w:customStyle="1" w:styleId="Symbols">
    <w:name w:val="Symbols"/>
    <w:basedOn w:val="DefaultParagraphFont"/>
    <w:rsid w:val="00120319"/>
    <w:rPr>
      <w:rFonts w:ascii="Symbol" w:hAnsi="Symbol"/>
    </w:rPr>
  </w:style>
  <w:style w:type="character" w:customStyle="1" w:styleId="MenuOptions">
    <w:name w:val="Menu Options"/>
    <w:basedOn w:val="DefaultParagraphFont"/>
    <w:rsid w:val="00120319"/>
    <w:rPr>
      <w:rFonts w:ascii="Arial Narrow" w:hAnsi="Arial Narrow"/>
      <w:smallCaps/>
    </w:rPr>
  </w:style>
  <w:style w:type="character" w:customStyle="1" w:styleId="Buttons">
    <w:name w:val="Buttons"/>
    <w:basedOn w:val="DefaultParagraphFont"/>
    <w:rsid w:val="00120319"/>
    <w:rPr>
      <w:b/>
    </w:rPr>
  </w:style>
  <w:style w:type="character" w:customStyle="1" w:styleId="Underlined">
    <w:name w:val="Underlined"/>
    <w:basedOn w:val="DefaultParagraphFont"/>
    <w:rsid w:val="00120319"/>
    <w:rPr>
      <w:u w:val="single"/>
    </w:rPr>
  </w:style>
  <w:style w:type="paragraph" w:customStyle="1" w:styleId="TableBodyTextRight">
    <w:name w:val="Table Body Text Right"/>
    <w:basedOn w:val="TableBodyText"/>
    <w:rsid w:val="00120319"/>
    <w:pPr>
      <w:widowControl w:val="0"/>
      <w:autoSpaceDE w:val="0"/>
      <w:autoSpaceDN w:val="0"/>
      <w:adjustRightInd w:val="0"/>
      <w:jc w:val="right"/>
    </w:pPr>
    <w:rPr>
      <w:rFonts w:cs="Arial"/>
      <w:szCs w:val="18"/>
    </w:rPr>
  </w:style>
  <w:style w:type="paragraph" w:customStyle="1" w:styleId="CopyrightText">
    <w:name w:val="Copyright Text"/>
    <w:basedOn w:val="BodyText"/>
    <w:rsid w:val="00120319"/>
    <w:rPr>
      <w:sz w:val="18"/>
    </w:rPr>
  </w:style>
  <w:style w:type="paragraph" w:customStyle="1" w:styleId="BodySmallRight">
    <w:name w:val="Body Small Right"/>
    <w:basedOn w:val="BodyTextRight"/>
    <w:rsid w:val="00120319"/>
    <w:rPr>
      <w:sz w:val="18"/>
      <w:szCs w:val="18"/>
    </w:rPr>
  </w:style>
  <w:style w:type="paragraph" w:customStyle="1" w:styleId="MarginEdition">
    <w:name w:val="Margin Edition"/>
    <w:basedOn w:val="MarginNote"/>
    <w:rsid w:val="00120319"/>
    <w:pPr>
      <w:spacing w:before="0" w:after="0"/>
    </w:pPr>
    <w:rPr>
      <w:rFonts w:ascii="Times New Roman" w:hAnsi="Times New Roman"/>
      <w:color w:val="999999"/>
    </w:rPr>
  </w:style>
  <w:style w:type="paragraph" w:customStyle="1" w:styleId="Spacer">
    <w:name w:val="Spacer"/>
    <w:basedOn w:val="Normal"/>
    <w:rsid w:val="00120319"/>
    <w:rPr>
      <w:sz w:val="2"/>
      <w:szCs w:val="2"/>
    </w:rPr>
  </w:style>
  <w:style w:type="character" w:customStyle="1" w:styleId="Small">
    <w:name w:val="Small"/>
    <w:basedOn w:val="DefaultParagraphFont"/>
    <w:rsid w:val="00120319"/>
    <w:rPr>
      <w:sz w:val="16"/>
    </w:rPr>
  </w:style>
  <w:style w:type="paragraph" w:customStyle="1" w:styleId="WideTable">
    <w:name w:val="Wide Table"/>
    <w:basedOn w:val="Normal"/>
    <w:rsid w:val="00120319"/>
    <w:pPr>
      <w:ind w:left="-1418"/>
    </w:pPr>
    <w:rPr>
      <w:sz w:val="2"/>
      <w:szCs w:val="2"/>
    </w:rPr>
  </w:style>
  <w:style w:type="character" w:styleId="PageNumber">
    <w:name w:val="page number"/>
    <w:basedOn w:val="DefaultParagraphFont"/>
    <w:rsid w:val="00120319"/>
  </w:style>
  <w:style w:type="paragraph" w:styleId="Quote">
    <w:name w:val="Quote"/>
    <w:basedOn w:val="Heading1"/>
    <w:link w:val="QuoteChar"/>
    <w:qFormat/>
    <w:rsid w:val="00120319"/>
    <w:rPr>
      <w:b w:val="0"/>
      <w:sz w:val="72"/>
      <w:szCs w:val="72"/>
      <w:lang w:val="en-NZ"/>
    </w:rPr>
  </w:style>
  <w:style w:type="character" w:customStyle="1" w:styleId="QuoteChar">
    <w:name w:val="Quote Char"/>
    <w:basedOn w:val="DefaultParagraphFont"/>
    <w:link w:val="Quote"/>
    <w:rsid w:val="00120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319"/>
    <w:pPr>
      <w:pageBreakBefore/>
    </w:pPr>
  </w:style>
  <w:style w:type="paragraph" w:customStyle="1" w:styleId="Border">
    <w:name w:val="Border"/>
    <w:basedOn w:val="Normal"/>
    <w:qFormat/>
    <w:rsid w:val="00120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319"/>
    <w:rPr>
      <w:b/>
      <w:bCs/>
      <w:i/>
      <w:iCs/>
      <w:color w:val="auto"/>
    </w:rPr>
  </w:style>
  <w:style w:type="paragraph" w:styleId="IntenseQuote">
    <w:name w:val="Intense Quote"/>
    <w:basedOn w:val="Normal"/>
    <w:next w:val="Normal"/>
    <w:link w:val="IntenseQuoteChar"/>
    <w:uiPriority w:val="30"/>
    <w:qFormat/>
    <w:rsid w:val="00120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319"/>
    <w:rPr>
      <w:smallCaps/>
      <w:color w:val="auto"/>
      <w:u w:val="single"/>
    </w:rPr>
  </w:style>
  <w:style w:type="character" w:styleId="IntenseReference">
    <w:name w:val="Intense Reference"/>
    <w:basedOn w:val="DefaultParagraphFont"/>
    <w:uiPriority w:val="32"/>
    <w:qFormat/>
    <w:rsid w:val="00120319"/>
    <w:rPr>
      <w:b/>
      <w:bCs/>
      <w:smallCaps/>
      <w:color w:val="auto"/>
      <w:spacing w:val="5"/>
      <w:u w:val="single"/>
    </w:rPr>
  </w:style>
  <w:style w:type="paragraph" w:customStyle="1" w:styleId="2ColumnHeading">
    <w:name w:val="2Column Heading"/>
    <w:basedOn w:val="BodyText"/>
    <w:qFormat/>
    <w:rsid w:val="00120319"/>
    <w:pPr>
      <w:spacing w:after="60"/>
      <w:ind w:left="-2268"/>
    </w:pPr>
    <w:rPr>
      <w:b/>
    </w:rPr>
  </w:style>
  <w:style w:type="paragraph" w:customStyle="1" w:styleId="Heading1TOC">
    <w:name w:val="Heading1 TOC"/>
    <w:basedOn w:val="Normal"/>
    <w:qFormat/>
    <w:rsid w:val="00120319"/>
    <w:pPr>
      <w:spacing w:before="240" w:after="120"/>
    </w:pPr>
    <w:rPr>
      <w:rFonts w:ascii="Times New Roman" w:hAnsi="Times New Roman"/>
      <w:b/>
      <w:sz w:val="32"/>
    </w:rPr>
  </w:style>
  <w:style w:type="paragraph" w:customStyle="1" w:styleId="Heading2TOC">
    <w:name w:val="Heading2 TOC"/>
    <w:basedOn w:val="Normal"/>
    <w:qFormat/>
    <w:rsid w:val="00120319"/>
    <w:pPr>
      <w:spacing w:before="240" w:after="60"/>
    </w:pPr>
    <w:rPr>
      <w:rFonts w:ascii="Times New Roman" w:hAnsi="Times New Roman"/>
      <w:b/>
      <w:sz w:val="28"/>
    </w:rPr>
  </w:style>
  <w:style w:type="character" w:customStyle="1" w:styleId="Underline">
    <w:name w:val="Underline"/>
    <w:basedOn w:val="DefaultParagraphFont"/>
    <w:qFormat/>
    <w:rsid w:val="00120319"/>
    <w:rPr>
      <w:u w:val="single"/>
    </w:rPr>
  </w:style>
  <w:style w:type="character" w:customStyle="1" w:styleId="BoldandItalics">
    <w:name w:val="Bold and Italics"/>
    <w:qFormat/>
    <w:rsid w:val="00120319"/>
    <w:rPr>
      <w:b/>
      <w:i/>
      <w:u w:val="none"/>
    </w:rPr>
  </w:style>
  <w:style w:type="paragraph" w:styleId="BalloonText">
    <w:name w:val="Balloon Text"/>
    <w:basedOn w:val="Normal"/>
    <w:link w:val="BalloonTextChar"/>
    <w:rsid w:val="00120319"/>
    <w:rPr>
      <w:rFonts w:ascii="Tahoma" w:hAnsi="Tahoma" w:cs="Tahoma"/>
      <w:sz w:val="16"/>
      <w:szCs w:val="16"/>
    </w:rPr>
  </w:style>
  <w:style w:type="character" w:customStyle="1" w:styleId="BalloonTextChar">
    <w:name w:val="Balloon Text Char"/>
    <w:basedOn w:val="DefaultParagraphFont"/>
    <w:link w:val="BalloonText"/>
    <w:rsid w:val="00120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3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319"/>
    <w:rPr>
      <w:b/>
      <w:color w:val="660033"/>
      <w:spacing w:val="0"/>
    </w:rPr>
  </w:style>
  <w:style w:type="paragraph" w:customStyle="1" w:styleId="Nameditemlist">
    <w:name w:val="Named item list"/>
    <w:basedOn w:val="BodyText"/>
    <w:qFormat/>
    <w:rsid w:val="00120319"/>
    <w:pPr>
      <w:tabs>
        <w:tab w:val="left" w:pos="2835"/>
      </w:tabs>
      <w:ind w:left="2835" w:hanging="2835"/>
    </w:pPr>
  </w:style>
  <w:style w:type="paragraph" w:customStyle="1" w:styleId="BodyTextnopadding">
    <w:name w:val="Body Text no padding"/>
    <w:basedOn w:val="BodyText"/>
    <w:qFormat/>
    <w:rsid w:val="00120319"/>
    <w:pPr>
      <w:spacing w:before="0" w:after="0"/>
    </w:pPr>
  </w:style>
  <w:style w:type="paragraph" w:customStyle="1" w:styleId="BodyTextBold">
    <w:name w:val="Body Text Bold"/>
    <w:basedOn w:val="BodyText"/>
    <w:qFormat/>
    <w:rsid w:val="00120319"/>
    <w:rPr>
      <w:b/>
    </w:rPr>
  </w:style>
  <w:style w:type="character" w:styleId="Hyperlink">
    <w:name w:val="Hyperlink"/>
    <w:basedOn w:val="DefaultParagraphFont"/>
    <w:uiPriority w:val="99"/>
    <w:unhideWhenUsed/>
    <w:rsid w:val="00F91D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7982</Characters>
  <Application>Microsoft Office Word</Application>
  <DocSecurity>0</DocSecurity>
  <Lines>285</Lines>
  <Paragraphs>168</Paragraphs>
  <ScaleCrop>false</ScaleCrop>
  <Company>Author-it Software Corporation Ltd.</Company>
  <LinksUpToDate>false</LinksUpToDate>
  <CharactersWithSpaces>9080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MSFGG2006 Move single glass sheets by mechanical means</dc:title>
  <dc:subject>Approved</dc:subject>
  <dc:creator>Skills Insight</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