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2E3" w:rsidP="006162E3">
      <w:pPr>
        <w:pStyle w:val="Title"/>
      </w:pPr>
      <w:r>
        <w:fldChar w:fldCharType="begin"/>
      </w:r>
      <w:r>
        <w:instrText xml:space="preserve"> TITLE   \* MERGEFORMAT </w:instrText>
      </w:r>
      <w:r>
        <w:fldChar w:fldCharType="separate"/>
      </w:r>
      <w:r>
        <w:t>MSFGG2004 Process thin glass by hand</w:t>
      </w:r>
      <w:r>
        <w:fldChar w:fldCharType="end"/>
      </w:r>
    </w:p>
    <w:p w:rsidR="006162E3" w:rsidP="006162E3">
      <w:pPr>
        <w:pStyle w:val="Version"/>
        <w:sectPr w:rsidSect="00B876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6D9" w:rsidP="00B876D9">
      <w:pPr>
        <w:pStyle w:val="SuperHeading"/>
      </w:pPr>
      <w:r w:rsidRPr="00B876D9">
        <w:t>MSFGG2004 Process thin glass by hand</w:t>
      </w:r>
    </w:p>
    <w:p w:rsidR="00000000" w:rsidRPr="00B876D9" w:rsidP="00B876D9">
      <w:pPr>
        <w:pStyle w:val="Heading1"/>
      </w:pPr>
      <w:bookmarkStart w:id="1" w:name="O_632046"/>
      <w:bookmarkEnd w:id="1"/>
      <w:r w:rsidRPr="00B876D9">
        <w:t>Modification History</w:t>
      </w:r>
    </w:p>
    <w:p w:rsidR="00000000" w:rsidRPr="00B876D9" w:rsidP="00B876D9">
      <w:pPr>
        <w:pStyle w:val="BodyText"/>
      </w:pPr>
      <w:r w:rsidRPr="00B876D9">
        <w:t>Release 1 - New unit of competency</w:t>
      </w:r>
    </w:p>
    <w:p w:rsidR="00000000" w:rsidRPr="00B876D9" w:rsidP="00B876D9">
      <w:pPr>
        <w:pStyle w:val="AllowPageBreak"/>
      </w:pPr>
    </w:p>
    <w:p w:rsidR="00000000" w:rsidRPr="00B876D9" w:rsidP="00B876D9">
      <w:pPr>
        <w:pStyle w:val="Heading1"/>
      </w:pPr>
      <w:bookmarkStart w:id="2" w:name="O_632054"/>
      <w:bookmarkEnd w:id="2"/>
      <w:r w:rsidRPr="00B876D9">
        <w:t>Application</w:t>
      </w:r>
    </w:p>
    <w:p w:rsidR="00000000" w:rsidRPr="00B876D9" w:rsidP="00B876D9">
      <w:pPr>
        <w:pStyle w:val="BodyText"/>
      </w:pPr>
      <w:r w:rsidRPr="00B876D9">
        <w:t>This unit of competency covers cutting, shaping and applying finishing techniques to annealed glass up to, and including, 10 mm thick, and laminated glass up to, and inclu</w:t>
      </w:r>
      <w:r w:rsidRPr="00B876D9">
        <w:t xml:space="preserve">ding, 11.76 mm thick. </w:t>
      </w:r>
    </w:p>
    <w:p w:rsidR="00000000" w:rsidRPr="00B876D9" w:rsidP="00B876D9">
      <w:pPr>
        <w:pStyle w:val="BodyText"/>
      </w:pPr>
    </w:p>
    <w:p w:rsidR="00000000" w:rsidRPr="00B876D9" w:rsidP="00B876D9">
      <w:pPr>
        <w:pStyle w:val="BodyText"/>
      </w:pPr>
      <w:r w:rsidRPr="00B876D9">
        <w:t>No licensing, legislative or certification requirements apply to this unit at the time of publication.</w:t>
      </w:r>
    </w:p>
    <w:p w:rsidR="00000000" w:rsidRPr="00B876D9" w:rsidP="00B876D9">
      <w:pPr>
        <w:pStyle w:val="AllowPageBreak"/>
      </w:pPr>
    </w:p>
    <w:p w:rsidR="00000000" w:rsidRPr="00B876D9" w:rsidP="00B876D9">
      <w:pPr>
        <w:pStyle w:val="Heading1"/>
      </w:pPr>
      <w:bookmarkStart w:id="3" w:name="O_632053"/>
      <w:bookmarkEnd w:id="3"/>
      <w:r w:rsidRPr="00B876D9">
        <w:t>Pre-requisite Unit</w:t>
      </w:r>
    </w:p>
    <w:p w:rsidR="00000000" w:rsidRPr="00B876D9" w:rsidP="00B876D9">
      <w:pPr>
        <w:pStyle w:val="Heading1"/>
      </w:pPr>
      <w:bookmarkStart w:id="4" w:name="O_632052"/>
      <w:bookmarkEnd w:id="4"/>
      <w:r w:rsidRPr="00B876D9">
        <w:t>Competency Field</w:t>
      </w:r>
    </w:p>
    <w:p w:rsidR="00000000" w:rsidRPr="00B876D9" w:rsidP="00B876D9">
      <w:pPr>
        <w:pStyle w:val="Heading1"/>
      </w:pPr>
      <w:bookmarkStart w:id="5" w:name="O_632051"/>
      <w:bookmarkEnd w:id="5"/>
      <w:r w:rsidRPr="00B876D9">
        <w:t>Unit Sector</w:t>
      </w:r>
    </w:p>
    <w:p w:rsidR="00000000" w:rsidRPr="00B876D9" w:rsidP="00B876D9">
      <w:pPr>
        <w:pStyle w:val="BodyText"/>
      </w:pPr>
      <w:r w:rsidRPr="00B876D9">
        <w:t>Glass and Glazing</w:t>
      </w:r>
    </w:p>
    <w:p w:rsidR="00000000" w:rsidRPr="00B876D9" w:rsidP="00B876D9">
      <w:pPr>
        <w:pStyle w:val="AllowPageBreak"/>
      </w:pPr>
    </w:p>
    <w:p w:rsidR="00000000" w:rsidRPr="00B876D9" w:rsidP="00B876D9">
      <w:pPr>
        <w:pStyle w:val="Heading1"/>
      </w:pPr>
      <w:bookmarkStart w:id="6" w:name="O_632050"/>
      <w:bookmarkEnd w:id="6"/>
      <w:r w:rsidRPr="00B876D9">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B876D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Performance criteria describe the performance needed to demonstrate achievement of the element.</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1</w:t>
            </w:r>
          </w:p>
        </w:tc>
        <w:tc>
          <w:tcPr>
            <w:tcW w:w="2219"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Identify work requirements</w:t>
            </w: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1.1</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Work requirements, including materials, types of cuts, shapes, holes and edges, processes and quantities required, are identified from work instructions or job order in accordance with workplace procedures</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1.2</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 xml:space="preserve">Work health and safety (WHS) requirements, </w:t>
            </w:r>
            <w:r w:rsidRPr="00B876D9">
              <w:t>including personal protective equipment, are observed throughout the work</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1.3</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Tools, equipment and thin glass materials are selected and checked prior to use to ensure they are appropriate for the work, serviceable and in a safe condition</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1.4</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Cutting list and quality standards are determined and procedures identified in accordance with workplace requirements and industry standards</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1.5</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Glass to be cut, and holes drilled or shaped by hand are selected using information from the work order, inc</w:t>
            </w:r>
            <w:r w:rsidRPr="00B876D9">
              <w:t>luding type of glass, thickness, colour and dimensions</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1.6</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Equipment and settings required to perform the work are identified and prepared</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2</w:t>
            </w:r>
          </w:p>
        </w:tc>
        <w:tc>
          <w:tcPr>
            <w:tcW w:w="2219"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Prepare for work</w:t>
            </w: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2.1</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Sequence of work is planned to ensure processing is conducted in a logical order</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2.2</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Suitable cutting, shaping and lubrication methods are selected</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2.3</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Glass processing table is selected and work surface is cleared of debris and dust</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2.4</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Work area is cleared of obstructions and potential hazards with cullet bins located close to work</w:t>
            </w:r>
            <w:r w:rsidRPr="00B876D9">
              <w:t xml:space="preserve"> area</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2.5</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Glass is checked for imperfections and damage prior to handling</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2.6</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Glass to be processed is located in the work area using correct manual handling procedures</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2.7</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Glass is measured accurately to minimise waste and within specified tolerances according to enterprise standards</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3</w:t>
            </w:r>
          </w:p>
        </w:tc>
        <w:tc>
          <w:tcPr>
            <w:tcW w:w="2219"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Process glass</w:t>
            </w: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3.1</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Tools and equipment are operated and monitored in accordance with manufacturer instructions and workplace procedures to en</w:t>
            </w:r>
            <w:r w:rsidRPr="00B876D9">
              <w:t>sure correct product quality and output</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3.2</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Glass is processed to required standard in accordance with job order, work instructions and procedures, including the performance of routine lubrication and adjustments of tools/equipment</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3.3</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Problems occur</w:t>
            </w:r>
            <w:r w:rsidRPr="00B876D9">
              <w:t>ring during work operations are identified and reported to appropriate persons</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3.4</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Authorised changes in working procedures are followed</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3.5</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Completed product is inspected for quality of work and repaired, reprocessed or discarded in accordance with workplace procedures</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4</w:t>
            </w:r>
          </w:p>
        </w:tc>
        <w:tc>
          <w:tcPr>
            <w:tcW w:w="2219"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Complete work</w:t>
            </w: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4.1</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Processed glass is labelled and stored following workplace procedures ensuring there are no projections</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4.2</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Scraps and off-cuts are removed for disposal or recycling, as required</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4.3</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Work area is cleaned and rubbish disposed of, as appropriate</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4.4</w:t>
            </w:r>
          </w:p>
        </w:tc>
        <w:tc>
          <w:tcPr>
            <w:tcW w:w="5776"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Workplace documentation is completed, as required</w:t>
            </w:r>
          </w:p>
        </w:tc>
      </w:tr>
      <w:tr w:rsidTr="00B876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4.5</w:t>
            </w:r>
          </w:p>
        </w:tc>
        <w:tc>
          <w:tcPr>
            <w:tcW w:w="5776" w:type="dxa"/>
            <w:tcBorders>
              <w:top w:val="nil"/>
              <w:left w:val="nil"/>
              <w:bottom w:val="nil"/>
              <w:right w:val="nil"/>
            </w:tcBorders>
            <w:tcMar>
              <w:top w:w="0" w:type="dxa"/>
              <w:left w:w="62" w:type="dxa"/>
              <w:bottom w:w="0" w:type="dxa"/>
              <w:right w:w="62" w:type="dxa"/>
            </w:tcMar>
          </w:tcPr>
          <w:p w:rsidR="00000000" w:rsidRPr="00B876D9" w:rsidP="00B876D9">
            <w:pPr>
              <w:pStyle w:val="BodyText"/>
            </w:pPr>
            <w:r w:rsidRPr="00B876D9">
              <w:t>Tools, equipment and unused materials are removed and stored appropriately</w:t>
            </w:r>
          </w:p>
        </w:tc>
      </w:tr>
    </w:tbl>
    <w:p w:rsidR="00000000" w:rsidRPr="00B876D9" w:rsidP="00B876D9">
      <w:pPr>
        <w:pStyle w:val="BodyText"/>
      </w:pPr>
    </w:p>
    <w:p w:rsidR="00000000" w:rsidRPr="00B876D9" w:rsidP="00B876D9">
      <w:pPr>
        <w:pStyle w:val="AllowPageBreak"/>
      </w:pPr>
    </w:p>
    <w:p w:rsidR="00000000" w:rsidRPr="00B876D9" w:rsidP="00B876D9">
      <w:pPr>
        <w:pStyle w:val="Heading1"/>
      </w:pPr>
      <w:bookmarkStart w:id="7" w:name="O_632049"/>
      <w:bookmarkEnd w:id="7"/>
      <w:r w:rsidRPr="00B876D9">
        <w:t>Foundation Skills</w:t>
      </w:r>
    </w:p>
    <w:p w:rsidR="00000000" w:rsidRPr="00B876D9" w:rsidP="00B876D9">
      <w:pPr>
        <w:pStyle w:val="BodyText"/>
      </w:pPr>
      <w:r w:rsidRPr="00B876D9">
        <w:t>Foundation skills essential to performance are explicit in the performance criteria of this unit of competency. Detail on appropriate performanc</w:t>
      </w:r>
      <w:r w:rsidRPr="00B876D9">
        <w:t>e levels for each furnishing unit of competency in reading, writing, oral communication and numeracy utilising the Australian Core Skills Framework (ACSF) are provided in the Furnishing Training Package Implementation Guide.</w:t>
      </w:r>
    </w:p>
    <w:p w:rsidR="00000000" w:rsidRPr="00B876D9" w:rsidP="00B876D9">
      <w:pPr>
        <w:pStyle w:val="AllowPageBreak"/>
      </w:pPr>
    </w:p>
    <w:p w:rsidR="00000000" w:rsidRPr="00B876D9" w:rsidP="00B876D9">
      <w:pPr>
        <w:pStyle w:val="Heading1"/>
      </w:pPr>
      <w:bookmarkStart w:id="8" w:name="O_632048"/>
      <w:bookmarkEnd w:id="8"/>
      <w:r w:rsidRPr="00B876D9">
        <w:t>Range of Condi</w:t>
      </w:r>
      <w:r w:rsidRPr="00B876D9">
        <w:t>tions</w:t>
      </w:r>
    </w:p>
    <w:tbl>
      <w:tblPr>
        <w:tblW w:w="0" w:type="auto"/>
        <w:tblLayout w:type="fixed"/>
        <w:tblCellMar>
          <w:left w:w="62" w:type="dxa"/>
          <w:right w:w="62" w:type="dxa"/>
        </w:tblCellMar>
        <w:tblLook w:val="0000"/>
      </w:tblPr>
      <w:tblGrid>
        <w:gridCol w:w="2760"/>
        <w:gridCol w:w="6312"/>
      </w:tblGrid>
      <w:tr w:rsidTr="00B876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B876D9">
              <w:t>contexts) are included. Range is restricted to essential operating conditions and any other variables essential to the work environment.</w:t>
            </w:r>
          </w:p>
        </w:tc>
      </w:tr>
      <w:tr w:rsidTr="00B876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876D9" w:rsidP="00B876D9">
            <w:pPr>
              <w:pStyle w:val="ListBullet"/>
            </w:pPr>
            <w:r w:rsidRPr="00B876D9">
              <w:t xml:space="preserve">WHS requirements, including legislation, building codes, material safety management </w:t>
            </w:r>
            <w:r w:rsidRPr="00B876D9">
              <w:t xml:space="preserve">systems, hazardous and dangerous goods codes, and local safe operating procedures or equivalent </w:t>
            </w:r>
          </w:p>
          <w:p w:rsidR="00000000" w:rsidRPr="00B876D9" w:rsidP="00B876D9">
            <w:pPr>
              <w:pStyle w:val="ListBullet"/>
            </w:pPr>
            <w:r w:rsidRPr="00B876D9">
              <w:t>work is carried out in accordance with legislative obligations, environmental legislation, relevant health regulations, manual handling procedures and organisa</w:t>
            </w:r>
            <w:r w:rsidRPr="00B876D9">
              <w:t>tion insurance requirements</w:t>
            </w:r>
          </w:p>
          <w:p w:rsidR="00000000" w:rsidP="00B876D9">
            <w:pPr>
              <w:pStyle w:val="ListBullet"/>
              <w:rPr>
                <w:lang w:val="en-NZ"/>
              </w:rPr>
            </w:pPr>
            <w:r w:rsidRPr="00B876D9">
              <w:t xml:space="preserve">work requires individuals to demonstrate some discretion, judgement and problem solving </w:t>
            </w:r>
          </w:p>
        </w:tc>
      </w:tr>
      <w:tr w:rsidTr="00B876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876D9" w:rsidP="00B876D9">
            <w:pPr>
              <w:pStyle w:val="ListBullet"/>
            </w:pPr>
            <w:r w:rsidRPr="00B876D9">
              <w:t>annealed and laminated glass for residential and commercial glazing</w:t>
            </w:r>
          </w:p>
          <w:p w:rsidR="00000000" w:rsidP="00B876D9">
            <w:pPr>
              <w:pStyle w:val="ListBullet"/>
              <w:rPr>
                <w:lang w:val="en-NZ"/>
              </w:rPr>
            </w:pPr>
            <w:r w:rsidRPr="00B876D9">
              <w:t>furniture applications and mirrors</w:t>
            </w:r>
          </w:p>
        </w:tc>
      </w:tr>
      <w:tr w:rsidTr="00B876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rPr>
                <w:rStyle w:val="SpecialBold"/>
              </w:rPr>
              <w:t>Tools and equi</w:t>
            </w:r>
            <w:r w:rsidRPr="00B876D9">
              <w:rPr>
                <w:rStyle w:val="SpecialBold"/>
              </w:rPr>
              <w:t>pment include:</w:t>
            </w:r>
          </w:p>
        </w:tc>
        <w:tc>
          <w:tcPr>
            <w:tcW w:w="6312" w:type="dxa"/>
            <w:tcBorders>
              <w:top w:val="nil"/>
              <w:left w:val="nil"/>
              <w:bottom w:val="nil"/>
              <w:right w:val="nil"/>
            </w:tcBorders>
            <w:tcMar>
              <w:top w:w="0" w:type="dxa"/>
              <w:left w:w="62" w:type="dxa"/>
              <w:bottom w:w="0" w:type="dxa"/>
              <w:right w:w="62" w:type="dxa"/>
            </w:tcMar>
          </w:tcPr>
          <w:p w:rsidR="00000000" w:rsidRPr="00B876D9" w:rsidP="00B876D9">
            <w:pPr>
              <w:pStyle w:val="ListBullet"/>
            </w:pPr>
            <w:r w:rsidRPr="00B876D9">
              <w:t>flat felt covered cutting tables</w:t>
            </w:r>
          </w:p>
          <w:p w:rsidR="00000000" w:rsidRPr="00B876D9" w:rsidP="00B876D9">
            <w:pPr>
              <w:pStyle w:val="ListBullet"/>
            </w:pPr>
            <w:r w:rsidRPr="00B876D9">
              <w:t>tungsten wheel glass cutters</w:t>
            </w:r>
          </w:p>
          <w:p w:rsidR="00000000" w:rsidRPr="00B876D9" w:rsidP="00B876D9">
            <w:pPr>
              <w:pStyle w:val="ListBullet"/>
            </w:pPr>
            <w:r w:rsidRPr="00B876D9">
              <w:t>speed cutters</w:t>
            </w:r>
          </w:p>
          <w:p w:rsidR="00000000" w:rsidRPr="00B876D9" w:rsidP="00B876D9">
            <w:pPr>
              <w:pStyle w:val="ListBullet"/>
            </w:pPr>
            <w:r w:rsidRPr="00B876D9">
              <w:t>circle cutters</w:t>
            </w:r>
          </w:p>
          <w:p w:rsidR="00000000" w:rsidRPr="00B876D9" w:rsidP="00B876D9">
            <w:pPr>
              <w:pStyle w:val="ListBullet"/>
            </w:pPr>
            <w:r w:rsidRPr="00B876D9">
              <w:t>L-squares and straight edges</w:t>
            </w:r>
          </w:p>
          <w:p w:rsidR="00000000" w:rsidRPr="00B876D9" w:rsidP="00B876D9">
            <w:pPr>
              <w:pStyle w:val="ListBullet"/>
            </w:pPr>
            <w:r w:rsidRPr="00B876D9">
              <w:t>tape measures</w:t>
            </w:r>
          </w:p>
          <w:p w:rsidR="00000000" w:rsidRPr="00B876D9" w:rsidP="00B876D9">
            <w:pPr>
              <w:pStyle w:val="ListBullet"/>
            </w:pPr>
            <w:r w:rsidRPr="00B876D9">
              <w:t>marking pens</w:t>
            </w:r>
          </w:p>
          <w:p w:rsidR="00000000" w:rsidRPr="00B876D9" w:rsidP="00B876D9">
            <w:pPr>
              <w:pStyle w:val="ListBullet"/>
            </w:pPr>
            <w:r w:rsidRPr="00B876D9">
              <w:t>chinagraph pencils</w:t>
            </w:r>
          </w:p>
          <w:p w:rsidR="00000000" w:rsidRPr="00B876D9" w:rsidP="00B876D9">
            <w:pPr>
              <w:pStyle w:val="ListBullet"/>
            </w:pPr>
            <w:r w:rsidRPr="00B876D9">
              <w:t>templates and lubricants</w:t>
            </w:r>
          </w:p>
          <w:p w:rsidR="00000000" w:rsidRPr="00B876D9" w:rsidP="00B876D9">
            <w:pPr>
              <w:pStyle w:val="ListBullet"/>
            </w:pPr>
            <w:r w:rsidRPr="00B876D9">
              <w:t>tables appropriate for cutting glass sheets, including mobile air floatation tables</w:t>
            </w:r>
          </w:p>
          <w:p w:rsidR="00000000" w:rsidP="00B876D9">
            <w:pPr>
              <w:pStyle w:val="ListBullet"/>
              <w:rPr>
                <w:lang w:val="en-NZ"/>
              </w:rPr>
            </w:pPr>
            <w:r w:rsidRPr="00B876D9">
              <w:t>roller castor tables or tilt tables with air flotation and breaker bars</w:t>
            </w:r>
          </w:p>
        </w:tc>
      </w:tr>
      <w:tr w:rsidTr="00B876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rPr>
                <w:rStyle w:val="SpecialBold"/>
              </w:rPr>
              <w:t>Thin glass includes:</w:t>
            </w:r>
          </w:p>
        </w:tc>
        <w:tc>
          <w:tcPr>
            <w:tcW w:w="6312" w:type="dxa"/>
            <w:tcBorders>
              <w:top w:val="nil"/>
              <w:left w:val="nil"/>
              <w:bottom w:val="nil"/>
              <w:right w:val="nil"/>
            </w:tcBorders>
            <w:tcMar>
              <w:top w:w="0" w:type="dxa"/>
              <w:left w:w="62" w:type="dxa"/>
              <w:bottom w:w="0" w:type="dxa"/>
              <w:right w:w="62" w:type="dxa"/>
            </w:tcMar>
          </w:tcPr>
          <w:p w:rsidR="00000000" w:rsidRPr="00B876D9" w:rsidP="00B876D9">
            <w:pPr>
              <w:pStyle w:val="ListBullet"/>
            </w:pPr>
            <w:r w:rsidRPr="00B876D9">
              <w:t>annealed sheet glass less than or equal to 10 mm thick and can include mirror</w:t>
            </w:r>
            <w:r w:rsidRPr="00B876D9">
              <w:t>s</w:t>
            </w:r>
          </w:p>
          <w:p w:rsidR="00000000" w:rsidP="00B876D9">
            <w:pPr>
              <w:pStyle w:val="ListBullet"/>
              <w:rPr>
                <w:lang w:val="en-NZ"/>
              </w:rPr>
            </w:pPr>
            <w:r w:rsidRPr="00B876D9">
              <w:t>laminated glass less than or equal to 11.76 mm thick</w:t>
            </w:r>
          </w:p>
        </w:tc>
      </w:tr>
      <w:tr w:rsidTr="00B876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rPr>
                <w:rStyle w:val="SpecialBold"/>
              </w:rPr>
              <w:t>Glass processing by hand includes:</w:t>
            </w:r>
          </w:p>
        </w:tc>
        <w:tc>
          <w:tcPr>
            <w:tcW w:w="6312" w:type="dxa"/>
            <w:tcBorders>
              <w:top w:val="nil"/>
              <w:left w:val="nil"/>
              <w:bottom w:val="nil"/>
              <w:right w:val="nil"/>
            </w:tcBorders>
            <w:tcMar>
              <w:top w:w="0" w:type="dxa"/>
              <w:left w:w="62" w:type="dxa"/>
              <w:bottom w:w="0" w:type="dxa"/>
              <w:right w:w="62" w:type="dxa"/>
            </w:tcMar>
          </w:tcPr>
          <w:p w:rsidR="00000000" w:rsidRPr="00B876D9" w:rsidP="00B876D9">
            <w:pPr>
              <w:pStyle w:val="ListBullet"/>
            </w:pPr>
            <w:r w:rsidRPr="00B876D9">
              <w:t>cutting</w:t>
            </w:r>
          </w:p>
          <w:p w:rsidR="00000000" w:rsidP="00B876D9">
            <w:pPr>
              <w:pStyle w:val="ListBullet"/>
              <w:rPr>
                <w:lang w:val="en-NZ"/>
              </w:rPr>
            </w:pPr>
            <w:r w:rsidRPr="00B876D9">
              <w:t>shaping</w:t>
            </w:r>
          </w:p>
        </w:tc>
      </w:tr>
      <w:tr w:rsidTr="00B876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876D9" w:rsidP="00B876D9">
            <w:pPr>
              <w:pStyle w:val="BodyText"/>
            </w:pPr>
            <w:r w:rsidRPr="00B876D9">
              <w:rPr>
                <w:rStyle w:val="SpecialBold"/>
              </w:rPr>
              <w:t>Personal protective equipment includes:</w:t>
            </w:r>
          </w:p>
          <w:p w:rsidR="00000000" w:rsidP="00B876D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876D9" w:rsidP="00B876D9">
            <w:pPr>
              <w:pStyle w:val="ListBullet"/>
            </w:pPr>
            <w:r w:rsidRPr="00B876D9">
              <w:t>that prescribed under legislation, regulation and Australian Standard policies and practices:</w:t>
            </w:r>
          </w:p>
          <w:p w:rsidR="00000000" w:rsidRPr="00B876D9" w:rsidP="00B876D9">
            <w:pPr>
              <w:pStyle w:val="ListBullet2"/>
            </w:pPr>
            <w:r w:rsidRPr="00B876D9">
              <w:t>gloves</w:t>
            </w:r>
          </w:p>
          <w:p w:rsidR="00000000" w:rsidRPr="00B876D9" w:rsidP="00B876D9">
            <w:pPr>
              <w:pStyle w:val="ListBullet2"/>
            </w:pPr>
            <w:r w:rsidRPr="00B876D9">
              <w:t>safety glasses</w:t>
            </w:r>
          </w:p>
          <w:p w:rsidR="00000000" w:rsidRPr="00B876D9" w:rsidP="00B876D9">
            <w:pPr>
              <w:pStyle w:val="ListBullet2"/>
            </w:pPr>
            <w:r w:rsidRPr="00B876D9">
              <w:t>gauntlets</w:t>
            </w:r>
          </w:p>
          <w:p w:rsidR="00000000" w:rsidRPr="00B876D9" w:rsidP="00B876D9">
            <w:pPr>
              <w:pStyle w:val="ListBullet2"/>
            </w:pPr>
            <w:r w:rsidRPr="00B876D9">
              <w:t>footwear</w:t>
            </w:r>
          </w:p>
          <w:p w:rsidR="00000000" w:rsidRPr="00B876D9" w:rsidP="00B876D9">
            <w:pPr>
              <w:pStyle w:val="ListBullet2"/>
            </w:pPr>
            <w:r w:rsidRPr="00B876D9">
              <w:t>earmuffs</w:t>
            </w:r>
          </w:p>
          <w:p w:rsidR="00000000" w:rsidP="00B876D9">
            <w:pPr>
              <w:pStyle w:val="ListBullet2"/>
              <w:rPr>
                <w:lang w:val="en-NZ"/>
              </w:rPr>
            </w:pPr>
            <w:r w:rsidRPr="00B876D9">
              <w:t>aprons and overalls</w:t>
            </w:r>
          </w:p>
        </w:tc>
      </w:tr>
      <w:tr w:rsidTr="00B876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76D9">
            <w:pPr>
              <w:pStyle w:val="BodyText"/>
              <w:rPr>
                <w:lang w:val="en-NZ"/>
              </w:rPr>
            </w:pPr>
            <w:r w:rsidRPr="00B876D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876D9" w:rsidP="00B876D9">
            <w:pPr>
              <w:pStyle w:val="ListBullet"/>
            </w:pPr>
            <w:r w:rsidRPr="00B876D9">
              <w:t xml:space="preserve">workplace procedures relating to the use of tools and equipment and personal protective equipment </w:t>
            </w:r>
          </w:p>
          <w:p w:rsidR="00000000" w:rsidRPr="00B876D9" w:rsidP="00B876D9">
            <w:pPr>
              <w:pStyle w:val="ListBullet"/>
            </w:pPr>
            <w:r w:rsidRPr="00B876D9">
              <w:t xml:space="preserve">work instructions, including job sheets, cutting lists, plans, drawings and designs </w:t>
            </w:r>
          </w:p>
          <w:p w:rsidR="00000000" w:rsidRPr="00B876D9" w:rsidP="00B876D9">
            <w:pPr>
              <w:pStyle w:val="ListBullet"/>
            </w:pPr>
            <w:r w:rsidRPr="00B876D9">
              <w:t xml:space="preserve">workplace procedures relating to reporting and communication </w:t>
            </w:r>
          </w:p>
          <w:p w:rsidR="00000000" w:rsidRPr="00B876D9" w:rsidP="00B876D9">
            <w:pPr>
              <w:pStyle w:val="ListBullet"/>
            </w:pPr>
            <w:r w:rsidRPr="00B876D9">
              <w:t>manufacturer specifications and operational procedures</w:t>
            </w:r>
          </w:p>
          <w:p w:rsidR="00000000" w:rsidRPr="00B876D9" w:rsidP="00B876D9">
            <w:pPr>
              <w:pStyle w:val="ListBullet"/>
            </w:pPr>
            <w:r w:rsidRPr="00B876D9">
              <w:t xml:space="preserve">AS/NZS 4667:2000 Quality requirements for cut-to-size </w:t>
            </w:r>
            <w:r w:rsidRPr="00B876D9">
              <w:t>and processed glass</w:t>
            </w:r>
          </w:p>
        </w:tc>
      </w:tr>
    </w:tbl>
    <w:p w:rsidR="00000000" w:rsidRPr="00B876D9" w:rsidP="00B876D9">
      <w:pPr>
        <w:pStyle w:val="BodyText"/>
      </w:pPr>
    </w:p>
    <w:p w:rsidR="00000000" w:rsidRPr="00B876D9" w:rsidP="00B876D9">
      <w:pPr>
        <w:pStyle w:val="AllowPageBreak"/>
      </w:pPr>
    </w:p>
    <w:p w:rsidR="00000000" w:rsidRPr="00B876D9" w:rsidP="00B876D9">
      <w:pPr>
        <w:pStyle w:val="Heading1"/>
      </w:pPr>
      <w:bookmarkStart w:id="9" w:name="O_632047"/>
      <w:bookmarkEnd w:id="9"/>
      <w:r w:rsidRPr="00B876D9">
        <w:t>Unit Mapping Information</w:t>
      </w:r>
    </w:p>
    <w:p w:rsidR="00000000" w:rsidRPr="00B876D9" w:rsidP="00B876D9">
      <w:pPr>
        <w:pStyle w:val="BodyText"/>
      </w:pPr>
      <w:r w:rsidRPr="00B876D9">
        <w:t>Supersedes and is equivalent to LMFGG2004C Process thin glass by hand.</w:t>
      </w:r>
    </w:p>
    <w:p w:rsidR="00000000" w:rsidRPr="00B876D9" w:rsidP="00B876D9">
      <w:pPr>
        <w:pStyle w:val="AllowPageBreak"/>
      </w:pPr>
    </w:p>
    <w:p w:rsidR="00000000" w:rsidRPr="00B876D9" w:rsidP="00B876D9">
      <w:pPr>
        <w:pStyle w:val="Heading1"/>
      </w:pPr>
      <w:bookmarkStart w:id="10" w:name="O_632040"/>
      <w:bookmarkEnd w:id="10"/>
      <w:r w:rsidRPr="00B876D9">
        <w:t>Links</w:t>
      </w:r>
    </w:p>
    <w:p w:rsidR="00000000" w:rsidRPr="00B876D9" w:rsidP="00B876D9">
      <w:pPr>
        <w:pStyle w:val="BodyText"/>
      </w:pPr>
      <w:r w:rsidRPr="00B876D9">
        <w:t>Companion Volume implementation guides are found in VETNet - https://vetnet.education.gov.au/Pages</w:t>
      </w:r>
      <w:r w:rsidRPr="00B876D9">
        <w:t>/TrainingDocs.aspx?q=0601ab95-583a-4e93-b2d4-cfb27b03ed73</w:t>
      </w:r>
    </w:p>
    <w:p w:rsidR="00000000" w:rsidRPr="00B876D9" w:rsidP="00B876D9"/>
    <w:sectPr w:rsidSect="00B876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D9" w:rsidRPr="006162E3" w:rsidP="00616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2E3" w:rsidP="00B87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62E3" w:rsidP="00B876D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62E3" w:rsidP="00B876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6D9" w:rsidRPr="006162E3" w:rsidP="00616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2E3" w:rsidRPr="002D2AF8" w:rsidP="00B876D9">
    <w:pPr>
      <w:pStyle w:val="Header"/>
      <w:framePr w:wrap="around"/>
    </w:pPr>
    <w:r>
      <w:fldChar w:fldCharType="begin"/>
    </w:r>
    <w:r>
      <w:instrText xml:space="preserve"> TITLE   \* MERGEFORMAT </w:instrText>
    </w:r>
    <w:r>
      <w:fldChar w:fldCharType="separate"/>
    </w:r>
    <w:r>
      <w:t>MSFGG2004 Process thin glass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162E3" w:rsidP="00B87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4E0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6AB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20B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6D9"/>
    <w:pPr>
      <w:spacing w:before="360" w:after="60"/>
      <w:outlineLvl w:val="0"/>
    </w:pPr>
    <w:rPr>
      <w:sz w:val="32"/>
    </w:rPr>
  </w:style>
  <w:style w:type="paragraph" w:styleId="Heading2">
    <w:name w:val="heading 2"/>
    <w:basedOn w:val="HeadingBase"/>
    <w:next w:val="BodyText"/>
    <w:link w:val="Heading2Char"/>
    <w:qFormat/>
    <w:rsid w:val="00B876D9"/>
    <w:pPr>
      <w:keepLines/>
      <w:spacing w:before="240" w:after="120"/>
      <w:outlineLvl w:val="1"/>
    </w:pPr>
    <w:rPr>
      <w:sz w:val="28"/>
      <w:szCs w:val="40"/>
    </w:rPr>
  </w:style>
  <w:style w:type="paragraph" w:styleId="Heading3">
    <w:name w:val="heading 3"/>
    <w:basedOn w:val="HeadingBase"/>
    <w:next w:val="BodyText"/>
    <w:link w:val="Heading3Char"/>
    <w:qFormat/>
    <w:rsid w:val="00B876D9"/>
    <w:pPr>
      <w:spacing w:before="180" w:after="120"/>
      <w:outlineLvl w:val="2"/>
    </w:pPr>
    <w:rPr>
      <w:spacing w:val="-10"/>
      <w:kern w:val="32"/>
    </w:rPr>
  </w:style>
  <w:style w:type="paragraph" w:styleId="Heading4">
    <w:name w:val="heading 4"/>
    <w:basedOn w:val="HeadingBase"/>
    <w:next w:val="BodyText"/>
    <w:link w:val="Heading4Char"/>
    <w:qFormat/>
    <w:rsid w:val="00B876D9"/>
    <w:pPr>
      <w:spacing w:before="160" w:after="120"/>
      <w:outlineLvl w:val="3"/>
    </w:pPr>
    <w:rPr>
      <w:sz w:val="22"/>
    </w:rPr>
  </w:style>
  <w:style w:type="paragraph" w:styleId="Heading5">
    <w:name w:val="heading 5"/>
    <w:basedOn w:val="HeadingBase"/>
    <w:next w:val="Normal"/>
    <w:link w:val="Heading5Char"/>
    <w:qFormat/>
    <w:rsid w:val="00B876D9"/>
    <w:pPr>
      <w:spacing w:before="80"/>
      <w:outlineLvl w:val="4"/>
    </w:pPr>
    <w:rPr>
      <w:color w:val="918585"/>
      <w:sz w:val="20"/>
    </w:rPr>
  </w:style>
  <w:style w:type="paragraph" w:styleId="Heading6">
    <w:name w:val="heading 6"/>
    <w:basedOn w:val="HeadingBase"/>
    <w:next w:val="Normal"/>
    <w:link w:val="Heading6Char"/>
    <w:qFormat/>
    <w:rsid w:val="00B876D9"/>
    <w:pPr>
      <w:spacing w:before="60"/>
      <w:outlineLvl w:val="5"/>
    </w:pPr>
    <w:rPr>
      <w:color w:val="918585"/>
      <w:sz w:val="20"/>
    </w:rPr>
  </w:style>
  <w:style w:type="paragraph" w:styleId="Heading7">
    <w:name w:val="heading 7"/>
    <w:basedOn w:val="Normal"/>
    <w:next w:val="Normal"/>
    <w:link w:val="Heading7Char"/>
    <w:qFormat/>
    <w:rsid w:val="00B876D9"/>
    <w:pPr>
      <w:ind w:left="720"/>
      <w:outlineLvl w:val="6"/>
    </w:pPr>
    <w:rPr>
      <w:i/>
    </w:rPr>
  </w:style>
  <w:style w:type="paragraph" w:styleId="Heading8">
    <w:name w:val="heading 8"/>
    <w:basedOn w:val="Normal"/>
    <w:next w:val="Normal"/>
    <w:link w:val="Heading8Char"/>
    <w:qFormat/>
    <w:rsid w:val="00B876D9"/>
    <w:pPr>
      <w:ind w:left="720"/>
      <w:outlineLvl w:val="7"/>
    </w:pPr>
    <w:rPr>
      <w:i/>
    </w:rPr>
  </w:style>
  <w:style w:type="paragraph" w:styleId="Heading9">
    <w:name w:val="heading 9"/>
    <w:basedOn w:val="Normal"/>
    <w:next w:val="Normal"/>
    <w:link w:val="Heading9Char"/>
    <w:qFormat/>
    <w:rsid w:val="00B876D9"/>
    <w:pPr>
      <w:ind w:left="720"/>
      <w:outlineLvl w:val="8"/>
    </w:pPr>
    <w:rPr>
      <w:i/>
    </w:rPr>
  </w:style>
  <w:style w:type="character" w:default="1" w:styleId="DefaultParagraphFont">
    <w:name w:val="Default Paragraph Font"/>
    <w:uiPriority w:val="1"/>
    <w:unhideWhenUsed/>
    <w:rsid w:val="00B87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6D9"/>
  </w:style>
  <w:style w:type="character" w:customStyle="1" w:styleId="Heading1Char">
    <w:name w:val="Heading 1 Char"/>
    <w:basedOn w:val="DefaultParagraphFont"/>
    <w:link w:val="Heading1"/>
    <w:rsid w:val="00B876D9"/>
    <w:rPr>
      <w:rFonts w:ascii="Times New Roman" w:eastAsia="Times New Roman" w:hAnsi="Times New Roman" w:cs="Times New Roman"/>
      <w:b/>
      <w:sz w:val="32"/>
      <w:szCs w:val="20"/>
      <w:lang w:eastAsia="en-US"/>
    </w:rPr>
  </w:style>
  <w:style w:type="paragraph" w:styleId="BodyText">
    <w:name w:val="Body Text"/>
    <w:basedOn w:val="Normal"/>
    <w:link w:val="BodyTextChar"/>
    <w:rsid w:val="00B876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6D9"/>
    <w:rPr>
      <w:rFonts w:ascii="Times New Roman" w:eastAsia="Times New Roman" w:hAnsi="Times New Roman" w:cs="Times New Roman"/>
      <w:sz w:val="24"/>
      <w:lang w:eastAsia="en-US"/>
    </w:rPr>
  </w:style>
  <w:style w:type="paragraph" w:styleId="ListBullet">
    <w:name w:val="List Bullet"/>
    <w:basedOn w:val="List"/>
    <w:rsid w:val="00B876D9"/>
    <w:pPr>
      <w:numPr>
        <w:numId w:val="13"/>
      </w:numPr>
      <w:tabs>
        <w:tab w:val="clear" w:pos="340"/>
      </w:tabs>
      <w:spacing w:before="40" w:after="40"/>
    </w:pPr>
  </w:style>
  <w:style w:type="character" w:customStyle="1" w:styleId="SpecialBold">
    <w:name w:val="Special Bold"/>
    <w:basedOn w:val="DefaultParagraphFont"/>
    <w:rsid w:val="00B876D9"/>
    <w:rPr>
      <w:b/>
      <w:spacing w:val="0"/>
    </w:rPr>
  </w:style>
  <w:style w:type="paragraph" w:styleId="ListBullet2">
    <w:name w:val="List Bullet 2"/>
    <w:basedOn w:val="List2"/>
    <w:rsid w:val="00B876D9"/>
    <w:pPr>
      <w:numPr>
        <w:numId w:val="14"/>
      </w:numPr>
      <w:tabs>
        <w:tab w:val="clear" w:pos="680"/>
      </w:tabs>
    </w:pPr>
  </w:style>
  <w:style w:type="paragraph" w:customStyle="1" w:styleId="SuperHeading">
    <w:name w:val="SuperHeading"/>
    <w:basedOn w:val="Normal"/>
    <w:rsid w:val="00B876D9"/>
    <w:pPr>
      <w:spacing w:before="240" w:after="120"/>
      <w:outlineLvl w:val="0"/>
    </w:pPr>
    <w:rPr>
      <w:rFonts w:ascii="Times New Roman" w:hAnsi="Times New Roman"/>
      <w:b/>
      <w:sz w:val="32"/>
    </w:rPr>
  </w:style>
  <w:style w:type="paragraph" w:customStyle="1" w:styleId="AllowPageBreak">
    <w:name w:val="AllowPageBreak"/>
    <w:rsid w:val="00B876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6D9"/>
    <w:rPr>
      <w:rFonts w:ascii="Courier New" w:eastAsia="Times New Roman" w:hAnsi="Courier New" w:cs="Times New Roman"/>
      <w:i/>
      <w:szCs w:val="20"/>
      <w:lang w:eastAsia="en-US"/>
    </w:rPr>
  </w:style>
  <w:style w:type="paragraph" w:customStyle="1" w:styleId="HeadingBase">
    <w:name w:val="Heading Base"/>
    <w:rsid w:val="00B87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6D9"/>
    <w:pPr>
      <w:tabs>
        <w:tab w:val="right" w:leader="dot" w:pos="9072"/>
      </w:tabs>
      <w:ind w:left="567"/>
    </w:pPr>
    <w:rPr>
      <w:szCs w:val="22"/>
    </w:rPr>
  </w:style>
  <w:style w:type="paragraph" w:customStyle="1" w:styleId="TOCBase">
    <w:name w:val="TOC Base"/>
    <w:rsid w:val="00B87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6D9"/>
    <w:pPr>
      <w:tabs>
        <w:tab w:val="right" w:leader="dot" w:pos="9072"/>
      </w:tabs>
      <w:spacing w:before="40" w:after="40"/>
      <w:ind w:left="284"/>
    </w:pPr>
    <w:rPr>
      <w:rFonts w:ascii="Times New Roman" w:hAnsi="Times New Roman"/>
    </w:rPr>
  </w:style>
  <w:style w:type="paragraph" w:styleId="TOC1">
    <w:name w:val="toc 1"/>
    <w:basedOn w:val="TOCBase"/>
    <w:next w:val="Normal"/>
    <w:rsid w:val="00B876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6D9"/>
    <w:rPr>
      <w:rFonts w:ascii="Times New Roman" w:eastAsia="Times New Roman" w:hAnsi="Times New Roman" w:cs="Times New Roman"/>
      <w:sz w:val="16"/>
      <w:lang w:eastAsia="en-US"/>
    </w:rPr>
  </w:style>
  <w:style w:type="paragraph" w:styleId="Title">
    <w:name w:val="Title"/>
    <w:basedOn w:val="HeadingBase"/>
    <w:link w:val="TitleChar"/>
    <w:qFormat/>
    <w:rsid w:val="00B876D9"/>
    <w:pPr>
      <w:spacing w:before="5040"/>
      <w:jc w:val="center"/>
    </w:pPr>
    <w:rPr>
      <w:sz w:val="48"/>
      <w:szCs w:val="72"/>
      <w:lang w:val="en-US"/>
    </w:rPr>
  </w:style>
  <w:style w:type="character" w:customStyle="1" w:styleId="TitleChar">
    <w:name w:val="Title Char"/>
    <w:basedOn w:val="DefaultParagraphFont"/>
    <w:link w:val="Title"/>
    <w:rsid w:val="00B87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6D9"/>
    <w:pPr>
      <w:tabs>
        <w:tab w:val="left" w:pos="3600"/>
        <w:tab w:val="left" w:pos="3958"/>
      </w:tabs>
    </w:pPr>
  </w:style>
  <w:style w:type="paragraph" w:styleId="List">
    <w:name w:val="List"/>
    <w:basedOn w:val="BodyText"/>
    <w:next w:val="BodyText"/>
    <w:rsid w:val="00B876D9"/>
    <w:pPr>
      <w:tabs>
        <w:tab w:val="left" w:pos="340"/>
      </w:tabs>
      <w:spacing w:before="60" w:after="60"/>
      <w:ind w:left="340" w:hanging="340"/>
    </w:pPr>
  </w:style>
  <w:style w:type="paragraph" w:customStyle="1" w:styleId="Note">
    <w:name w:val="Note"/>
    <w:basedOn w:val="BodyText"/>
    <w:rsid w:val="00B87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6D9"/>
    <w:pPr>
      <w:framePr w:wrap="auto" w:hAnchor="text" w:y="6049"/>
    </w:pPr>
    <w:rPr>
      <w:color w:val="000000"/>
      <w:sz w:val="40"/>
    </w:rPr>
  </w:style>
  <w:style w:type="paragraph" w:customStyle="1" w:styleId="TOCTitle">
    <w:name w:val="TOCTitle"/>
    <w:basedOn w:val="Heading1"/>
    <w:rsid w:val="00B876D9"/>
    <w:pPr>
      <w:spacing w:after="240"/>
      <w:jc w:val="center"/>
      <w:outlineLvl w:val="9"/>
    </w:pPr>
    <w:rPr>
      <w:caps/>
    </w:rPr>
  </w:style>
  <w:style w:type="paragraph" w:customStyle="1" w:styleId="Version">
    <w:name w:val="Version"/>
    <w:rsid w:val="00B876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6D9"/>
    <w:pPr>
      <w:keepNext w:val="0"/>
      <w:tabs>
        <w:tab w:val="right" w:pos="4176"/>
      </w:tabs>
      <w:ind w:left="198" w:hanging="198"/>
    </w:pPr>
    <w:rPr>
      <w:rFonts w:ascii="Garamond" w:hAnsi="Garamond"/>
    </w:rPr>
  </w:style>
  <w:style w:type="paragraph" w:styleId="IndexHeading">
    <w:name w:val="index heading"/>
    <w:basedOn w:val="Normal"/>
    <w:next w:val="Index1"/>
    <w:semiHidden/>
    <w:rsid w:val="00B876D9"/>
    <w:pPr>
      <w:spacing w:before="120" w:after="120"/>
    </w:pPr>
    <w:rPr>
      <w:rFonts w:ascii="Arial" w:hAnsi="Arial"/>
      <w:b/>
      <w:color w:val="918585"/>
      <w:sz w:val="24"/>
    </w:rPr>
  </w:style>
  <w:style w:type="paragraph" w:styleId="Header">
    <w:name w:val="header"/>
    <w:basedOn w:val="Normal"/>
    <w:link w:val="HeaderChar"/>
    <w:rsid w:val="00B87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6D9"/>
    <w:rPr>
      <w:rFonts w:ascii="Times New Roman" w:eastAsia="Times New Roman" w:hAnsi="Times New Roman" w:cs="Times New Roman"/>
      <w:sz w:val="16"/>
      <w:szCs w:val="20"/>
      <w:lang w:val="en-GB" w:eastAsia="en-US"/>
    </w:rPr>
  </w:style>
  <w:style w:type="paragraph" w:customStyle="1" w:styleId="Chapter">
    <w:name w:val="Chapter"/>
    <w:basedOn w:val="Normal"/>
    <w:rsid w:val="00B876D9"/>
    <w:pPr>
      <w:spacing w:before="240"/>
    </w:pPr>
    <w:rPr>
      <w:rFonts w:ascii="Times New Roman" w:hAnsi="Times New Roman"/>
      <w:smallCaps/>
      <w:spacing w:val="80"/>
      <w:sz w:val="28"/>
    </w:rPr>
  </w:style>
  <w:style w:type="paragraph" w:customStyle="1" w:styleId="InChapter">
    <w:name w:val="InChapter"/>
    <w:basedOn w:val="Heading3"/>
    <w:rsid w:val="00B876D9"/>
    <w:pPr>
      <w:spacing w:after="240"/>
      <w:outlineLvl w:val="9"/>
    </w:pPr>
    <w:rPr>
      <w:noProof/>
    </w:rPr>
  </w:style>
  <w:style w:type="paragraph" w:styleId="Index2">
    <w:name w:val="index 2"/>
    <w:basedOn w:val="Normal"/>
    <w:next w:val="Normal"/>
    <w:semiHidden/>
    <w:rsid w:val="00B876D9"/>
    <w:pPr>
      <w:tabs>
        <w:tab w:val="right" w:pos="4176"/>
      </w:tabs>
      <w:ind w:left="568" w:hanging="284"/>
    </w:pPr>
    <w:rPr>
      <w:rFonts w:ascii="Garamond" w:hAnsi="Garamond"/>
    </w:rPr>
  </w:style>
  <w:style w:type="paragraph" w:customStyle="1" w:styleId="Byline">
    <w:name w:val="Byline"/>
    <w:rsid w:val="00B87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6D9"/>
    <w:pPr>
      <w:tabs>
        <w:tab w:val="clear" w:pos="3600"/>
        <w:tab w:val="clear" w:pos="3958"/>
      </w:tabs>
      <w:jc w:val="right"/>
    </w:pPr>
  </w:style>
  <w:style w:type="character" w:styleId="Emphasis">
    <w:name w:val="Emphasis"/>
    <w:basedOn w:val="DefaultParagraphFont"/>
    <w:qFormat/>
    <w:rsid w:val="00B876D9"/>
    <w:rPr>
      <w:i/>
    </w:rPr>
  </w:style>
  <w:style w:type="paragraph" w:styleId="Caption">
    <w:name w:val="caption"/>
    <w:basedOn w:val="BodyText"/>
    <w:next w:val="Normal"/>
    <w:qFormat/>
    <w:rsid w:val="00B876D9"/>
    <w:pPr>
      <w:framePr w:w="2268" w:hSpace="181" w:vSpace="181" w:wrap="around" w:vAnchor="text" w:hAnchor="page" w:x="1135" w:y="285" w:anchorLock="1"/>
    </w:pPr>
    <w:rPr>
      <w:i/>
    </w:rPr>
  </w:style>
  <w:style w:type="paragraph" w:customStyle="1" w:styleId="MiniTOCTitle">
    <w:name w:val="MiniTOCTitle"/>
    <w:basedOn w:val="Heading4"/>
    <w:rsid w:val="00B876D9"/>
    <w:pPr>
      <w:spacing w:before="240"/>
      <w:outlineLvl w:val="9"/>
    </w:pPr>
    <w:rPr>
      <w:noProof/>
      <w:sz w:val="24"/>
    </w:rPr>
  </w:style>
  <w:style w:type="paragraph" w:customStyle="1" w:styleId="MiniTOCItem">
    <w:name w:val="MiniTOCItem"/>
    <w:basedOn w:val="ListBullet"/>
    <w:rsid w:val="00B876D9"/>
    <w:pPr>
      <w:numPr>
        <w:numId w:val="0"/>
      </w:numPr>
      <w:tabs>
        <w:tab w:val="right" w:leader="dot" w:pos="6521"/>
      </w:tabs>
      <w:spacing w:before="0" w:after="0"/>
    </w:pPr>
  </w:style>
  <w:style w:type="paragraph" w:customStyle="1" w:styleId="TOFTitle">
    <w:name w:val="TOFTitle"/>
    <w:basedOn w:val="TOCTitle"/>
    <w:rsid w:val="00B876D9"/>
  </w:style>
  <w:style w:type="paragraph" w:styleId="TableofFigures">
    <w:name w:val="table of figures"/>
    <w:basedOn w:val="Normal"/>
    <w:next w:val="Normal"/>
    <w:semiHidden/>
    <w:rsid w:val="00B876D9"/>
    <w:pPr>
      <w:tabs>
        <w:tab w:val="right" w:leader="dot" w:pos="9072"/>
      </w:tabs>
      <w:ind w:left="970" w:hanging="403"/>
    </w:pPr>
    <w:rPr>
      <w:rFonts w:ascii="Times New Roman" w:hAnsi="Times New Roman"/>
      <w:b/>
    </w:rPr>
  </w:style>
  <w:style w:type="paragraph" w:styleId="ListNumber">
    <w:name w:val="List Number"/>
    <w:basedOn w:val="List"/>
    <w:rsid w:val="00B876D9"/>
    <w:pPr>
      <w:numPr>
        <w:numId w:val="11"/>
      </w:numPr>
    </w:pPr>
  </w:style>
  <w:style w:type="character" w:customStyle="1" w:styleId="WingdingSymbols">
    <w:name w:val="Wingding Symbols"/>
    <w:rsid w:val="00B876D9"/>
    <w:rPr>
      <w:rFonts w:ascii="Wingdings" w:hAnsi="Wingdings"/>
    </w:rPr>
  </w:style>
  <w:style w:type="paragraph" w:customStyle="1" w:styleId="TableHeading">
    <w:name w:val="Table Heading"/>
    <w:basedOn w:val="HeadingBase"/>
    <w:rsid w:val="00B876D9"/>
    <w:pPr>
      <w:keepLines/>
      <w:pBdr>
        <w:bottom w:val="single" w:sz="6" w:space="1" w:color="918585"/>
      </w:pBdr>
      <w:spacing w:before="240"/>
    </w:pPr>
  </w:style>
  <w:style w:type="character" w:customStyle="1" w:styleId="HotSpot">
    <w:name w:val="HotSpot"/>
    <w:rsid w:val="00B876D9"/>
    <w:rPr>
      <w:color w:val="0033CC"/>
      <w:u w:val="none"/>
    </w:rPr>
  </w:style>
  <w:style w:type="paragraph" w:customStyle="1" w:styleId="BodyTextRight">
    <w:name w:val="Body Text Right"/>
    <w:basedOn w:val="BodyText"/>
    <w:rsid w:val="00B876D9"/>
    <w:pPr>
      <w:spacing w:before="0" w:after="0"/>
      <w:jc w:val="right"/>
    </w:pPr>
  </w:style>
  <w:style w:type="paragraph" w:styleId="Index3">
    <w:name w:val="index 3"/>
    <w:basedOn w:val="ListNumber2"/>
    <w:next w:val="Normal"/>
    <w:semiHidden/>
    <w:rsid w:val="00B876D9"/>
    <w:pPr>
      <w:numPr>
        <w:numId w:val="0"/>
      </w:numPr>
      <w:tabs>
        <w:tab w:val="right" w:leader="dot" w:pos="4176"/>
      </w:tabs>
    </w:pPr>
  </w:style>
  <w:style w:type="paragraph" w:styleId="ListNumber2">
    <w:name w:val="List Number 2"/>
    <w:basedOn w:val="List2"/>
    <w:rsid w:val="00B876D9"/>
    <w:pPr>
      <w:numPr>
        <w:numId w:val="10"/>
      </w:numPr>
      <w:tabs>
        <w:tab w:val="clear" w:pos="1060"/>
      </w:tabs>
    </w:pPr>
  </w:style>
  <w:style w:type="paragraph" w:customStyle="1" w:styleId="MarginNote">
    <w:name w:val="Margin Note"/>
    <w:basedOn w:val="BodyText"/>
    <w:rsid w:val="00B87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6D9"/>
    <w:rPr>
      <w:sz w:val="32"/>
    </w:rPr>
  </w:style>
  <w:style w:type="paragraph" w:customStyle="1" w:styleId="HeadingProcedure">
    <w:name w:val="Heading Procedure"/>
    <w:basedOn w:val="HeadingBase"/>
    <w:next w:val="Normal"/>
    <w:rsid w:val="00B876D9"/>
    <w:pPr>
      <w:tabs>
        <w:tab w:val="left" w:pos="0"/>
      </w:tabs>
      <w:spacing w:before="120" w:after="60"/>
    </w:pPr>
    <w:rPr>
      <w:i/>
      <w:color w:val="918585"/>
      <w:sz w:val="22"/>
    </w:rPr>
  </w:style>
  <w:style w:type="paragraph" w:customStyle="1" w:styleId="TableBodyText">
    <w:name w:val="Table Body Text"/>
    <w:basedOn w:val="BodyText"/>
    <w:rsid w:val="00B876D9"/>
    <w:pPr>
      <w:spacing w:before="60" w:after="60"/>
    </w:pPr>
  </w:style>
  <w:style w:type="paragraph" w:styleId="ListContinue">
    <w:name w:val="List Continue"/>
    <w:basedOn w:val="List"/>
    <w:rsid w:val="00B876D9"/>
    <w:pPr>
      <w:ind w:firstLine="0"/>
    </w:pPr>
  </w:style>
  <w:style w:type="paragraph" w:customStyle="1" w:styleId="ListNote">
    <w:name w:val="List Note"/>
    <w:basedOn w:val="List"/>
    <w:rsid w:val="00B876D9"/>
    <w:pPr>
      <w:pBdr>
        <w:top w:val="single" w:sz="6" w:space="2" w:color="918585"/>
        <w:bottom w:val="single" w:sz="6" w:space="2" w:color="918585"/>
      </w:pBdr>
      <w:tabs>
        <w:tab w:val="left" w:pos="1021"/>
      </w:tabs>
      <w:ind w:firstLine="0"/>
    </w:pPr>
  </w:style>
  <w:style w:type="paragraph" w:customStyle="1" w:styleId="Warning">
    <w:name w:val="Warning"/>
    <w:basedOn w:val="BodyText"/>
    <w:rsid w:val="00B876D9"/>
    <w:pPr>
      <w:shd w:val="clear" w:color="auto" w:fill="D9D9D9"/>
      <w:tabs>
        <w:tab w:val="left" w:pos="992"/>
      </w:tabs>
      <w:ind w:left="119" w:right="119"/>
    </w:pPr>
    <w:rPr>
      <w:sz w:val="20"/>
    </w:rPr>
  </w:style>
  <w:style w:type="paragraph" w:customStyle="1" w:styleId="MarginIcons">
    <w:name w:val="Margin Icons"/>
    <w:basedOn w:val="BodyText"/>
    <w:rsid w:val="00B87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6D9"/>
    <w:rPr>
      <w:rFonts w:ascii="Courier New" w:hAnsi="Courier New"/>
    </w:rPr>
  </w:style>
  <w:style w:type="paragraph" w:customStyle="1" w:styleId="NoteBullet">
    <w:name w:val="Note Bullet"/>
    <w:basedOn w:val="Note"/>
    <w:rsid w:val="00B876D9"/>
    <w:pPr>
      <w:tabs>
        <w:tab w:val="clear" w:pos="680"/>
      </w:tabs>
      <w:spacing w:before="60" w:after="60"/>
    </w:pPr>
  </w:style>
  <w:style w:type="paragraph" w:customStyle="1" w:styleId="SubHeading2">
    <w:name w:val="SubHeading2"/>
    <w:basedOn w:val="HeadingBase"/>
    <w:rsid w:val="00B876D9"/>
    <w:pPr>
      <w:spacing w:before="240" w:after="60"/>
    </w:pPr>
    <w:rPr>
      <w:sz w:val="20"/>
    </w:rPr>
  </w:style>
  <w:style w:type="paragraph" w:customStyle="1" w:styleId="SubHeading1">
    <w:name w:val="SubHeading1"/>
    <w:basedOn w:val="HeadingBase"/>
    <w:rsid w:val="00B876D9"/>
    <w:pPr>
      <w:spacing w:before="240" w:after="60"/>
    </w:pPr>
    <w:rPr>
      <w:color w:val="918585"/>
      <w:sz w:val="22"/>
    </w:rPr>
  </w:style>
  <w:style w:type="paragraph" w:customStyle="1" w:styleId="SideHeading">
    <w:name w:val="Side Heading"/>
    <w:basedOn w:val="HeadingBase"/>
    <w:rsid w:val="00B87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6D9"/>
    <w:pPr>
      <w:numPr>
        <w:numId w:val="12"/>
      </w:numPr>
    </w:pPr>
  </w:style>
  <w:style w:type="paragraph" w:styleId="PlainText">
    <w:name w:val="Plain Text"/>
    <w:basedOn w:val="Normal"/>
    <w:link w:val="PlainTextChar"/>
    <w:rsid w:val="00B876D9"/>
    <w:rPr>
      <w:sz w:val="20"/>
    </w:rPr>
  </w:style>
  <w:style w:type="character" w:customStyle="1" w:styleId="PlainTextChar">
    <w:name w:val="Plain Text Char"/>
    <w:basedOn w:val="DefaultParagraphFont"/>
    <w:link w:val="PlainText"/>
    <w:rsid w:val="00B876D9"/>
    <w:rPr>
      <w:rFonts w:ascii="Courier New" w:eastAsia="Times New Roman" w:hAnsi="Courier New" w:cs="Times New Roman"/>
      <w:sz w:val="20"/>
      <w:szCs w:val="20"/>
      <w:lang w:eastAsia="en-US"/>
    </w:rPr>
  </w:style>
  <w:style w:type="character" w:customStyle="1" w:styleId="MenuOption">
    <w:name w:val="Menu Option"/>
    <w:basedOn w:val="DefaultParagraphFont"/>
    <w:rsid w:val="00B876D9"/>
    <w:rPr>
      <w:b/>
      <w:smallCaps/>
    </w:rPr>
  </w:style>
  <w:style w:type="paragraph" w:customStyle="1" w:styleId="TableListNumber">
    <w:name w:val="Table List Number"/>
    <w:basedOn w:val="ListNumber"/>
    <w:rsid w:val="00B876D9"/>
    <w:pPr>
      <w:numPr>
        <w:numId w:val="0"/>
      </w:numPr>
    </w:pPr>
  </w:style>
  <w:style w:type="paragraph" w:styleId="TOC4">
    <w:name w:val="toc 4"/>
    <w:basedOn w:val="TOCBase"/>
    <w:next w:val="Normal"/>
    <w:semiHidden/>
    <w:rsid w:val="00B876D9"/>
    <w:pPr>
      <w:tabs>
        <w:tab w:val="right" w:leader="dot" w:pos="9071"/>
      </w:tabs>
      <w:ind w:left="1701"/>
    </w:pPr>
  </w:style>
  <w:style w:type="paragraph" w:customStyle="1" w:styleId="ListAlpha">
    <w:name w:val="List Alpha"/>
    <w:basedOn w:val="List"/>
    <w:rsid w:val="00B876D9"/>
    <w:pPr>
      <w:numPr>
        <w:numId w:val="9"/>
      </w:numPr>
    </w:pPr>
  </w:style>
  <w:style w:type="paragraph" w:customStyle="1" w:styleId="ListAlpha2">
    <w:name w:val="List Alpha 2"/>
    <w:basedOn w:val="List2"/>
    <w:rsid w:val="00B876D9"/>
    <w:pPr>
      <w:numPr>
        <w:numId w:val="8"/>
      </w:numPr>
    </w:pPr>
  </w:style>
  <w:style w:type="paragraph" w:styleId="List2">
    <w:name w:val="List 2"/>
    <w:basedOn w:val="BodyText"/>
    <w:rsid w:val="00B876D9"/>
    <w:pPr>
      <w:tabs>
        <w:tab w:val="left" w:pos="680"/>
      </w:tabs>
      <w:spacing w:before="60" w:after="60"/>
      <w:ind w:left="680" w:hanging="340"/>
    </w:pPr>
  </w:style>
  <w:style w:type="paragraph" w:styleId="List3">
    <w:name w:val="List 3"/>
    <w:basedOn w:val="BodyText"/>
    <w:rsid w:val="00B876D9"/>
    <w:pPr>
      <w:tabs>
        <w:tab w:val="left" w:pos="1021"/>
      </w:tabs>
      <w:spacing w:before="60" w:after="60"/>
      <w:ind w:left="1020" w:hanging="340"/>
    </w:pPr>
  </w:style>
  <w:style w:type="paragraph" w:styleId="List4">
    <w:name w:val="List 4"/>
    <w:basedOn w:val="BodyText"/>
    <w:rsid w:val="00B876D9"/>
    <w:pPr>
      <w:tabs>
        <w:tab w:val="left" w:pos="1361"/>
      </w:tabs>
      <w:spacing w:before="60" w:after="60"/>
      <w:ind w:left="1361" w:hanging="340"/>
    </w:pPr>
  </w:style>
  <w:style w:type="paragraph" w:styleId="List5">
    <w:name w:val="List 5"/>
    <w:basedOn w:val="BodyText"/>
    <w:rsid w:val="00B876D9"/>
    <w:pPr>
      <w:tabs>
        <w:tab w:val="left" w:pos="1701"/>
      </w:tabs>
      <w:spacing w:before="60" w:after="60"/>
      <w:ind w:left="1701" w:hanging="340"/>
    </w:pPr>
  </w:style>
  <w:style w:type="paragraph" w:styleId="ListBullet3">
    <w:name w:val="List Bullet 3"/>
    <w:basedOn w:val="List3"/>
    <w:rsid w:val="00B876D9"/>
    <w:pPr>
      <w:numPr>
        <w:numId w:val="15"/>
      </w:numPr>
      <w:tabs>
        <w:tab w:val="clear" w:pos="1021"/>
      </w:tabs>
      <w:ind w:left="1037" w:hanging="357"/>
    </w:pPr>
  </w:style>
  <w:style w:type="paragraph" w:styleId="ListBullet4">
    <w:name w:val="List Bullet 4"/>
    <w:basedOn w:val="List4"/>
    <w:rsid w:val="00B876D9"/>
    <w:pPr>
      <w:numPr>
        <w:numId w:val="3"/>
      </w:numPr>
      <w:tabs>
        <w:tab w:val="clear" w:pos="1361"/>
      </w:tabs>
    </w:pPr>
  </w:style>
  <w:style w:type="paragraph" w:styleId="ListBullet5">
    <w:name w:val="List Bullet 5"/>
    <w:basedOn w:val="List5"/>
    <w:rsid w:val="00B876D9"/>
    <w:pPr>
      <w:numPr>
        <w:numId w:val="4"/>
      </w:numPr>
    </w:pPr>
  </w:style>
  <w:style w:type="paragraph" w:styleId="ListContinue2">
    <w:name w:val="List Continue 2"/>
    <w:basedOn w:val="List2"/>
    <w:rsid w:val="00B876D9"/>
    <w:pPr>
      <w:ind w:firstLine="0"/>
    </w:pPr>
  </w:style>
  <w:style w:type="paragraph" w:styleId="ListContinue3">
    <w:name w:val="List Continue 3"/>
    <w:basedOn w:val="List3"/>
    <w:rsid w:val="00B876D9"/>
    <w:pPr>
      <w:ind w:left="1021" w:firstLine="0"/>
    </w:pPr>
  </w:style>
  <w:style w:type="paragraph" w:styleId="ListContinue4">
    <w:name w:val="List Continue 4"/>
    <w:basedOn w:val="List4"/>
    <w:rsid w:val="00B876D9"/>
    <w:pPr>
      <w:ind w:firstLine="0"/>
    </w:pPr>
  </w:style>
  <w:style w:type="paragraph" w:styleId="ListContinue5">
    <w:name w:val="List Continue 5"/>
    <w:basedOn w:val="List5"/>
    <w:rsid w:val="00B876D9"/>
    <w:pPr>
      <w:ind w:firstLine="0"/>
    </w:pPr>
  </w:style>
  <w:style w:type="paragraph" w:styleId="ListNumber3">
    <w:name w:val="List Number 3"/>
    <w:basedOn w:val="List3"/>
    <w:rsid w:val="00B876D9"/>
    <w:pPr>
      <w:numPr>
        <w:numId w:val="5"/>
      </w:numPr>
    </w:pPr>
  </w:style>
  <w:style w:type="paragraph" w:styleId="ListNumber4">
    <w:name w:val="List Number 4"/>
    <w:basedOn w:val="List4"/>
    <w:rsid w:val="00B876D9"/>
    <w:pPr>
      <w:numPr>
        <w:numId w:val="6"/>
      </w:numPr>
    </w:pPr>
  </w:style>
  <w:style w:type="paragraph" w:styleId="ListNumber5">
    <w:name w:val="List Number 5"/>
    <w:basedOn w:val="List5"/>
    <w:rsid w:val="00B876D9"/>
    <w:pPr>
      <w:numPr>
        <w:numId w:val="7"/>
      </w:numPr>
    </w:pPr>
  </w:style>
  <w:style w:type="paragraph" w:styleId="BlockText">
    <w:name w:val="Block Text"/>
    <w:basedOn w:val="Normal"/>
    <w:rsid w:val="00B876D9"/>
    <w:pPr>
      <w:spacing w:after="120"/>
      <w:ind w:left="1440" w:right="1440"/>
    </w:pPr>
  </w:style>
  <w:style w:type="character" w:customStyle="1" w:styleId="Subscript">
    <w:name w:val="Subscript"/>
    <w:basedOn w:val="DefaultParagraphFont"/>
    <w:rsid w:val="00B876D9"/>
    <w:rPr>
      <w:sz w:val="16"/>
      <w:vertAlign w:val="subscript"/>
    </w:rPr>
  </w:style>
  <w:style w:type="character" w:customStyle="1" w:styleId="Superscript">
    <w:name w:val="Superscript"/>
    <w:basedOn w:val="DefaultParagraphFont"/>
    <w:rsid w:val="00B876D9"/>
    <w:rPr>
      <w:sz w:val="16"/>
      <w:vertAlign w:val="superscript"/>
    </w:rPr>
  </w:style>
  <w:style w:type="character" w:customStyle="1" w:styleId="Symbols">
    <w:name w:val="Symbols"/>
    <w:basedOn w:val="DefaultParagraphFont"/>
    <w:rsid w:val="00B876D9"/>
    <w:rPr>
      <w:rFonts w:ascii="Symbol" w:hAnsi="Symbol"/>
    </w:rPr>
  </w:style>
  <w:style w:type="character" w:customStyle="1" w:styleId="MenuOptions">
    <w:name w:val="Menu Options"/>
    <w:basedOn w:val="DefaultParagraphFont"/>
    <w:rsid w:val="00B876D9"/>
    <w:rPr>
      <w:rFonts w:ascii="Arial Narrow" w:hAnsi="Arial Narrow"/>
      <w:smallCaps/>
    </w:rPr>
  </w:style>
  <w:style w:type="character" w:customStyle="1" w:styleId="Buttons">
    <w:name w:val="Buttons"/>
    <w:basedOn w:val="DefaultParagraphFont"/>
    <w:rsid w:val="00B876D9"/>
    <w:rPr>
      <w:b/>
    </w:rPr>
  </w:style>
  <w:style w:type="character" w:customStyle="1" w:styleId="Underlined">
    <w:name w:val="Underlined"/>
    <w:basedOn w:val="DefaultParagraphFont"/>
    <w:rsid w:val="00B876D9"/>
    <w:rPr>
      <w:u w:val="single"/>
    </w:rPr>
  </w:style>
  <w:style w:type="paragraph" w:customStyle="1" w:styleId="TableBodyTextRight">
    <w:name w:val="Table Body Text Right"/>
    <w:basedOn w:val="TableBodyText"/>
    <w:rsid w:val="00B876D9"/>
    <w:pPr>
      <w:widowControl w:val="0"/>
      <w:autoSpaceDE w:val="0"/>
      <w:autoSpaceDN w:val="0"/>
      <w:adjustRightInd w:val="0"/>
      <w:jc w:val="right"/>
    </w:pPr>
    <w:rPr>
      <w:rFonts w:cs="Arial"/>
      <w:szCs w:val="18"/>
    </w:rPr>
  </w:style>
  <w:style w:type="paragraph" w:customStyle="1" w:styleId="CopyrightText">
    <w:name w:val="Copyright Text"/>
    <w:basedOn w:val="BodyText"/>
    <w:rsid w:val="00B876D9"/>
    <w:rPr>
      <w:sz w:val="18"/>
    </w:rPr>
  </w:style>
  <w:style w:type="paragraph" w:customStyle="1" w:styleId="BodySmallRight">
    <w:name w:val="Body Small Right"/>
    <w:basedOn w:val="BodyTextRight"/>
    <w:rsid w:val="00B876D9"/>
    <w:rPr>
      <w:sz w:val="18"/>
      <w:szCs w:val="18"/>
    </w:rPr>
  </w:style>
  <w:style w:type="paragraph" w:customStyle="1" w:styleId="MarginEdition">
    <w:name w:val="Margin Edition"/>
    <w:basedOn w:val="MarginNote"/>
    <w:rsid w:val="00B876D9"/>
    <w:pPr>
      <w:spacing w:before="0" w:after="0"/>
    </w:pPr>
    <w:rPr>
      <w:rFonts w:ascii="Times New Roman" w:hAnsi="Times New Roman"/>
      <w:color w:val="999999"/>
    </w:rPr>
  </w:style>
  <w:style w:type="paragraph" w:customStyle="1" w:styleId="Spacer">
    <w:name w:val="Spacer"/>
    <w:basedOn w:val="Normal"/>
    <w:rsid w:val="00B876D9"/>
    <w:rPr>
      <w:sz w:val="2"/>
      <w:szCs w:val="2"/>
    </w:rPr>
  </w:style>
  <w:style w:type="character" w:customStyle="1" w:styleId="Small">
    <w:name w:val="Small"/>
    <w:basedOn w:val="DefaultParagraphFont"/>
    <w:rsid w:val="00B876D9"/>
    <w:rPr>
      <w:sz w:val="16"/>
    </w:rPr>
  </w:style>
  <w:style w:type="paragraph" w:customStyle="1" w:styleId="WideTable">
    <w:name w:val="Wide Table"/>
    <w:basedOn w:val="Normal"/>
    <w:rsid w:val="00B876D9"/>
    <w:pPr>
      <w:ind w:left="-1418"/>
    </w:pPr>
    <w:rPr>
      <w:sz w:val="2"/>
      <w:szCs w:val="2"/>
    </w:rPr>
  </w:style>
  <w:style w:type="character" w:styleId="PageNumber">
    <w:name w:val="page number"/>
    <w:basedOn w:val="DefaultParagraphFont"/>
    <w:rsid w:val="00B876D9"/>
  </w:style>
  <w:style w:type="paragraph" w:styleId="Quote">
    <w:name w:val="Quote"/>
    <w:basedOn w:val="Heading1"/>
    <w:link w:val="QuoteChar"/>
    <w:qFormat/>
    <w:rsid w:val="00B876D9"/>
    <w:rPr>
      <w:b w:val="0"/>
      <w:sz w:val="72"/>
      <w:szCs w:val="72"/>
      <w:lang w:val="en-NZ"/>
    </w:rPr>
  </w:style>
  <w:style w:type="character" w:customStyle="1" w:styleId="QuoteChar">
    <w:name w:val="Quote Char"/>
    <w:basedOn w:val="DefaultParagraphFont"/>
    <w:link w:val="Quote"/>
    <w:rsid w:val="00B87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6D9"/>
    <w:pPr>
      <w:pageBreakBefore/>
    </w:pPr>
  </w:style>
  <w:style w:type="paragraph" w:customStyle="1" w:styleId="Border">
    <w:name w:val="Border"/>
    <w:basedOn w:val="Normal"/>
    <w:qFormat/>
    <w:rsid w:val="00B87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6D9"/>
    <w:rPr>
      <w:b/>
      <w:bCs/>
      <w:i/>
      <w:iCs/>
      <w:color w:val="auto"/>
    </w:rPr>
  </w:style>
  <w:style w:type="paragraph" w:styleId="IntenseQuote">
    <w:name w:val="Intense Quote"/>
    <w:basedOn w:val="Normal"/>
    <w:next w:val="Normal"/>
    <w:link w:val="IntenseQuoteChar"/>
    <w:uiPriority w:val="30"/>
    <w:qFormat/>
    <w:rsid w:val="00B87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6D9"/>
    <w:rPr>
      <w:smallCaps/>
      <w:color w:val="auto"/>
      <w:u w:val="single"/>
    </w:rPr>
  </w:style>
  <w:style w:type="character" w:styleId="IntenseReference">
    <w:name w:val="Intense Reference"/>
    <w:basedOn w:val="DefaultParagraphFont"/>
    <w:uiPriority w:val="32"/>
    <w:qFormat/>
    <w:rsid w:val="00B876D9"/>
    <w:rPr>
      <w:b/>
      <w:bCs/>
      <w:smallCaps/>
      <w:color w:val="auto"/>
      <w:spacing w:val="5"/>
      <w:u w:val="single"/>
    </w:rPr>
  </w:style>
  <w:style w:type="paragraph" w:customStyle="1" w:styleId="2ColumnHeading">
    <w:name w:val="2Column Heading"/>
    <w:basedOn w:val="BodyText"/>
    <w:qFormat/>
    <w:rsid w:val="00B876D9"/>
    <w:pPr>
      <w:spacing w:after="60"/>
      <w:ind w:left="-2268"/>
    </w:pPr>
    <w:rPr>
      <w:b/>
    </w:rPr>
  </w:style>
  <w:style w:type="paragraph" w:customStyle="1" w:styleId="Heading1TOC">
    <w:name w:val="Heading1 TOC"/>
    <w:basedOn w:val="Normal"/>
    <w:qFormat/>
    <w:rsid w:val="00B876D9"/>
    <w:pPr>
      <w:spacing w:before="240" w:after="120"/>
    </w:pPr>
    <w:rPr>
      <w:rFonts w:ascii="Times New Roman" w:hAnsi="Times New Roman"/>
      <w:b/>
      <w:sz w:val="32"/>
    </w:rPr>
  </w:style>
  <w:style w:type="paragraph" w:customStyle="1" w:styleId="Heading2TOC">
    <w:name w:val="Heading2 TOC"/>
    <w:basedOn w:val="Normal"/>
    <w:qFormat/>
    <w:rsid w:val="00B876D9"/>
    <w:pPr>
      <w:spacing w:before="240" w:after="60"/>
    </w:pPr>
    <w:rPr>
      <w:rFonts w:ascii="Times New Roman" w:hAnsi="Times New Roman"/>
      <w:b/>
      <w:sz w:val="28"/>
    </w:rPr>
  </w:style>
  <w:style w:type="character" w:customStyle="1" w:styleId="Underline">
    <w:name w:val="Underline"/>
    <w:basedOn w:val="DefaultParagraphFont"/>
    <w:qFormat/>
    <w:rsid w:val="00B876D9"/>
    <w:rPr>
      <w:u w:val="single"/>
    </w:rPr>
  </w:style>
  <w:style w:type="character" w:customStyle="1" w:styleId="BoldandItalics">
    <w:name w:val="Bold and Italics"/>
    <w:qFormat/>
    <w:rsid w:val="00B876D9"/>
    <w:rPr>
      <w:b/>
      <w:i/>
      <w:u w:val="none"/>
    </w:rPr>
  </w:style>
  <w:style w:type="paragraph" w:styleId="BalloonText">
    <w:name w:val="Balloon Text"/>
    <w:basedOn w:val="Normal"/>
    <w:link w:val="BalloonTextChar"/>
    <w:rsid w:val="00B876D9"/>
    <w:rPr>
      <w:rFonts w:ascii="Tahoma" w:hAnsi="Tahoma" w:cs="Tahoma"/>
      <w:sz w:val="16"/>
      <w:szCs w:val="16"/>
    </w:rPr>
  </w:style>
  <w:style w:type="character" w:customStyle="1" w:styleId="BalloonTextChar">
    <w:name w:val="Balloon Text Char"/>
    <w:basedOn w:val="DefaultParagraphFont"/>
    <w:link w:val="BalloonText"/>
    <w:rsid w:val="00B87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6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6D9"/>
    <w:rPr>
      <w:b/>
      <w:color w:val="660033"/>
      <w:spacing w:val="0"/>
    </w:rPr>
  </w:style>
  <w:style w:type="paragraph" w:customStyle="1" w:styleId="Nameditemlist">
    <w:name w:val="Named item list"/>
    <w:basedOn w:val="BodyText"/>
    <w:qFormat/>
    <w:rsid w:val="00B876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5328</Characters>
  <Application>Microsoft Office Word</Application>
  <DocSecurity>0</DocSecurity>
  <Lines>234</Lines>
  <Paragraphs>116</Paragraphs>
  <ScaleCrop>false</ScaleCrop>
  <Company>Author-it Software Corporation Ltd.</Company>
  <LinksUpToDate>false</LinksUpToDate>
  <CharactersWithSpaces>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MSFGG2004 Process thin glass by hand</dc:title>
  <dc:subject>Approved</dc:subject>
  <dc:creator>Manufacturing Skills Australia</dc:creator>
  <cp:keywords>Release: 1</cp:keywords>
  <dc:description>Review Date: 12 April 2008</dc:description>
  <cp:lastModifiedBy>TPCMS</cp:lastModifiedBy>
  <cp:revision>3</cp:revision>
  <dcterms:created xsi:type="dcterms:W3CDTF">2016-12-09T03:54:00Z</dcterms:created>
  <dcterms:modified xsi:type="dcterms:W3CDTF">2016-12-09T03:54:00Z</dcterms:modified>
</cp:coreProperties>
</file>