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07EE" w:rsidP="00E407EE">
      <w:pPr>
        <w:pStyle w:val="Title"/>
      </w:pPr>
      <w:r>
        <w:fldChar w:fldCharType="begin"/>
      </w:r>
      <w:r>
        <w:instrText xml:space="preserve"> TITLE   \* MERGEFORMAT </w:instrText>
      </w:r>
      <w:r>
        <w:fldChar w:fldCharType="separate"/>
      </w:r>
      <w:r>
        <w:t>MSFGG2004 Process thin glass by hand</w:t>
      </w:r>
      <w:r>
        <w:fldChar w:fldCharType="end"/>
      </w:r>
    </w:p>
    <w:p w:rsidR="00E407EE" w:rsidP="00E407EE">
      <w:pPr>
        <w:pStyle w:val="Version"/>
        <w:sectPr w:rsidSect="006B5A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5AC1" w:rsidP="006B5AC1">
      <w:pPr>
        <w:pStyle w:val="SuperHeading"/>
      </w:pPr>
      <w:r w:rsidRPr="006B5AC1">
        <w:t>MSFGG2004 Process thin glass by hand</w:t>
      </w:r>
    </w:p>
    <w:p w:rsidR="00000000" w:rsidRPr="006B5AC1" w:rsidP="006B5AC1">
      <w:pPr>
        <w:pStyle w:val="Heading1"/>
      </w:pPr>
      <w:bookmarkStart w:id="1" w:name="O_632046"/>
      <w:bookmarkEnd w:id="1"/>
      <w:r w:rsidRPr="006B5AC1">
        <w:t>Modification History</w:t>
      </w:r>
    </w:p>
    <w:p w:rsidR="00000000" w:rsidRPr="006B5AC1" w:rsidP="00E407EE">
      <w:pPr>
        <w:pStyle w:val="BodyText"/>
      </w:pPr>
      <w:r w:rsidRPr="006B5AC1">
        <w:t>Release 1 - New unit of competency</w:t>
      </w:r>
    </w:p>
    <w:p w:rsidR="00000000" w:rsidRPr="006B5AC1" w:rsidP="006B5AC1">
      <w:pPr>
        <w:pStyle w:val="Heading1"/>
      </w:pPr>
      <w:bookmarkStart w:id="2" w:name="O_632054"/>
      <w:bookmarkEnd w:id="2"/>
      <w:r w:rsidRPr="006B5AC1">
        <w:t>Application</w:t>
      </w:r>
    </w:p>
    <w:p w:rsidR="00000000" w:rsidRPr="006B5AC1" w:rsidP="00E407EE">
      <w:pPr>
        <w:pStyle w:val="BodyText"/>
      </w:pPr>
      <w:r w:rsidRPr="006B5AC1">
        <w:t>This unit of competency covers cutting, shaping and applying finishing techniques to annealed glass up to, and including, 10 mm thick, and laminated glass up to, and inclu</w:t>
      </w:r>
      <w:r w:rsidRPr="006B5AC1">
        <w:t xml:space="preserve">ding, 11.76 mm thick. </w:t>
      </w:r>
    </w:p>
    <w:p w:rsidR="00000000" w:rsidRPr="006B5AC1" w:rsidP="00E407EE">
      <w:pPr>
        <w:pStyle w:val="BodyText"/>
      </w:pPr>
      <w:r w:rsidRPr="006B5AC1">
        <w:t>No licensing, legislative or certification requirements apply to this unit at the time of publication.</w:t>
      </w:r>
    </w:p>
    <w:p w:rsidR="00000000" w:rsidRPr="006B5AC1" w:rsidP="006B5AC1">
      <w:pPr>
        <w:pStyle w:val="Heading1"/>
      </w:pPr>
      <w:bookmarkStart w:id="3" w:name="O_632053"/>
      <w:bookmarkEnd w:id="3"/>
      <w:r w:rsidRPr="006B5AC1">
        <w:t>Pre-requisite Unit</w:t>
      </w:r>
    </w:p>
    <w:p w:rsidR="00000000" w:rsidRPr="006B5AC1" w:rsidP="006B5AC1">
      <w:pPr>
        <w:pStyle w:val="Heading1"/>
      </w:pPr>
      <w:bookmarkStart w:id="4" w:name="O_632052"/>
      <w:bookmarkEnd w:id="4"/>
      <w:r w:rsidRPr="006B5AC1">
        <w:t>Competency Field</w:t>
      </w:r>
    </w:p>
    <w:p w:rsidR="00000000" w:rsidRPr="006B5AC1" w:rsidP="006B5AC1">
      <w:pPr>
        <w:pStyle w:val="Heading1"/>
      </w:pPr>
      <w:bookmarkStart w:id="5" w:name="O_632051"/>
      <w:bookmarkEnd w:id="5"/>
      <w:r w:rsidRPr="006B5AC1">
        <w:t>Unit Sector</w:t>
      </w:r>
    </w:p>
    <w:p w:rsidR="00000000" w:rsidRPr="006B5AC1" w:rsidP="00E407EE">
      <w:pPr>
        <w:pStyle w:val="BodyText"/>
      </w:pPr>
      <w:r w:rsidRPr="006B5AC1">
        <w:t>Glass and Glazing</w:t>
      </w:r>
    </w:p>
    <w:p w:rsidR="00000000" w:rsidRPr="006B5AC1" w:rsidP="006B5AC1">
      <w:pPr>
        <w:pStyle w:val="Heading1"/>
      </w:pPr>
      <w:bookmarkStart w:id="6" w:name="O_632050"/>
      <w:bookmarkEnd w:id="6"/>
      <w:r w:rsidRPr="006B5AC1">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6B5AC1">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Performance criteria describe the performance needed to demonstrate achievement of the element.</w:t>
            </w:r>
          </w:p>
        </w:tc>
      </w:tr>
      <w:tr w:rsidTr="006B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1</w:t>
            </w:r>
          </w:p>
        </w:tc>
        <w:tc>
          <w:tcPr>
            <w:tcW w:w="2219"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Identify work requirements</w:t>
            </w:r>
          </w:p>
        </w:tc>
        <w:tc>
          <w:tcPr>
            <w:tcW w:w="751"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1.1</w:t>
            </w:r>
          </w:p>
        </w:tc>
        <w:tc>
          <w:tcPr>
            <w:tcW w:w="5776"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Work requirements, including materials, types of cuts, shapes, holes and edges, processes and quantities required, are identified from work instructions or job order in accordance with workplace procedures</w:t>
            </w:r>
          </w:p>
        </w:tc>
      </w:tr>
      <w:tr w:rsidTr="006B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1.2</w:t>
            </w:r>
          </w:p>
        </w:tc>
        <w:tc>
          <w:tcPr>
            <w:tcW w:w="5776"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 xml:space="preserve">Work health and safety (WHS) requirements, </w:t>
            </w:r>
            <w:r w:rsidRPr="006B5AC1">
              <w:t>including personal protective equipment, are observed throughout the work</w:t>
            </w:r>
          </w:p>
        </w:tc>
      </w:tr>
      <w:tr w:rsidTr="006B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1.3</w:t>
            </w:r>
          </w:p>
        </w:tc>
        <w:tc>
          <w:tcPr>
            <w:tcW w:w="5776"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Tools, equipment and thin glass materials are selected and checked prior to use to ensure they are appropriate for the work, serviceable and in a safe condition</w:t>
            </w:r>
          </w:p>
        </w:tc>
      </w:tr>
      <w:tr w:rsidTr="006B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1.4</w:t>
            </w:r>
          </w:p>
        </w:tc>
        <w:tc>
          <w:tcPr>
            <w:tcW w:w="5776"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 xml:space="preserve">Cutting list and quality standards are determined and procedures identified in accordance with workplace </w:t>
            </w:r>
            <w:r w:rsidRPr="006B5AC1">
              <w:t>requirements and industry standards</w:t>
            </w:r>
          </w:p>
        </w:tc>
      </w:tr>
      <w:tr w:rsidTr="006B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1.5</w:t>
            </w:r>
          </w:p>
        </w:tc>
        <w:tc>
          <w:tcPr>
            <w:tcW w:w="5776"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Glass to be cut, and holes drilled or shaped by hand are selected using information from the work order, inc</w:t>
            </w:r>
            <w:r w:rsidRPr="006B5AC1">
              <w:t>luding type of glass, thickness, colour and dimensions</w:t>
            </w:r>
          </w:p>
        </w:tc>
      </w:tr>
      <w:tr w:rsidTr="006B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1.6</w:t>
            </w:r>
          </w:p>
        </w:tc>
        <w:tc>
          <w:tcPr>
            <w:tcW w:w="5776"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Equipment and settings required to perform the work are identified and prepared</w:t>
            </w:r>
          </w:p>
        </w:tc>
      </w:tr>
      <w:tr w:rsidTr="006B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2</w:t>
            </w:r>
          </w:p>
        </w:tc>
        <w:tc>
          <w:tcPr>
            <w:tcW w:w="2219"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Prepare for work</w:t>
            </w:r>
          </w:p>
        </w:tc>
        <w:tc>
          <w:tcPr>
            <w:tcW w:w="751"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2.1</w:t>
            </w:r>
          </w:p>
        </w:tc>
        <w:tc>
          <w:tcPr>
            <w:tcW w:w="5776"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Sequence of work is planned to ensure processing is conducted in a logical order</w:t>
            </w:r>
          </w:p>
        </w:tc>
      </w:tr>
      <w:tr w:rsidTr="006B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2.2</w:t>
            </w:r>
          </w:p>
        </w:tc>
        <w:tc>
          <w:tcPr>
            <w:tcW w:w="5776"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Suitable cutting, shaping and lubrication methods are selected</w:t>
            </w:r>
          </w:p>
        </w:tc>
      </w:tr>
      <w:tr w:rsidTr="006B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2.3</w:t>
            </w:r>
          </w:p>
        </w:tc>
        <w:tc>
          <w:tcPr>
            <w:tcW w:w="5776"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Glass processing table is selected and work surface is cleared of debris and dust</w:t>
            </w:r>
          </w:p>
        </w:tc>
      </w:tr>
      <w:tr w:rsidTr="006B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2.4</w:t>
            </w:r>
          </w:p>
        </w:tc>
        <w:tc>
          <w:tcPr>
            <w:tcW w:w="5776"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Work area is cleared of obstructions and potential hazards with cullet bins located close to work</w:t>
            </w:r>
            <w:r w:rsidRPr="006B5AC1">
              <w:t xml:space="preserve"> area</w:t>
            </w:r>
          </w:p>
        </w:tc>
      </w:tr>
      <w:tr w:rsidTr="006B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2.5</w:t>
            </w:r>
          </w:p>
        </w:tc>
        <w:tc>
          <w:tcPr>
            <w:tcW w:w="5776"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Glass is checked for imperfections and damage prior to handling</w:t>
            </w:r>
          </w:p>
        </w:tc>
      </w:tr>
      <w:tr w:rsidTr="006B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2.6</w:t>
            </w:r>
          </w:p>
        </w:tc>
        <w:tc>
          <w:tcPr>
            <w:tcW w:w="5776"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Glass to be processed is located in the work area using correct manual handling procedures</w:t>
            </w:r>
          </w:p>
        </w:tc>
      </w:tr>
      <w:tr w:rsidTr="006B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2.7</w:t>
            </w:r>
          </w:p>
        </w:tc>
        <w:tc>
          <w:tcPr>
            <w:tcW w:w="5776"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Glass is measured accurately to minimise waste and within specified tolerances according to enterprise standards</w:t>
            </w:r>
          </w:p>
        </w:tc>
      </w:tr>
      <w:tr w:rsidTr="006B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3</w:t>
            </w:r>
          </w:p>
        </w:tc>
        <w:tc>
          <w:tcPr>
            <w:tcW w:w="2219"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Process glass</w:t>
            </w:r>
          </w:p>
        </w:tc>
        <w:tc>
          <w:tcPr>
            <w:tcW w:w="751"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3.1</w:t>
            </w:r>
          </w:p>
        </w:tc>
        <w:tc>
          <w:tcPr>
            <w:tcW w:w="5776"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Tools and equipment are operated and monitored in accordance with manufacturer instructions and workplace procedures to en</w:t>
            </w:r>
            <w:r w:rsidRPr="006B5AC1">
              <w:t>sure correct product quality and output</w:t>
            </w:r>
          </w:p>
        </w:tc>
      </w:tr>
      <w:tr w:rsidTr="006B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3.2</w:t>
            </w:r>
          </w:p>
        </w:tc>
        <w:tc>
          <w:tcPr>
            <w:tcW w:w="5776"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Glass is processed to required standard in accordance with job order, work instructions and procedures, including the performance of routine lubrication and adjustments of tools/equipment</w:t>
            </w:r>
          </w:p>
        </w:tc>
      </w:tr>
      <w:tr w:rsidTr="006B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3.3</w:t>
            </w:r>
          </w:p>
        </w:tc>
        <w:tc>
          <w:tcPr>
            <w:tcW w:w="5776"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Problems occur</w:t>
            </w:r>
            <w:r w:rsidRPr="006B5AC1">
              <w:t>ring during work operations are identified and reported to appropriate persons</w:t>
            </w:r>
          </w:p>
        </w:tc>
      </w:tr>
      <w:tr w:rsidTr="006B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3.4</w:t>
            </w:r>
          </w:p>
        </w:tc>
        <w:tc>
          <w:tcPr>
            <w:tcW w:w="5776"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Authorised changes in working procedures are followed</w:t>
            </w:r>
          </w:p>
        </w:tc>
      </w:tr>
      <w:tr w:rsidTr="006B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3.5</w:t>
            </w:r>
          </w:p>
        </w:tc>
        <w:tc>
          <w:tcPr>
            <w:tcW w:w="5776"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Completed product is inspected for quality of work and repaired, reprocessed or discarded in accordance with workplace procedures</w:t>
            </w:r>
          </w:p>
        </w:tc>
      </w:tr>
      <w:tr w:rsidTr="006B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4</w:t>
            </w:r>
          </w:p>
        </w:tc>
        <w:tc>
          <w:tcPr>
            <w:tcW w:w="2219"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Complete work</w:t>
            </w:r>
          </w:p>
        </w:tc>
        <w:tc>
          <w:tcPr>
            <w:tcW w:w="751"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4.1</w:t>
            </w:r>
          </w:p>
        </w:tc>
        <w:tc>
          <w:tcPr>
            <w:tcW w:w="5776"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 xml:space="preserve">Processed glass is labelled and stored following workplace </w:t>
            </w:r>
            <w:r w:rsidRPr="006B5AC1">
              <w:t>procedures ensuring there are no projections</w:t>
            </w:r>
          </w:p>
        </w:tc>
      </w:tr>
      <w:tr w:rsidTr="006B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4.2</w:t>
            </w:r>
          </w:p>
        </w:tc>
        <w:tc>
          <w:tcPr>
            <w:tcW w:w="5776"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Scraps and off-cuts are removed for disposal or recycling, as required</w:t>
            </w:r>
          </w:p>
        </w:tc>
      </w:tr>
      <w:tr w:rsidTr="006B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4.3</w:t>
            </w:r>
          </w:p>
        </w:tc>
        <w:tc>
          <w:tcPr>
            <w:tcW w:w="5776"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Work area is cleaned and rubbish disposed of, as appropriate</w:t>
            </w:r>
          </w:p>
        </w:tc>
      </w:tr>
      <w:tr w:rsidTr="006B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4.4</w:t>
            </w:r>
          </w:p>
        </w:tc>
        <w:tc>
          <w:tcPr>
            <w:tcW w:w="5776"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Workplace documentation is completed, as required</w:t>
            </w:r>
          </w:p>
        </w:tc>
      </w:tr>
      <w:tr w:rsidTr="006B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4.5</w:t>
            </w:r>
          </w:p>
        </w:tc>
        <w:tc>
          <w:tcPr>
            <w:tcW w:w="5776" w:type="dxa"/>
            <w:tcBorders>
              <w:top w:val="nil"/>
              <w:left w:val="nil"/>
              <w:bottom w:val="nil"/>
              <w:right w:val="nil"/>
            </w:tcBorders>
            <w:tcMar>
              <w:top w:w="0" w:type="dxa"/>
              <w:left w:w="62" w:type="dxa"/>
              <w:bottom w:w="0" w:type="dxa"/>
              <w:right w:w="62" w:type="dxa"/>
            </w:tcMar>
          </w:tcPr>
          <w:p w:rsidR="00000000" w:rsidRPr="006B5AC1" w:rsidP="006B5AC1">
            <w:pPr>
              <w:pStyle w:val="BodyText"/>
            </w:pPr>
            <w:r w:rsidRPr="006B5AC1">
              <w:t>Tools, equipment and unused materials are removed and stored appropriately</w:t>
            </w:r>
          </w:p>
        </w:tc>
      </w:tr>
    </w:tbl>
    <w:p w:rsidR="00000000" w:rsidRPr="006B5AC1" w:rsidP="006B5AC1">
      <w:pPr>
        <w:pStyle w:val="BodyText"/>
      </w:pPr>
    </w:p>
    <w:p w:rsidR="00000000" w:rsidRPr="006B5AC1" w:rsidP="006B5AC1">
      <w:pPr>
        <w:pStyle w:val="AllowPageBreak"/>
      </w:pPr>
    </w:p>
    <w:p w:rsidR="00000000" w:rsidRPr="006B5AC1" w:rsidP="006B5AC1">
      <w:pPr>
        <w:pStyle w:val="Heading1"/>
      </w:pPr>
      <w:bookmarkStart w:id="7" w:name="O_632049"/>
      <w:bookmarkEnd w:id="7"/>
      <w:r w:rsidRPr="006B5AC1">
        <w:t>Foundation Skills</w:t>
      </w:r>
    </w:p>
    <w:p w:rsidR="00000000" w:rsidRPr="006B5AC1" w:rsidP="00E407EE">
      <w:pPr>
        <w:pStyle w:val="BodyText"/>
      </w:pPr>
      <w:r w:rsidRPr="006B5AC1">
        <w:t>Foundation skills essential to performance are explicit in the performance criteria of this unit of competency. Detail on appropriate performanc</w:t>
      </w:r>
      <w:r w:rsidRPr="006B5AC1">
        <w:t>e levels for each furnishing unit of competency in reading, writing, oral communication and numeracy utilising the Australian Core Skills Framework (ACSF) are provided in the Furnishing Training Package Implementation Guide.</w:t>
      </w:r>
    </w:p>
    <w:p w:rsidR="00000000" w:rsidRPr="006B5AC1" w:rsidP="006B5AC1">
      <w:pPr>
        <w:pStyle w:val="Heading1"/>
      </w:pPr>
      <w:bookmarkStart w:id="8" w:name="O_632048"/>
      <w:bookmarkEnd w:id="8"/>
      <w:r w:rsidRPr="006B5AC1">
        <w:t>Range of Condi</w:t>
      </w:r>
      <w:r w:rsidRPr="006B5AC1">
        <w:t>tions</w:t>
      </w:r>
    </w:p>
    <w:tbl>
      <w:tblPr>
        <w:tblW w:w="0" w:type="auto"/>
        <w:tblLayout w:type="fixed"/>
        <w:tblCellMar>
          <w:left w:w="62" w:type="dxa"/>
          <w:right w:w="62" w:type="dxa"/>
        </w:tblCellMar>
        <w:tblLook w:val="0000"/>
      </w:tblPr>
      <w:tblGrid>
        <w:gridCol w:w="2760"/>
        <w:gridCol w:w="6312"/>
      </w:tblGrid>
      <w:tr w:rsidTr="006B5A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t xml:space="preserve">Specifies different work environments and conditions that may affect performance. Essential operating conditions that may be present (depending on the work situation, needs of the candidate, accessibility of the item, and local industry and regional </w:t>
            </w:r>
            <w:r w:rsidRPr="006B5AC1">
              <w:t>contexts) are included. Range is restricted to essential operating conditions and any other variables essential to the work environment.</w:t>
            </w:r>
          </w:p>
        </w:tc>
      </w:tr>
      <w:tr w:rsidTr="006B5AC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B5AC1" w:rsidP="006B5AC1">
            <w:pPr>
              <w:pStyle w:val="ListBullet"/>
            </w:pPr>
            <w:r w:rsidRPr="006B5AC1">
              <w:t xml:space="preserve">WHS requirements, including legislation, building codes, material safety management systems, hazardous and dangerous goods codes, and local safe operating procedures or equivalent </w:t>
            </w:r>
          </w:p>
          <w:p w:rsidR="00000000" w:rsidRPr="006B5AC1" w:rsidP="006B5AC1">
            <w:pPr>
              <w:pStyle w:val="ListBullet"/>
            </w:pPr>
            <w:r w:rsidRPr="006B5AC1">
              <w:t>work is carried out in accordance with legislative obligations, environment</w:t>
            </w:r>
            <w:r w:rsidRPr="006B5AC1">
              <w:t>al legislation, relevant health regulations, manual handling procedures and organisation insurance requirements</w:t>
            </w:r>
          </w:p>
          <w:p w:rsidR="00000000" w:rsidP="006B5AC1">
            <w:pPr>
              <w:pStyle w:val="ListBullet"/>
              <w:rPr>
                <w:lang w:val="en-NZ"/>
              </w:rPr>
            </w:pPr>
            <w:r w:rsidRPr="006B5AC1">
              <w:t xml:space="preserve">work requires individuals to demonstrate some discretion, judgement and problem solving </w:t>
            </w:r>
          </w:p>
        </w:tc>
      </w:tr>
      <w:tr w:rsidTr="006B5AC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6B5AC1" w:rsidP="006B5AC1">
            <w:pPr>
              <w:pStyle w:val="ListBullet"/>
            </w:pPr>
            <w:r w:rsidRPr="006B5AC1">
              <w:t>annealed and laminated glass for r</w:t>
            </w:r>
            <w:r w:rsidRPr="006B5AC1">
              <w:t>esidential and commercial glazing</w:t>
            </w:r>
          </w:p>
          <w:p w:rsidR="00000000" w:rsidP="006B5AC1">
            <w:pPr>
              <w:pStyle w:val="ListBullet"/>
              <w:rPr>
                <w:lang w:val="en-NZ"/>
              </w:rPr>
            </w:pPr>
            <w:r w:rsidRPr="006B5AC1">
              <w:t>furniture applications and mirrors</w:t>
            </w:r>
          </w:p>
        </w:tc>
      </w:tr>
      <w:tr w:rsidTr="006B5AC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6B5AC1" w:rsidP="006B5AC1">
            <w:pPr>
              <w:pStyle w:val="ListBullet"/>
            </w:pPr>
            <w:r w:rsidRPr="006B5AC1">
              <w:t>flat felt covered cutting tables</w:t>
            </w:r>
          </w:p>
          <w:p w:rsidR="00000000" w:rsidRPr="006B5AC1" w:rsidP="006B5AC1">
            <w:pPr>
              <w:pStyle w:val="ListBullet"/>
            </w:pPr>
            <w:r w:rsidRPr="006B5AC1">
              <w:t>tungsten wheel glass cutters</w:t>
            </w:r>
          </w:p>
          <w:p w:rsidR="00000000" w:rsidRPr="006B5AC1" w:rsidP="006B5AC1">
            <w:pPr>
              <w:pStyle w:val="ListBullet"/>
            </w:pPr>
            <w:r w:rsidRPr="006B5AC1">
              <w:t>speed cutters</w:t>
            </w:r>
          </w:p>
          <w:p w:rsidR="00000000" w:rsidRPr="006B5AC1" w:rsidP="006B5AC1">
            <w:pPr>
              <w:pStyle w:val="ListBullet"/>
            </w:pPr>
            <w:r w:rsidRPr="006B5AC1">
              <w:t>circle cutters</w:t>
            </w:r>
          </w:p>
          <w:p w:rsidR="00000000" w:rsidRPr="006B5AC1" w:rsidP="006B5AC1">
            <w:pPr>
              <w:pStyle w:val="ListBullet"/>
            </w:pPr>
            <w:r w:rsidRPr="006B5AC1">
              <w:t>L-squares and straight edges</w:t>
            </w:r>
          </w:p>
          <w:p w:rsidR="00000000" w:rsidRPr="006B5AC1" w:rsidP="006B5AC1">
            <w:pPr>
              <w:pStyle w:val="ListBullet"/>
            </w:pPr>
            <w:r w:rsidRPr="006B5AC1">
              <w:t>tape measures</w:t>
            </w:r>
          </w:p>
          <w:p w:rsidR="00000000" w:rsidRPr="006B5AC1" w:rsidP="006B5AC1">
            <w:pPr>
              <w:pStyle w:val="ListBullet"/>
            </w:pPr>
            <w:r w:rsidRPr="006B5AC1">
              <w:t>marking pens</w:t>
            </w:r>
          </w:p>
          <w:p w:rsidR="00000000" w:rsidRPr="006B5AC1" w:rsidP="006B5AC1">
            <w:pPr>
              <w:pStyle w:val="ListBullet"/>
            </w:pPr>
            <w:r w:rsidRPr="006B5AC1">
              <w:t>chinagraph pencils</w:t>
            </w:r>
          </w:p>
          <w:p w:rsidR="00000000" w:rsidRPr="006B5AC1" w:rsidP="006B5AC1">
            <w:pPr>
              <w:pStyle w:val="ListBullet"/>
            </w:pPr>
            <w:r w:rsidRPr="006B5AC1">
              <w:t>templates and lubricants</w:t>
            </w:r>
          </w:p>
          <w:p w:rsidR="00000000" w:rsidRPr="006B5AC1" w:rsidP="006B5AC1">
            <w:pPr>
              <w:pStyle w:val="ListBullet"/>
            </w:pPr>
            <w:r w:rsidRPr="006B5AC1">
              <w:t>tables appropriate for cutting glass sheets, including mobile air floatation tables</w:t>
            </w:r>
          </w:p>
          <w:p w:rsidR="00000000" w:rsidP="006B5AC1">
            <w:pPr>
              <w:pStyle w:val="ListBullet"/>
              <w:rPr>
                <w:lang w:val="en-NZ"/>
              </w:rPr>
            </w:pPr>
            <w:r w:rsidRPr="006B5AC1">
              <w:t>roller castor tables or tilt tables with air flotation and breaker bars</w:t>
            </w:r>
          </w:p>
        </w:tc>
      </w:tr>
      <w:tr w:rsidTr="006B5AC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rPr>
                <w:rStyle w:val="SpecialBold"/>
              </w:rPr>
              <w:t>Thin glass includes:</w:t>
            </w:r>
          </w:p>
        </w:tc>
        <w:tc>
          <w:tcPr>
            <w:tcW w:w="6312" w:type="dxa"/>
            <w:tcBorders>
              <w:top w:val="nil"/>
              <w:left w:val="nil"/>
              <w:bottom w:val="nil"/>
              <w:right w:val="nil"/>
            </w:tcBorders>
            <w:tcMar>
              <w:top w:w="0" w:type="dxa"/>
              <w:left w:w="62" w:type="dxa"/>
              <w:bottom w:w="0" w:type="dxa"/>
              <w:right w:w="62" w:type="dxa"/>
            </w:tcMar>
          </w:tcPr>
          <w:p w:rsidR="00000000" w:rsidRPr="006B5AC1" w:rsidP="006B5AC1">
            <w:pPr>
              <w:pStyle w:val="ListBullet"/>
            </w:pPr>
            <w:r w:rsidRPr="006B5AC1">
              <w:t>annealed sheet glass less than or equal to 10 mm thick and can include mirrors</w:t>
            </w:r>
          </w:p>
          <w:p w:rsidR="00000000" w:rsidP="006B5AC1">
            <w:pPr>
              <w:pStyle w:val="ListBullet"/>
              <w:rPr>
                <w:lang w:val="en-NZ"/>
              </w:rPr>
            </w:pPr>
            <w:r w:rsidRPr="006B5AC1">
              <w:t>laminated glass less than or equal to 11.76 mm thick</w:t>
            </w:r>
          </w:p>
        </w:tc>
      </w:tr>
      <w:tr w:rsidTr="006B5AC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rPr>
                <w:rStyle w:val="SpecialBold"/>
              </w:rPr>
              <w:t>Glass processing by hand includes:</w:t>
            </w:r>
          </w:p>
        </w:tc>
        <w:tc>
          <w:tcPr>
            <w:tcW w:w="6312" w:type="dxa"/>
            <w:tcBorders>
              <w:top w:val="nil"/>
              <w:left w:val="nil"/>
              <w:bottom w:val="nil"/>
              <w:right w:val="nil"/>
            </w:tcBorders>
            <w:tcMar>
              <w:top w:w="0" w:type="dxa"/>
              <w:left w:w="62" w:type="dxa"/>
              <w:bottom w:w="0" w:type="dxa"/>
              <w:right w:w="62" w:type="dxa"/>
            </w:tcMar>
          </w:tcPr>
          <w:p w:rsidR="00000000" w:rsidRPr="006B5AC1" w:rsidP="006B5AC1">
            <w:pPr>
              <w:pStyle w:val="ListBullet"/>
            </w:pPr>
            <w:r w:rsidRPr="006B5AC1">
              <w:t>cutting</w:t>
            </w:r>
          </w:p>
          <w:p w:rsidR="00000000" w:rsidP="006B5AC1">
            <w:pPr>
              <w:pStyle w:val="ListBullet"/>
              <w:rPr>
                <w:lang w:val="en-NZ"/>
              </w:rPr>
            </w:pPr>
            <w:r w:rsidRPr="006B5AC1">
              <w:t>shaping</w:t>
            </w:r>
          </w:p>
        </w:tc>
      </w:tr>
      <w:tr w:rsidTr="006B5AC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B5AC1" w:rsidP="006B5AC1">
            <w:pPr>
              <w:pStyle w:val="BodyText"/>
            </w:pPr>
            <w:r w:rsidRPr="006B5AC1">
              <w:rPr>
                <w:rStyle w:val="SpecialBold"/>
              </w:rPr>
              <w:t>Personal protective equipment includes:</w:t>
            </w:r>
          </w:p>
          <w:p w:rsidR="00000000" w:rsidP="006B5AC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B5AC1" w:rsidP="006B5AC1">
            <w:pPr>
              <w:pStyle w:val="ListBullet"/>
            </w:pPr>
            <w:r w:rsidRPr="006B5AC1">
              <w:t>that prescribed under legisl</w:t>
            </w:r>
            <w:r w:rsidRPr="006B5AC1">
              <w:t>ation, regulation and Australian Standard policies and practices:</w:t>
            </w:r>
          </w:p>
          <w:p w:rsidR="00000000" w:rsidRPr="006B5AC1" w:rsidP="006B5AC1">
            <w:pPr>
              <w:pStyle w:val="ListBullet2"/>
            </w:pPr>
            <w:r w:rsidRPr="006B5AC1">
              <w:t>gloves</w:t>
            </w:r>
          </w:p>
          <w:p w:rsidR="00000000" w:rsidRPr="006B5AC1" w:rsidP="006B5AC1">
            <w:pPr>
              <w:pStyle w:val="ListBullet2"/>
            </w:pPr>
            <w:r w:rsidRPr="006B5AC1">
              <w:t>safety glasses</w:t>
            </w:r>
          </w:p>
          <w:p w:rsidR="00000000" w:rsidRPr="006B5AC1" w:rsidP="006B5AC1">
            <w:pPr>
              <w:pStyle w:val="ListBullet2"/>
            </w:pPr>
            <w:r w:rsidRPr="006B5AC1">
              <w:t>gauntlets</w:t>
            </w:r>
          </w:p>
          <w:p w:rsidR="00000000" w:rsidRPr="006B5AC1" w:rsidP="006B5AC1">
            <w:pPr>
              <w:pStyle w:val="ListBullet2"/>
            </w:pPr>
            <w:r w:rsidRPr="006B5AC1">
              <w:t>footwear</w:t>
            </w:r>
          </w:p>
          <w:p w:rsidR="00000000" w:rsidRPr="006B5AC1" w:rsidP="006B5AC1">
            <w:pPr>
              <w:pStyle w:val="ListBullet2"/>
            </w:pPr>
            <w:r w:rsidRPr="006B5AC1">
              <w:t>earmuffs</w:t>
            </w:r>
          </w:p>
          <w:p w:rsidR="00000000" w:rsidP="006B5AC1">
            <w:pPr>
              <w:pStyle w:val="ListBullet2"/>
              <w:rPr>
                <w:lang w:val="en-NZ"/>
              </w:rPr>
            </w:pPr>
            <w:r w:rsidRPr="006B5AC1">
              <w:t>aprons and overalls</w:t>
            </w:r>
          </w:p>
        </w:tc>
      </w:tr>
      <w:tr w:rsidTr="006B5AC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B5AC1">
            <w:pPr>
              <w:pStyle w:val="BodyText"/>
              <w:rPr>
                <w:lang w:val="en-NZ"/>
              </w:rPr>
            </w:pPr>
            <w:r w:rsidRPr="006B5AC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B5AC1" w:rsidP="006B5AC1">
            <w:pPr>
              <w:pStyle w:val="ListBullet"/>
            </w:pPr>
            <w:r w:rsidRPr="006B5AC1">
              <w:t xml:space="preserve">workplace procedures relating to the use of tools and equipment and personal protective equipment </w:t>
            </w:r>
          </w:p>
          <w:p w:rsidR="00000000" w:rsidRPr="006B5AC1" w:rsidP="006B5AC1">
            <w:pPr>
              <w:pStyle w:val="ListBullet"/>
            </w:pPr>
            <w:r w:rsidRPr="006B5AC1">
              <w:t xml:space="preserve">work instructions, including job sheets, cutting lists, plans, drawings and designs </w:t>
            </w:r>
          </w:p>
          <w:p w:rsidR="00000000" w:rsidRPr="006B5AC1" w:rsidP="006B5AC1">
            <w:pPr>
              <w:pStyle w:val="ListBullet"/>
            </w:pPr>
            <w:r w:rsidRPr="006B5AC1">
              <w:t xml:space="preserve">workplace procedures relating to reporting and communication </w:t>
            </w:r>
          </w:p>
          <w:p w:rsidR="00000000" w:rsidRPr="006B5AC1" w:rsidP="006B5AC1">
            <w:pPr>
              <w:pStyle w:val="ListBullet"/>
            </w:pPr>
            <w:r w:rsidRPr="006B5AC1">
              <w:t>manufacturer specifications and operational procedures</w:t>
            </w:r>
          </w:p>
          <w:p w:rsidR="00000000" w:rsidRPr="006B5AC1" w:rsidP="006B5AC1">
            <w:pPr>
              <w:pStyle w:val="ListBullet"/>
            </w:pPr>
            <w:r w:rsidRPr="006B5AC1">
              <w:t>AS/NZS 4667:2000 Quality requirements for cut-to-size and processed glass</w:t>
            </w:r>
          </w:p>
        </w:tc>
      </w:tr>
    </w:tbl>
    <w:p w:rsidR="00000000" w:rsidRPr="006B5AC1" w:rsidP="006B5AC1">
      <w:pPr>
        <w:pStyle w:val="BodyText"/>
      </w:pPr>
    </w:p>
    <w:p w:rsidR="00000000" w:rsidRPr="006B5AC1" w:rsidP="006B5AC1">
      <w:pPr>
        <w:pStyle w:val="AllowPageBreak"/>
      </w:pPr>
    </w:p>
    <w:p w:rsidR="00000000" w:rsidRPr="006B5AC1" w:rsidP="006B5AC1">
      <w:pPr>
        <w:pStyle w:val="Heading1"/>
      </w:pPr>
      <w:bookmarkStart w:id="9" w:name="O_632047"/>
      <w:bookmarkEnd w:id="9"/>
      <w:r w:rsidRPr="006B5AC1">
        <w:t>Unit Mapping Information</w:t>
      </w:r>
    </w:p>
    <w:p w:rsidR="00000000" w:rsidRPr="006B5AC1" w:rsidP="00E407EE">
      <w:pPr>
        <w:pStyle w:val="BodyText"/>
      </w:pPr>
      <w:r w:rsidRPr="006B5AC1">
        <w:t>Supersedes and is equivalent to LMFGG2004C Process thin glass by hand.</w:t>
      </w:r>
    </w:p>
    <w:p w:rsidR="00000000" w:rsidRPr="006B5AC1" w:rsidP="006B5AC1">
      <w:pPr>
        <w:pStyle w:val="Heading1"/>
      </w:pPr>
      <w:bookmarkStart w:id="10" w:name="O_632040"/>
      <w:bookmarkEnd w:id="10"/>
      <w:r w:rsidRPr="006B5AC1">
        <w:t>Links</w:t>
      </w:r>
    </w:p>
    <w:p w:rsidR="00000000" w:rsidRPr="006B5AC1" w:rsidP="00E407EE">
      <w:pPr>
        <w:pStyle w:val="BodyText"/>
      </w:pPr>
      <w:r w:rsidRPr="006B5AC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253D7">
        <w:rPr>
          <w:rStyle w:val="Hyperlink"/>
        </w:rPr>
        <w:t>https://vetnet.gov.au/Pages/TrainingDocs.aspx?q=0601ab95-583a-4e93-b2d4-cfb27b03ed73</w:t>
      </w:r>
      <w:r>
        <w:fldChar w:fldCharType="end"/>
      </w:r>
    </w:p>
    <w:p w:rsidR="00000000" w:rsidRPr="006B5AC1" w:rsidP="00E407EE">
      <w:pPr>
        <w:pStyle w:val="BodyText"/>
        <w:sectPr w:rsidSect="006B5AC1">
          <w:headerReference w:type="default" r:id="rId10"/>
          <w:footerReference w:type="default" r:id="rId11"/>
          <w:pgSz w:w="11908" w:h="16833"/>
          <w:pgMar w:top="1702" w:right="1418" w:bottom="1702" w:left="1418" w:header="992" w:footer="992" w:gutter="0"/>
          <w:cols w:space="720"/>
          <w:noEndnote/>
          <w:docGrid w:linePitch="299"/>
        </w:sectPr>
      </w:pPr>
    </w:p>
    <w:p w:rsidR="00000000" w:rsidRPr="006B5AC1" w:rsidP="006B5AC1">
      <w:pPr>
        <w:pStyle w:val="SuperHeading"/>
      </w:pPr>
      <w:r w:rsidRPr="006B5AC1">
        <w:t xml:space="preserve">Assessment </w:t>
      </w:r>
      <w:r w:rsidRPr="006B5AC1">
        <w:t>Requirements for MSFGG2004 Process thin glass by hand</w:t>
      </w:r>
    </w:p>
    <w:p w:rsidR="00000000" w:rsidRPr="006B5AC1" w:rsidP="006B5AC1">
      <w:pPr>
        <w:pStyle w:val="Heading1"/>
      </w:pPr>
      <w:bookmarkStart w:id="11" w:name="O_632042"/>
      <w:bookmarkEnd w:id="11"/>
      <w:r w:rsidRPr="006B5AC1">
        <w:t>Modification History</w:t>
      </w:r>
    </w:p>
    <w:p w:rsidR="00000000" w:rsidRPr="006B5AC1" w:rsidP="00E407EE">
      <w:pPr>
        <w:pStyle w:val="BodyText"/>
      </w:pPr>
      <w:r w:rsidRPr="006B5AC1">
        <w:t>Release 1 - New unit of competency</w:t>
      </w:r>
    </w:p>
    <w:p w:rsidR="00000000" w:rsidRPr="006B5AC1" w:rsidP="006B5AC1">
      <w:pPr>
        <w:pStyle w:val="Heading1"/>
      </w:pPr>
      <w:bookmarkStart w:id="12" w:name="O_632045"/>
      <w:bookmarkEnd w:id="12"/>
      <w:r w:rsidRPr="006B5AC1">
        <w:t>Performance Evidence</w:t>
      </w:r>
    </w:p>
    <w:p w:rsidR="00000000" w:rsidRPr="006B5AC1" w:rsidP="006B5AC1">
      <w:pPr>
        <w:pStyle w:val="ListBullet"/>
      </w:pPr>
      <w:r w:rsidRPr="006B5AC1">
        <w:t xml:space="preserve">Interpret work order and locate and apply relevant information </w:t>
      </w:r>
    </w:p>
    <w:p w:rsidR="00000000" w:rsidRPr="006B5AC1" w:rsidP="006B5AC1">
      <w:pPr>
        <w:pStyle w:val="ListBullet"/>
      </w:pPr>
      <w:r w:rsidRPr="006B5AC1">
        <w:t>Apply safe handling require</w:t>
      </w:r>
      <w:r w:rsidRPr="006B5AC1">
        <w:t xml:space="preserve">ments for equipment, products and materials, including use of personal protective equipment </w:t>
      </w:r>
    </w:p>
    <w:p w:rsidR="00000000" w:rsidRPr="006B5AC1" w:rsidP="006B5AC1">
      <w:pPr>
        <w:pStyle w:val="ListBullet"/>
      </w:pPr>
      <w:r w:rsidRPr="006B5AC1">
        <w:t xml:space="preserve">Identify materials used in the work process </w:t>
      </w:r>
    </w:p>
    <w:p w:rsidR="00000000" w:rsidRPr="006B5AC1" w:rsidP="006B5AC1">
      <w:pPr>
        <w:pStyle w:val="ListBullet"/>
      </w:pPr>
      <w:r w:rsidRPr="006B5AC1">
        <w:t xml:space="preserve">Follow work instructions, operating procedures and inspection processes to: </w:t>
      </w:r>
    </w:p>
    <w:p w:rsidR="00000000" w:rsidRPr="006B5AC1" w:rsidP="006B5AC1">
      <w:pPr>
        <w:pStyle w:val="ListBullet2"/>
      </w:pPr>
      <w:r w:rsidRPr="006B5AC1">
        <w:t>minimise the risk of injury to self or o</w:t>
      </w:r>
      <w:r w:rsidRPr="006B5AC1">
        <w:t xml:space="preserve">thers </w:t>
      </w:r>
    </w:p>
    <w:p w:rsidR="00000000" w:rsidRPr="006B5AC1" w:rsidP="006B5AC1">
      <w:pPr>
        <w:pStyle w:val="ListBullet2"/>
      </w:pPr>
      <w:r w:rsidRPr="006B5AC1">
        <w:t xml:space="preserve">prevent damage to goods, equipment and products </w:t>
      </w:r>
    </w:p>
    <w:p w:rsidR="00000000" w:rsidRPr="006B5AC1" w:rsidP="006B5AC1">
      <w:pPr>
        <w:pStyle w:val="ListBullet2"/>
      </w:pPr>
      <w:r w:rsidRPr="006B5AC1">
        <w:t xml:space="preserve">maintain required production output and product quality </w:t>
      </w:r>
    </w:p>
    <w:p w:rsidR="00000000" w:rsidRPr="006B5AC1" w:rsidP="006B5AC1">
      <w:pPr>
        <w:pStyle w:val="ListBullet"/>
      </w:pPr>
      <w:r w:rsidRPr="006B5AC1">
        <w:t xml:space="preserve">Identify and use AS/NZS 4667:2000 Quality requirements for cut-to-size and processed glass </w:t>
      </w:r>
    </w:p>
    <w:p w:rsidR="00000000" w:rsidRPr="006B5AC1" w:rsidP="006B5AC1">
      <w:pPr>
        <w:pStyle w:val="ListBullet"/>
      </w:pPr>
      <w:r w:rsidRPr="006B5AC1">
        <w:t xml:space="preserve">Complete straight cuts by hand and speed cutter and cut simple shapes, truncated and radius corners, circles, fan holes and freehand pay holes in annealed glass less than or equal to 10 mm and up to 1.0 m2 </w:t>
      </w:r>
    </w:p>
    <w:p w:rsidR="00000000" w:rsidRPr="006B5AC1" w:rsidP="006B5AC1">
      <w:pPr>
        <w:pStyle w:val="ListBullet"/>
      </w:pPr>
      <w:r w:rsidRPr="006B5AC1">
        <w:t>Cut simple shapes, truncated corners and ovals in</w:t>
      </w:r>
      <w:r w:rsidRPr="006B5AC1">
        <w:t xml:space="preserve"> laminated glass less than or equal to 11.76 mm and up to 1.0 m2 </w:t>
      </w:r>
    </w:p>
    <w:p w:rsidR="00000000" w:rsidRPr="006B5AC1" w:rsidP="006B5AC1">
      <w:pPr>
        <w:pStyle w:val="ListBullet"/>
      </w:pPr>
      <w:r w:rsidRPr="006B5AC1">
        <w:t xml:space="preserve">Calculate the cost of glass jobs </w:t>
      </w:r>
    </w:p>
    <w:p w:rsidR="00000000" w:rsidRPr="006B5AC1" w:rsidP="006B5AC1">
      <w:pPr>
        <w:pStyle w:val="ListBullet"/>
      </w:pPr>
      <w:r w:rsidRPr="006B5AC1">
        <w:t xml:space="preserve">Use mathematical ideas and techniques to correctly complete measurements, calculate area and estimate material requirements </w:t>
      </w:r>
    </w:p>
    <w:p w:rsidR="00000000" w:rsidRPr="006B5AC1" w:rsidP="006B5AC1">
      <w:pPr>
        <w:pStyle w:val="ListBullet"/>
      </w:pPr>
      <w:r w:rsidRPr="006B5AC1">
        <w:t>Communicate ideas and informati</w:t>
      </w:r>
      <w:r w:rsidRPr="006B5AC1">
        <w:t xml:space="preserve">on to enable confirmation of work requirements and specifications and the reporting of work outcomes and problems, interpret basic plans and follow safety procedures </w:t>
      </w:r>
    </w:p>
    <w:p w:rsidR="00000000" w:rsidRPr="006B5AC1" w:rsidP="006B5AC1">
      <w:pPr>
        <w:pStyle w:val="ListBullet"/>
      </w:pPr>
      <w:r w:rsidRPr="006B5AC1">
        <w:t>Avoid backtracking, work flow interruptions or wastage</w:t>
      </w:r>
    </w:p>
    <w:p w:rsidR="00000000" w:rsidRPr="006B5AC1" w:rsidP="006B5AC1">
      <w:pPr>
        <w:pStyle w:val="ListBullet"/>
      </w:pPr>
      <w:r w:rsidRPr="006B5AC1">
        <w:t xml:space="preserve">Work with others and in a team by </w:t>
      </w:r>
      <w:r w:rsidRPr="006B5AC1">
        <w:t>recognising dependencies and using cooperative approaches to optimise work flow and productivity</w:t>
      </w:r>
    </w:p>
    <w:p w:rsidR="00000000" w:rsidRPr="006B5AC1" w:rsidP="006B5AC1">
      <w:pPr>
        <w:pStyle w:val="AllowPageBreak"/>
      </w:pPr>
    </w:p>
    <w:p w:rsidR="00000000" w:rsidRPr="006B5AC1" w:rsidP="006B5AC1">
      <w:pPr>
        <w:pStyle w:val="Heading1"/>
      </w:pPr>
      <w:bookmarkStart w:id="13" w:name="O_632044"/>
      <w:bookmarkEnd w:id="13"/>
      <w:r w:rsidRPr="006B5AC1">
        <w:t>Knowledge Evidence</w:t>
      </w:r>
    </w:p>
    <w:p w:rsidR="00000000" w:rsidRPr="006B5AC1" w:rsidP="006B5AC1">
      <w:pPr>
        <w:pStyle w:val="ListBullet"/>
      </w:pPr>
      <w:r w:rsidRPr="006B5AC1">
        <w:t>Qualities and characteristics of glass, including hazards and handling requirements</w:t>
      </w:r>
    </w:p>
    <w:p w:rsidR="00000000" w:rsidRPr="006B5AC1" w:rsidP="006B5AC1">
      <w:pPr>
        <w:pStyle w:val="ListBullet"/>
      </w:pPr>
      <w:r w:rsidRPr="006B5AC1">
        <w:t>Correct identifi</w:t>
      </w:r>
      <w:r w:rsidRPr="006B5AC1">
        <w:t>cation and use of glass cutting equipment, their functions and procedures for use</w:t>
      </w:r>
    </w:p>
    <w:p w:rsidR="00000000" w:rsidRPr="006B5AC1" w:rsidP="006B5AC1">
      <w:pPr>
        <w:pStyle w:val="ListBullet"/>
      </w:pPr>
      <w:r w:rsidRPr="006B5AC1">
        <w:t>The set-up and operation of glass cutting equipment, including procedures for reporting product defects or equipment faults</w:t>
      </w:r>
    </w:p>
    <w:p w:rsidR="00000000" w:rsidRPr="006B5AC1" w:rsidP="006B5AC1">
      <w:pPr>
        <w:pStyle w:val="ListBullet"/>
      </w:pPr>
      <w:r w:rsidRPr="006B5AC1">
        <w:t>Workplace safety system requirements related to gl</w:t>
      </w:r>
      <w:r w:rsidRPr="006B5AC1">
        <w:t xml:space="preserve">ass cutting </w:t>
      </w:r>
    </w:p>
    <w:p w:rsidR="00000000" w:rsidRPr="006B5AC1" w:rsidP="006B5AC1">
      <w:pPr>
        <w:pStyle w:val="ListBullet"/>
      </w:pPr>
      <w:r w:rsidRPr="006B5AC1">
        <w:t>Work flow requirements in relation to glass cutting</w:t>
      </w:r>
    </w:p>
    <w:p w:rsidR="00000000" w:rsidRPr="006B5AC1" w:rsidP="006B5AC1">
      <w:pPr>
        <w:pStyle w:val="AllowPageBreak"/>
      </w:pPr>
    </w:p>
    <w:p w:rsidR="00000000" w:rsidRPr="006B5AC1" w:rsidP="006B5AC1">
      <w:pPr>
        <w:pStyle w:val="Heading1"/>
      </w:pPr>
      <w:bookmarkStart w:id="14" w:name="O_632043"/>
      <w:bookmarkEnd w:id="14"/>
      <w:r w:rsidRPr="006B5AC1">
        <w:t>Assessment Conditions</w:t>
      </w:r>
    </w:p>
    <w:p w:rsidR="00000000" w:rsidRPr="006B5AC1" w:rsidP="006B5AC1">
      <w:pPr>
        <w:pStyle w:val="ListBullet"/>
      </w:pPr>
      <w:r w:rsidRPr="006B5AC1">
        <w:t>Assessors must:</w:t>
      </w:r>
    </w:p>
    <w:p w:rsidR="00000000" w:rsidRPr="006B5AC1" w:rsidP="006B5AC1">
      <w:pPr>
        <w:pStyle w:val="ListBullet2"/>
      </w:pPr>
      <w:r w:rsidRPr="006B5AC1">
        <w:t>hold training and assessment competencies as determined by the National Skills Standards Council (NSSC) or its successors</w:t>
      </w:r>
    </w:p>
    <w:p w:rsidR="00000000" w:rsidRPr="006B5AC1" w:rsidP="006B5AC1">
      <w:pPr>
        <w:pStyle w:val="ListBullet2"/>
      </w:pPr>
      <w:r w:rsidRPr="006B5AC1">
        <w:t>have vocatio</w:t>
      </w:r>
      <w:r w:rsidRPr="006B5AC1">
        <w:t xml:space="preserve">nal competency in the furnishing industry at least to the level being assessed with broad </w:t>
      </w:r>
      <w:r w:rsidRPr="006B5AC1">
        <w:t xml:space="preserve">industry knowledge and experience, usually combined with a relevant industry qualification </w:t>
      </w:r>
    </w:p>
    <w:p w:rsidR="00000000" w:rsidRPr="006B5AC1" w:rsidP="006B5AC1">
      <w:pPr>
        <w:pStyle w:val="ListBullet2"/>
      </w:pPr>
      <w:r w:rsidRPr="006B5AC1">
        <w:t xml:space="preserve">be familiar with the current skills and knowledge used and have relevant, </w:t>
      </w:r>
      <w:r w:rsidRPr="006B5AC1">
        <w:t>current experience in the furnishing industry.</w:t>
      </w:r>
    </w:p>
    <w:p w:rsidR="00000000" w:rsidRPr="006B5AC1" w:rsidP="006B5AC1">
      <w:pPr>
        <w:pStyle w:val="ListBullet"/>
      </w:pPr>
      <w:r w:rsidRPr="006B5AC1">
        <w:t xml:space="preserve">Assessment methods must confirm consistency of performance over time rather than a single assessment event and in a range of workplace relevant contexts. </w:t>
      </w:r>
    </w:p>
    <w:p w:rsidR="00000000" w:rsidRPr="006B5AC1" w:rsidP="006B5AC1">
      <w:pPr>
        <w:pStyle w:val="ListBullet"/>
      </w:pPr>
      <w:r w:rsidRPr="006B5AC1">
        <w:t>Assessment must be by observation of relevant tasks w</w:t>
      </w:r>
      <w:r w:rsidRPr="006B5AC1">
        <w:t xml:space="preserve">ith questioning on underpinning knowledge and, where applicable, multimedia evidence, supervisor’s reports, projects and work samples. </w:t>
      </w:r>
    </w:p>
    <w:p w:rsidR="00000000" w:rsidRPr="006B5AC1" w:rsidP="006B5AC1">
      <w:pPr>
        <w:pStyle w:val="ListBullet"/>
      </w:pPr>
      <w:r w:rsidRPr="006B5AC1">
        <w:t>Assessment is to be conducted on single units of competency or in conjunction with other related units of competency. Fo</w:t>
      </w:r>
      <w:r w:rsidRPr="006B5AC1">
        <w:t>undation skills are integral to competent performance in the unit and should not be assessed separately.</w:t>
      </w:r>
    </w:p>
    <w:p w:rsidR="00000000" w:rsidRPr="006B5AC1" w:rsidP="006B5AC1">
      <w:pPr>
        <w:pStyle w:val="ListBullet"/>
      </w:pPr>
      <w:r w:rsidRPr="006B5AC1">
        <w:t>Assessment must occur on the job or in a workplace simulated facility with relevant process, equipment, materials, work instructions and deadlines.</w:t>
      </w:r>
    </w:p>
    <w:p w:rsidR="00000000" w:rsidRPr="006B5AC1" w:rsidP="006B5AC1">
      <w:pPr>
        <w:pStyle w:val="ListBullet"/>
      </w:pPr>
      <w:r w:rsidRPr="006B5AC1">
        <w:t>Access is required to glass sheet/product, cutting equipment, such as hand glass cutter, circle cutter and speed cutter and a table.</w:t>
      </w:r>
    </w:p>
    <w:p w:rsidR="00000000" w:rsidRPr="006B5AC1" w:rsidP="006B5AC1">
      <w:pPr>
        <w:pStyle w:val="AllowPageBreak"/>
      </w:pPr>
    </w:p>
    <w:p w:rsidR="00000000" w:rsidRPr="006B5AC1" w:rsidP="006B5AC1">
      <w:pPr>
        <w:pStyle w:val="Heading1"/>
      </w:pPr>
      <w:bookmarkStart w:id="15" w:name="O_632041"/>
      <w:bookmarkEnd w:id="15"/>
      <w:r w:rsidRPr="006B5AC1">
        <w:t>Links</w:t>
      </w:r>
    </w:p>
    <w:p w:rsidR="00000000" w:rsidRPr="006B5AC1" w:rsidP="00E407EE">
      <w:pPr>
        <w:pStyle w:val="BodyText"/>
      </w:pPr>
      <w:r w:rsidRPr="006B5AC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253D7">
        <w:rPr>
          <w:rStyle w:val="Hyperlink"/>
        </w:rPr>
        <w:t>https://vetnet.gov.au/Pages/TrainingDocs.aspx?q=0601ab95-583a-4e93-b2d4-cfb27b03ed73</w:t>
      </w:r>
      <w:r>
        <w:fldChar w:fldCharType="end"/>
      </w:r>
    </w:p>
    <w:p w:rsidR="00000000" w:rsidRPr="006B5AC1" w:rsidP="006B5AC1"/>
    <w:sectPr w:rsidSect="006B5A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C1" w:rsidRPr="00E407EE" w:rsidP="00E407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7EE" w:rsidP="006B5A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07EE" w:rsidP="006B5A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407EE" w:rsidP="006B5A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C1" w:rsidP="006B5AC1">
    <w:pPr>
      <w:pStyle w:val="Footer"/>
      <w:framePr w:wrap="around"/>
    </w:pPr>
    <w:r>
      <w:fldChar w:fldCharType="begin"/>
    </w:r>
    <w:r>
      <w:instrText xml:space="preserve"> DOCPROPERTY  Subject  \* MERGEFORMAT </w:instrText>
    </w:r>
    <w:r>
      <w:fldChar w:fldCharType="separate"/>
    </w:r>
    <w:r w:rsidR="00E407EE">
      <w:t>Approved</w:t>
    </w:r>
    <w:r w:rsidR="00E407EE">
      <w:fldChar w:fldCharType="end"/>
    </w:r>
    <w:r>
      <w:tab/>
      <w:t xml:space="preserve">Page </w:t>
    </w:r>
    <w:r>
      <w:fldChar w:fldCharType="begin"/>
    </w:r>
    <w:r>
      <w:instrText xml:space="preserve"> PAGE  \* Arabic  \* MERGEFORMAT </w:instrText>
    </w:r>
    <w:r>
      <w:fldChar w:fldCharType="separate"/>
    </w:r>
    <w:r w:rsidR="00E407E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07EE">
      <w:rPr>
        <w:noProof/>
      </w:rPr>
      <w:t>5</w:t>
    </w:r>
    <w:r>
      <w:rPr>
        <w:noProof/>
      </w:rPr>
      <w:fldChar w:fldCharType="end"/>
    </w:r>
  </w:p>
  <w:p w:rsidR="006B5AC1" w:rsidP="006B5AC1">
    <w:pPr>
      <w:pStyle w:val="Footer"/>
      <w:framePr w:wrap="around"/>
    </w:pPr>
    <w:r>
      <w:t xml:space="preserve">© Commonwealth of Australia, </w:t>
    </w:r>
    <w:r>
      <w:fldChar w:fldCharType="begin"/>
    </w:r>
    <w:r>
      <w:instrText xml:space="preserve"> DATE  \@ "yyyy"  \* MERGEFORMAT </w:instrText>
    </w:r>
    <w:r>
      <w:fldChar w:fldCharType="separate"/>
    </w:r>
    <w:r w:rsidR="00E407EE">
      <w:rPr>
        <w:noProof/>
      </w:rPr>
      <w:t>2025</w:t>
    </w:r>
    <w:r>
      <w:fldChar w:fldCharType="end"/>
    </w:r>
    <w:r>
      <w:tab/>
    </w:r>
    <w:r>
      <w:fldChar w:fldCharType="begin"/>
    </w:r>
    <w:r>
      <w:instrText xml:space="preserve"> DOCPROPERTY  Author  \* MERGEFORMAT </w:instrText>
    </w:r>
    <w:r>
      <w:fldChar w:fldCharType="separate"/>
    </w:r>
    <w:r w:rsidR="00E407EE">
      <w:t>Skills Insight</w:t>
    </w:r>
    <w:r w:rsidR="00E407EE">
      <w:fldChar w:fldCharType="end"/>
    </w:r>
  </w:p>
  <w:p w:rsidR="006B5AC1" w:rsidP="006B5A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7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5AC1" w:rsidRPr="00E407EE" w:rsidP="00E407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7EE" w:rsidRPr="002D2AF8" w:rsidP="006B5AC1">
    <w:pPr>
      <w:pStyle w:val="Header"/>
      <w:framePr w:wrap="around"/>
    </w:pPr>
    <w:r>
      <w:fldChar w:fldCharType="begin"/>
    </w:r>
    <w:r>
      <w:instrText xml:space="preserve"> TITLE   \* MERGEFORMAT </w:instrText>
    </w:r>
    <w:r>
      <w:fldChar w:fldCharType="separate"/>
    </w:r>
    <w:r>
      <w:t>MSFGG2004 Process thin glass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07EE" w:rsidP="006B5A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C1" w:rsidRPr="002D2AF8" w:rsidP="006B5AC1">
    <w:pPr>
      <w:pStyle w:val="Header"/>
      <w:framePr w:wrap="around"/>
    </w:pPr>
    <w:r>
      <w:fldChar w:fldCharType="begin"/>
    </w:r>
    <w:r>
      <w:instrText xml:space="preserve"> TITLE   \* MERGEFORMAT </w:instrText>
    </w:r>
    <w:r>
      <w:fldChar w:fldCharType="separate"/>
    </w:r>
    <w:r w:rsidR="00E407EE">
      <w:t>MSFGG2004 Process thin glass by hand</w:t>
    </w:r>
    <w:r w:rsidR="00E407EE">
      <w:fldChar w:fldCharType="end"/>
    </w:r>
    <w:r>
      <w:tab/>
      <w:t xml:space="preserve">Date this document was generated: </w:t>
    </w:r>
    <w:r>
      <w:fldChar w:fldCharType="begin"/>
    </w:r>
    <w:r>
      <w:instrText xml:space="preserve"> CREATEDATE  \@ "d MMMM yyyy"  \* MERGEFORMAT </w:instrText>
    </w:r>
    <w:r>
      <w:fldChar w:fldCharType="separate"/>
    </w:r>
    <w:r w:rsidR="00E407EE">
      <w:rPr>
        <w:noProof/>
      </w:rPr>
      <w:t>2 March 2025</w:t>
    </w:r>
    <w:r>
      <w:fldChar w:fldCharType="end"/>
    </w:r>
  </w:p>
  <w:p w:rsidR="006B5AC1" w:rsidP="006B5A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66C1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60A4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6C05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A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5AC1"/>
    <w:pPr>
      <w:spacing w:before="360" w:after="60"/>
      <w:outlineLvl w:val="0"/>
    </w:pPr>
    <w:rPr>
      <w:sz w:val="32"/>
    </w:rPr>
  </w:style>
  <w:style w:type="paragraph" w:styleId="Heading2">
    <w:name w:val="heading 2"/>
    <w:basedOn w:val="HeadingBase"/>
    <w:next w:val="BodyText"/>
    <w:link w:val="Heading2Char"/>
    <w:qFormat/>
    <w:rsid w:val="006B5AC1"/>
    <w:pPr>
      <w:keepLines/>
      <w:spacing w:before="240" w:after="120"/>
      <w:outlineLvl w:val="1"/>
    </w:pPr>
    <w:rPr>
      <w:sz w:val="28"/>
      <w:szCs w:val="40"/>
    </w:rPr>
  </w:style>
  <w:style w:type="paragraph" w:styleId="Heading3">
    <w:name w:val="heading 3"/>
    <w:basedOn w:val="HeadingBase"/>
    <w:next w:val="BodyText"/>
    <w:link w:val="Heading3Char"/>
    <w:qFormat/>
    <w:rsid w:val="006B5AC1"/>
    <w:pPr>
      <w:spacing w:before="180" w:after="120"/>
      <w:outlineLvl w:val="2"/>
    </w:pPr>
    <w:rPr>
      <w:spacing w:val="-10"/>
      <w:kern w:val="32"/>
    </w:rPr>
  </w:style>
  <w:style w:type="paragraph" w:styleId="Heading4">
    <w:name w:val="heading 4"/>
    <w:basedOn w:val="HeadingBase"/>
    <w:next w:val="BodyText"/>
    <w:link w:val="Heading4Char"/>
    <w:qFormat/>
    <w:rsid w:val="006B5AC1"/>
    <w:pPr>
      <w:spacing w:before="160" w:after="120"/>
      <w:outlineLvl w:val="3"/>
    </w:pPr>
    <w:rPr>
      <w:sz w:val="22"/>
    </w:rPr>
  </w:style>
  <w:style w:type="paragraph" w:styleId="Heading5">
    <w:name w:val="heading 5"/>
    <w:basedOn w:val="HeadingBase"/>
    <w:next w:val="Normal"/>
    <w:link w:val="Heading5Char"/>
    <w:qFormat/>
    <w:rsid w:val="006B5AC1"/>
    <w:pPr>
      <w:spacing w:before="80"/>
      <w:outlineLvl w:val="4"/>
    </w:pPr>
    <w:rPr>
      <w:color w:val="918585"/>
      <w:sz w:val="20"/>
    </w:rPr>
  </w:style>
  <w:style w:type="paragraph" w:styleId="Heading6">
    <w:name w:val="heading 6"/>
    <w:basedOn w:val="HeadingBase"/>
    <w:next w:val="Normal"/>
    <w:link w:val="Heading6Char"/>
    <w:qFormat/>
    <w:rsid w:val="006B5AC1"/>
    <w:pPr>
      <w:spacing w:before="60"/>
      <w:outlineLvl w:val="5"/>
    </w:pPr>
    <w:rPr>
      <w:color w:val="918585"/>
      <w:sz w:val="20"/>
    </w:rPr>
  </w:style>
  <w:style w:type="paragraph" w:styleId="Heading7">
    <w:name w:val="heading 7"/>
    <w:basedOn w:val="Normal"/>
    <w:next w:val="Normal"/>
    <w:link w:val="Heading7Char"/>
    <w:qFormat/>
    <w:rsid w:val="006B5AC1"/>
    <w:pPr>
      <w:ind w:left="720"/>
      <w:outlineLvl w:val="6"/>
    </w:pPr>
    <w:rPr>
      <w:i/>
    </w:rPr>
  </w:style>
  <w:style w:type="paragraph" w:styleId="Heading8">
    <w:name w:val="heading 8"/>
    <w:basedOn w:val="Normal"/>
    <w:next w:val="Normal"/>
    <w:link w:val="Heading8Char"/>
    <w:qFormat/>
    <w:rsid w:val="006B5AC1"/>
    <w:pPr>
      <w:ind w:left="720"/>
      <w:outlineLvl w:val="7"/>
    </w:pPr>
    <w:rPr>
      <w:i/>
    </w:rPr>
  </w:style>
  <w:style w:type="paragraph" w:styleId="Heading9">
    <w:name w:val="heading 9"/>
    <w:basedOn w:val="Normal"/>
    <w:next w:val="Normal"/>
    <w:link w:val="Heading9Char"/>
    <w:qFormat/>
    <w:rsid w:val="006B5AC1"/>
    <w:pPr>
      <w:ind w:left="720"/>
      <w:outlineLvl w:val="8"/>
    </w:pPr>
    <w:rPr>
      <w:i/>
    </w:rPr>
  </w:style>
  <w:style w:type="character" w:default="1" w:styleId="DefaultParagraphFont">
    <w:name w:val="Default Paragraph Font"/>
    <w:uiPriority w:val="1"/>
    <w:unhideWhenUsed/>
    <w:rsid w:val="006B5A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AC1"/>
  </w:style>
  <w:style w:type="character" w:customStyle="1" w:styleId="Heading1Char">
    <w:name w:val="Heading 1 Char"/>
    <w:basedOn w:val="DefaultParagraphFont"/>
    <w:link w:val="Heading1"/>
    <w:rsid w:val="006B5AC1"/>
    <w:rPr>
      <w:rFonts w:ascii="Times New Roman" w:eastAsia="Times New Roman" w:hAnsi="Times New Roman" w:cs="Times New Roman"/>
      <w:b/>
      <w:sz w:val="32"/>
      <w:szCs w:val="20"/>
      <w:lang w:eastAsia="en-US"/>
    </w:rPr>
  </w:style>
  <w:style w:type="paragraph" w:styleId="BodyText">
    <w:name w:val="Body Text"/>
    <w:basedOn w:val="Normal"/>
    <w:link w:val="BodyTextChar"/>
    <w:rsid w:val="006B5A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5AC1"/>
    <w:rPr>
      <w:rFonts w:ascii="Times New Roman" w:eastAsia="Times New Roman" w:hAnsi="Times New Roman" w:cs="Times New Roman"/>
      <w:sz w:val="24"/>
      <w:lang w:eastAsia="en-US"/>
    </w:rPr>
  </w:style>
  <w:style w:type="paragraph" w:styleId="ListBullet">
    <w:name w:val="List Bullet"/>
    <w:basedOn w:val="List"/>
    <w:rsid w:val="006B5AC1"/>
    <w:pPr>
      <w:numPr>
        <w:numId w:val="12"/>
      </w:numPr>
      <w:tabs>
        <w:tab w:val="clear" w:pos="340"/>
      </w:tabs>
      <w:spacing w:before="40" w:after="40"/>
    </w:pPr>
  </w:style>
  <w:style w:type="character" w:customStyle="1" w:styleId="SpecialBold">
    <w:name w:val="Special Bold"/>
    <w:basedOn w:val="DefaultParagraphFont"/>
    <w:rsid w:val="006B5AC1"/>
    <w:rPr>
      <w:b/>
      <w:spacing w:val="0"/>
    </w:rPr>
  </w:style>
  <w:style w:type="paragraph" w:styleId="ListBullet2">
    <w:name w:val="List Bullet 2"/>
    <w:basedOn w:val="List2"/>
    <w:rsid w:val="006B5AC1"/>
    <w:pPr>
      <w:numPr>
        <w:numId w:val="13"/>
      </w:numPr>
      <w:tabs>
        <w:tab w:val="clear" w:pos="680"/>
      </w:tabs>
    </w:pPr>
  </w:style>
  <w:style w:type="paragraph" w:customStyle="1" w:styleId="SuperHeading">
    <w:name w:val="SuperHeading"/>
    <w:basedOn w:val="Normal"/>
    <w:rsid w:val="006B5AC1"/>
    <w:pPr>
      <w:spacing w:before="240" w:after="120"/>
      <w:outlineLvl w:val="0"/>
    </w:pPr>
    <w:rPr>
      <w:rFonts w:ascii="Times New Roman" w:hAnsi="Times New Roman"/>
      <w:b/>
      <w:sz w:val="32"/>
    </w:rPr>
  </w:style>
  <w:style w:type="paragraph" w:customStyle="1" w:styleId="AllowPageBreak">
    <w:name w:val="AllowPageBreak"/>
    <w:rsid w:val="006B5A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5A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A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5A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5A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A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A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5A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5AC1"/>
    <w:rPr>
      <w:rFonts w:ascii="Courier New" w:eastAsia="Times New Roman" w:hAnsi="Courier New" w:cs="Times New Roman"/>
      <w:i/>
      <w:szCs w:val="20"/>
      <w:lang w:eastAsia="en-US"/>
    </w:rPr>
  </w:style>
  <w:style w:type="paragraph" w:customStyle="1" w:styleId="HeadingBase">
    <w:name w:val="Heading Base"/>
    <w:rsid w:val="006B5A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AC1"/>
    <w:pPr>
      <w:tabs>
        <w:tab w:val="right" w:leader="dot" w:pos="9072"/>
      </w:tabs>
      <w:ind w:left="567"/>
    </w:pPr>
    <w:rPr>
      <w:szCs w:val="22"/>
    </w:rPr>
  </w:style>
  <w:style w:type="paragraph" w:customStyle="1" w:styleId="TOCBase">
    <w:name w:val="TOC Base"/>
    <w:rsid w:val="006B5A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AC1"/>
    <w:pPr>
      <w:tabs>
        <w:tab w:val="right" w:leader="dot" w:pos="9072"/>
      </w:tabs>
      <w:spacing w:before="40" w:after="40"/>
      <w:ind w:left="284"/>
    </w:pPr>
    <w:rPr>
      <w:rFonts w:ascii="Times New Roman" w:hAnsi="Times New Roman"/>
    </w:rPr>
  </w:style>
  <w:style w:type="paragraph" w:styleId="TOC1">
    <w:name w:val="toc 1"/>
    <w:basedOn w:val="TOCBase"/>
    <w:next w:val="Normal"/>
    <w:rsid w:val="006B5A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5A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AC1"/>
    <w:rPr>
      <w:rFonts w:ascii="Times New Roman" w:eastAsia="Times New Roman" w:hAnsi="Times New Roman" w:cs="Times New Roman"/>
      <w:sz w:val="16"/>
      <w:lang w:eastAsia="en-US"/>
    </w:rPr>
  </w:style>
  <w:style w:type="paragraph" w:styleId="Title">
    <w:name w:val="Title"/>
    <w:basedOn w:val="HeadingBase"/>
    <w:link w:val="TitleChar"/>
    <w:qFormat/>
    <w:rsid w:val="006B5AC1"/>
    <w:pPr>
      <w:spacing w:before="5040"/>
      <w:jc w:val="center"/>
    </w:pPr>
    <w:rPr>
      <w:sz w:val="48"/>
      <w:szCs w:val="72"/>
      <w:lang w:val="en-US"/>
    </w:rPr>
  </w:style>
  <w:style w:type="character" w:customStyle="1" w:styleId="TitleChar">
    <w:name w:val="Title Char"/>
    <w:basedOn w:val="DefaultParagraphFont"/>
    <w:link w:val="Title"/>
    <w:rsid w:val="006B5A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AC1"/>
    <w:pPr>
      <w:tabs>
        <w:tab w:val="left" w:pos="3600"/>
        <w:tab w:val="left" w:pos="3958"/>
      </w:tabs>
    </w:pPr>
  </w:style>
  <w:style w:type="paragraph" w:styleId="List">
    <w:name w:val="List"/>
    <w:basedOn w:val="BodyText"/>
    <w:next w:val="BodyText"/>
    <w:rsid w:val="006B5AC1"/>
    <w:pPr>
      <w:tabs>
        <w:tab w:val="left" w:pos="340"/>
      </w:tabs>
      <w:spacing w:before="60" w:after="60"/>
      <w:ind w:left="340" w:hanging="340"/>
    </w:pPr>
  </w:style>
  <w:style w:type="paragraph" w:customStyle="1" w:styleId="Note">
    <w:name w:val="Note"/>
    <w:basedOn w:val="BodyText"/>
    <w:rsid w:val="006B5A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5AC1"/>
    <w:pPr>
      <w:framePr w:wrap="auto" w:hAnchor="text" w:y="6049"/>
    </w:pPr>
    <w:rPr>
      <w:color w:val="000000"/>
      <w:sz w:val="40"/>
    </w:rPr>
  </w:style>
  <w:style w:type="paragraph" w:customStyle="1" w:styleId="TOCTitle">
    <w:name w:val="TOCTitle"/>
    <w:basedOn w:val="Heading1"/>
    <w:rsid w:val="006B5AC1"/>
    <w:pPr>
      <w:spacing w:after="240"/>
      <w:jc w:val="center"/>
      <w:outlineLvl w:val="9"/>
    </w:pPr>
    <w:rPr>
      <w:caps/>
    </w:rPr>
  </w:style>
  <w:style w:type="paragraph" w:customStyle="1" w:styleId="Version">
    <w:name w:val="Version"/>
    <w:rsid w:val="006B5A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5AC1"/>
    <w:pPr>
      <w:keepNext w:val="0"/>
      <w:tabs>
        <w:tab w:val="right" w:pos="4176"/>
      </w:tabs>
      <w:ind w:left="198" w:hanging="198"/>
    </w:pPr>
    <w:rPr>
      <w:rFonts w:ascii="Garamond" w:hAnsi="Garamond"/>
    </w:rPr>
  </w:style>
  <w:style w:type="paragraph" w:styleId="IndexHeading">
    <w:name w:val="index heading"/>
    <w:basedOn w:val="Normal"/>
    <w:next w:val="Index1"/>
    <w:semiHidden/>
    <w:rsid w:val="006B5AC1"/>
    <w:pPr>
      <w:spacing w:before="120" w:after="120"/>
    </w:pPr>
    <w:rPr>
      <w:rFonts w:ascii="Arial" w:hAnsi="Arial"/>
      <w:b/>
      <w:color w:val="918585"/>
      <w:sz w:val="24"/>
    </w:rPr>
  </w:style>
  <w:style w:type="paragraph" w:styleId="Header">
    <w:name w:val="header"/>
    <w:basedOn w:val="Normal"/>
    <w:link w:val="HeaderChar"/>
    <w:rsid w:val="006B5A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AC1"/>
    <w:rPr>
      <w:rFonts w:ascii="Times New Roman" w:eastAsia="Times New Roman" w:hAnsi="Times New Roman" w:cs="Times New Roman"/>
      <w:sz w:val="16"/>
      <w:szCs w:val="20"/>
      <w:lang w:val="en-GB" w:eastAsia="en-US"/>
    </w:rPr>
  </w:style>
  <w:style w:type="paragraph" w:customStyle="1" w:styleId="Chapter">
    <w:name w:val="Chapter"/>
    <w:basedOn w:val="Normal"/>
    <w:rsid w:val="006B5AC1"/>
    <w:pPr>
      <w:spacing w:before="240"/>
    </w:pPr>
    <w:rPr>
      <w:rFonts w:ascii="Times New Roman" w:hAnsi="Times New Roman"/>
      <w:smallCaps/>
      <w:spacing w:val="80"/>
      <w:sz w:val="28"/>
    </w:rPr>
  </w:style>
  <w:style w:type="paragraph" w:customStyle="1" w:styleId="InChapter">
    <w:name w:val="InChapter"/>
    <w:basedOn w:val="Heading3"/>
    <w:rsid w:val="006B5AC1"/>
    <w:pPr>
      <w:spacing w:after="240"/>
      <w:outlineLvl w:val="9"/>
    </w:pPr>
    <w:rPr>
      <w:noProof/>
    </w:rPr>
  </w:style>
  <w:style w:type="paragraph" w:styleId="Index2">
    <w:name w:val="index 2"/>
    <w:basedOn w:val="Normal"/>
    <w:next w:val="Normal"/>
    <w:semiHidden/>
    <w:rsid w:val="006B5AC1"/>
    <w:pPr>
      <w:tabs>
        <w:tab w:val="right" w:pos="4176"/>
      </w:tabs>
      <w:ind w:left="568" w:hanging="284"/>
    </w:pPr>
    <w:rPr>
      <w:rFonts w:ascii="Garamond" w:hAnsi="Garamond"/>
    </w:rPr>
  </w:style>
  <w:style w:type="paragraph" w:customStyle="1" w:styleId="Byline">
    <w:name w:val="Byline"/>
    <w:rsid w:val="006B5A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AC1"/>
    <w:pPr>
      <w:tabs>
        <w:tab w:val="clear" w:pos="3600"/>
        <w:tab w:val="clear" w:pos="3958"/>
      </w:tabs>
      <w:jc w:val="right"/>
    </w:pPr>
  </w:style>
  <w:style w:type="character" w:styleId="Emphasis">
    <w:name w:val="Emphasis"/>
    <w:basedOn w:val="DefaultParagraphFont"/>
    <w:qFormat/>
    <w:rsid w:val="006B5AC1"/>
    <w:rPr>
      <w:i/>
    </w:rPr>
  </w:style>
  <w:style w:type="paragraph" w:styleId="Caption">
    <w:name w:val="caption"/>
    <w:basedOn w:val="BodyText"/>
    <w:next w:val="Normal"/>
    <w:qFormat/>
    <w:rsid w:val="006B5AC1"/>
    <w:pPr>
      <w:framePr w:w="2268" w:hSpace="181" w:vSpace="181" w:wrap="around" w:vAnchor="text" w:hAnchor="page" w:x="1135" w:y="285" w:anchorLock="1"/>
    </w:pPr>
    <w:rPr>
      <w:i/>
    </w:rPr>
  </w:style>
  <w:style w:type="paragraph" w:customStyle="1" w:styleId="MiniTOCTitle">
    <w:name w:val="MiniTOCTitle"/>
    <w:basedOn w:val="Heading4"/>
    <w:rsid w:val="006B5AC1"/>
    <w:pPr>
      <w:spacing w:before="240"/>
      <w:outlineLvl w:val="9"/>
    </w:pPr>
    <w:rPr>
      <w:noProof/>
      <w:sz w:val="24"/>
    </w:rPr>
  </w:style>
  <w:style w:type="paragraph" w:customStyle="1" w:styleId="MiniTOCItem">
    <w:name w:val="MiniTOCItem"/>
    <w:basedOn w:val="ListBullet"/>
    <w:rsid w:val="006B5AC1"/>
    <w:pPr>
      <w:numPr>
        <w:numId w:val="0"/>
      </w:numPr>
      <w:tabs>
        <w:tab w:val="right" w:leader="dot" w:pos="6521"/>
      </w:tabs>
      <w:spacing w:before="0" w:after="0"/>
    </w:pPr>
  </w:style>
  <w:style w:type="paragraph" w:customStyle="1" w:styleId="TOFTitle">
    <w:name w:val="TOFTitle"/>
    <w:basedOn w:val="TOCTitle"/>
    <w:rsid w:val="006B5AC1"/>
  </w:style>
  <w:style w:type="paragraph" w:styleId="TableofFigures">
    <w:name w:val="table of figures"/>
    <w:basedOn w:val="Normal"/>
    <w:next w:val="Normal"/>
    <w:semiHidden/>
    <w:rsid w:val="006B5AC1"/>
    <w:pPr>
      <w:tabs>
        <w:tab w:val="right" w:leader="dot" w:pos="9072"/>
      </w:tabs>
      <w:ind w:left="970" w:hanging="403"/>
    </w:pPr>
    <w:rPr>
      <w:rFonts w:ascii="Times New Roman" w:hAnsi="Times New Roman"/>
      <w:b/>
    </w:rPr>
  </w:style>
  <w:style w:type="paragraph" w:styleId="ListNumber">
    <w:name w:val="List Number"/>
    <w:basedOn w:val="List"/>
    <w:rsid w:val="006B5AC1"/>
    <w:pPr>
      <w:numPr>
        <w:numId w:val="15"/>
      </w:numPr>
      <w:tabs>
        <w:tab w:val="clear" w:pos="340"/>
      </w:tabs>
    </w:pPr>
  </w:style>
  <w:style w:type="character" w:customStyle="1" w:styleId="WingdingSymbols">
    <w:name w:val="Wingding Symbols"/>
    <w:rsid w:val="006B5AC1"/>
    <w:rPr>
      <w:rFonts w:ascii="Wingdings" w:hAnsi="Wingdings"/>
    </w:rPr>
  </w:style>
  <w:style w:type="paragraph" w:customStyle="1" w:styleId="TableHeading">
    <w:name w:val="Table Heading"/>
    <w:basedOn w:val="HeadingBase"/>
    <w:rsid w:val="006B5AC1"/>
    <w:pPr>
      <w:keepLines/>
      <w:pBdr>
        <w:bottom w:val="single" w:sz="6" w:space="1" w:color="918585"/>
      </w:pBdr>
      <w:spacing w:before="240"/>
    </w:pPr>
  </w:style>
  <w:style w:type="character" w:customStyle="1" w:styleId="HotSpot">
    <w:name w:val="HotSpot"/>
    <w:rsid w:val="006B5AC1"/>
    <w:rPr>
      <w:color w:val="0033CC"/>
      <w:u w:val="none"/>
    </w:rPr>
  </w:style>
  <w:style w:type="paragraph" w:customStyle="1" w:styleId="BodyTextRight">
    <w:name w:val="Body Text Right"/>
    <w:basedOn w:val="BodyText"/>
    <w:rsid w:val="006B5AC1"/>
    <w:pPr>
      <w:spacing w:before="0" w:after="0"/>
      <w:jc w:val="right"/>
    </w:pPr>
  </w:style>
  <w:style w:type="paragraph" w:styleId="Index3">
    <w:name w:val="index 3"/>
    <w:basedOn w:val="ListNumber2"/>
    <w:next w:val="Normal"/>
    <w:semiHidden/>
    <w:rsid w:val="006B5AC1"/>
    <w:pPr>
      <w:numPr>
        <w:numId w:val="0"/>
      </w:numPr>
      <w:tabs>
        <w:tab w:val="right" w:leader="dot" w:pos="4176"/>
      </w:tabs>
    </w:pPr>
  </w:style>
  <w:style w:type="paragraph" w:styleId="ListNumber2">
    <w:name w:val="List Number 2"/>
    <w:basedOn w:val="List2"/>
    <w:rsid w:val="006B5AC1"/>
    <w:pPr>
      <w:numPr>
        <w:numId w:val="10"/>
      </w:numPr>
      <w:tabs>
        <w:tab w:val="clear" w:pos="1060"/>
      </w:tabs>
    </w:pPr>
  </w:style>
  <w:style w:type="paragraph" w:customStyle="1" w:styleId="MarginNote">
    <w:name w:val="Margin Note"/>
    <w:basedOn w:val="BodyText"/>
    <w:rsid w:val="006B5A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A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A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5AC1"/>
    <w:rPr>
      <w:sz w:val="32"/>
    </w:rPr>
  </w:style>
  <w:style w:type="paragraph" w:customStyle="1" w:styleId="HeadingProcedure">
    <w:name w:val="Heading Procedure"/>
    <w:basedOn w:val="HeadingBase"/>
    <w:next w:val="Normal"/>
    <w:rsid w:val="006B5AC1"/>
    <w:pPr>
      <w:tabs>
        <w:tab w:val="left" w:pos="0"/>
      </w:tabs>
      <w:spacing w:before="120" w:after="60"/>
    </w:pPr>
    <w:rPr>
      <w:i/>
      <w:color w:val="918585"/>
      <w:sz w:val="22"/>
    </w:rPr>
  </w:style>
  <w:style w:type="paragraph" w:customStyle="1" w:styleId="TableBodyText">
    <w:name w:val="Table Body Text"/>
    <w:basedOn w:val="BodyText"/>
    <w:rsid w:val="006B5AC1"/>
    <w:pPr>
      <w:spacing w:before="60" w:after="60"/>
    </w:pPr>
  </w:style>
  <w:style w:type="paragraph" w:styleId="ListContinue">
    <w:name w:val="List Continue"/>
    <w:basedOn w:val="List"/>
    <w:rsid w:val="006B5AC1"/>
    <w:pPr>
      <w:ind w:firstLine="0"/>
    </w:pPr>
  </w:style>
  <w:style w:type="paragraph" w:customStyle="1" w:styleId="ListNote">
    <w:name w:val="List Note"/>
    <w:basedOn w:val="List"/>
    <w:rsid w:val="006B5AC1"/>
    <w:pPr>
      <w:pBdr>
        <w:top w:val="single" w:sz="6" w:space="2" w:color="918585"/>
        <w:bottom w:val="single" w:sz="6" w:space="2" w:color="918585"/>
      </w:pBdr>
      <w:tabs>
        <w:tab w:val="left" w:pos="1021"/>
      </w:tabs>
      <w:ind w:firstLine="0"/>
    </w:pPr>
  </w:style>
  <w:style w:type="paragraph" w:customStyle="1" w:styleId="Warning">
    <w:name w:val="Warning"/>
    <w:basedOn w:val="BodyText"/>
    <w:rsid w:val="006B5AC1"/>
    <w:pPr>
      <w:shd w:val="clear" w:color="auto" w:fill="D9D9D9"/>
      <w:tabs>
        <w:tab w:val="left" w:pos="992"/>
      </w:tabs>
      <w:ind w:left="119" w:right="119"/>
    </w:pPr>
    <w:rPr>
      <w:sz w:val="20"/>
    </w:rPr>
  </w:style>
  <w:style w:type="paragraph" w:customStyle="1" w:styleId="MarginIcons">
    <w:name w:val="Margin Icons"/>
    <w:basedOn w:val="BodyText"/>
    <w:rsid w:val="006B5A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AC1"/>
    <w:rPr>
      <w:rFonts w:ascii="Courier New" w:hAnsi="Courier New"/>
    </w:rPr>
  </w:style>
  <w:style w:type="paragraph" w:customStyle="1" w:styleId="NoteBullet">
    <w:name w:val="Note Bullet"/>
    <w:basedOn w:val="Note"/>
    <w:rsid w:val="006B5AC1"/>
    <w:pPr>
      <w:tabs>
        <w:tab w:val="clear" w:pos="680"/>
      </w:tabs>
      <w:spacing w:before="60" w:after="60"/>
    </w:pPr>
  </w:style>
  <w:style w:type="paragraph" w:customStyle="1" w:styleId="SubHeading2">
    <w:name w:val="SubHeading2"/>
    <w:basedOn w:val="HeadingBase"/>
    <w:rsid w:val="006B5AC1"/>
    <w:pPr>
      <w:spacing w:before="240" w:after="60"/>
    </w:pPr>
    <w:rPr>
      <w:sz w:val="20"/>
    </w:rPr>
  </w:style>
  <w:style w:type="paragraph" w:customStyle="1" w:styleId="SubHeading1">
    <w:name w:val="SubHeading1"/>
    <w:basedOn w:val="HeadingBase"/>
    <w:rsid w:val="006B5AC1"/>
    <w:pPr>
      <w:spacing w:before="240" w:after="60"/>
    </w:pPr>
    <w:rPr>
      <w:color w:val="918585"/>
      <w:sz w:val="22"/>
    </w:rPr>
  </w:style>
  <w:style w:type="paragraph" w:customStyle="1" w:styleId="SideHeading">
    <w:name w:val="Side Heading"/>
    <w:basedOn w:val="HeadingBase"/>
    <w:rsid w:val="006B5A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AC1"/>
    <w:pPr>
      <w:tabs>
        <w:tab w:val="num" w:pos="360"/>
      </w:tabs>
    </w:pPr>
  </w:style>
  <w:style w:type="paragraph" w:styleId="PlainText">
    <w:name w:val="Plain Text"/>
    <w:basedOn w:val="Normal"/>
    <w:link w:val="PlainTextChar"/>
    <w:rsid w:val="006B5AC1"/>
    <w:rPr>
      <w:sz w:val="20"/>
    </w:rPr>
  </w:style>
  <w:style w:type="character" w:customStyle="1" w:styleId="PlainTextChar">
    <w:name w:val="Plain Text Char"/>
    <w:basedOn w:val="DefaultParagraphFont"/>
    <w:link w:val="PlainText"/>
    <w:rsid w:val="006B5AC1"/>
    <w:rPr>
      <w:rFonts w:ascii="Courier New" w:eastAsia="Times New Roman" w:hAnsi="Courier New" w:cs="Times New Roman"/>
      <w:sz w:val="20"/>
      <w:szCs w:val="20"/>
      <w:lang w:eastAsia="en-US"/>
    </w:rPr>
  </w:style>
  <w:style w:type="character" w:customStyle="1" w:styleId="MenuOption">
    <w:name w:val="Menu Option"/>
    <w:basedOn w:val="DefaultParagraphFont"/>
    <w:rsid w:val="006B5AC1"/>
    <w:rPr>
      <w:b/>
      <w:smallCaps/>
    </w:rPr>
  </w:style>
  <w:style w:type="paragraph" w:customStyle="1" w:styleId="TableListNumber">
    <w:name w:val="Table List Number"/>
    <w:basedOn w:val="ListNumber"/>
    <w:rsid w:val="006B5AC1"/>
    <w:pPr>
      <w:numPr>
        <w:numId w:val="0"/>
      </w:numPr>
    </w:pPr>
  </w:style>
  <w:style w:type="paragraph" w:styleId="TOC4">
    <w:name w:val="toc 4"/>
    <w:basedOn w:val="TOCBase"/>
    <w:next w:val="Normal"/>
    <w:semiHidden/>
    <w:rsid w:val="006B5AC1"/>
    <w:pPr>
      <w:tabs>
        <w:tab w:val="right" w:leader="dot" w:pos="9071"/>
      </w:tabs>
      <w:ind w:left="1701"/>
    </w:pPr>
  </w:style>
  <w:style w:type="paragraph" w:customStyle="1" w:styleId="ListAlpha">
    <w:name w:val="List Alpha"/>
    <w:basedOn w:val="List"/>
    <w:rsid w:val="006B5AC1"/>
    <w:pPr>
      <w:numPr>
        <w:numId w:val="9"/>
      </w:numPr>
    </w:pPr>
  </w:style>
  <w:style w:type="paragraph" w:customStyle="1" w:styleId="ListAlpha2">
    <w:name w:val="List Alpha 2"/>
    <w:basedOn w:val="List2"/>
    <w:rsid w:val="006B5AC1"/>
    <w:pPr>
      <w:numPr>
        <w:numId w:val="8"/>
      </w:numPr>
    </w:pPr>
  </w:style>
  <w:style w:type="paragraph" w:styleId="List2">
    <w:name w:val="List 2"/>
    <w:basedOn w:val="BodyText"/>
    <w:rsid w:val="006B5AC1"/>
    <w:pPr>
      <w:tabs>
        <w:tab w:val="left" w:pos="680"/>
      </w:tabs>
      <w:spacing w:before="60" w:after="60"/>
      <w:ind w:left="680" w:hanging="340"/>
    </w:pPr>
  </w:style>
  <w:style w:type="paragraph" w:styleId="List3">
    <w:name w:val="List 3"/>
    <w:basedOn w:val="BodyText"/>
    <w:rsid w:val="006B5AC1"/>
    <w:pPr>
      <w:tabs>
        <w:tab w:val="left" w:pos="1021"/>
      </w:tabs>
      <w:spacing w:before="60" w:after="60"/>
      <w:ind w:left="1020" w:hanging="340"/>
    </w:pPr>
  </w:style>
  <w:style w:type="paragraph" w:styleId="List4">
    <w:name w:val="List 4"/>
    <w:basedOn w:val="BodyText"/>
    <w:rsid w:val="006B5AC1"/>
    <w:pPr>
      <w:tabs>
        <w:tab w:val="left" w:pos="1361"/>
      </w:tabs>
      <w:spacing w:before="60" w:after="60"/>
      <w:ind w:left="1361" w:hanging="340"/>
    </w:pPr>
  </w:style>
  <w:style w:type="paragraph" w:styleId="List5">
    <w:name w:val="List 5"/>
    <w:basedOn w:val="BodyText"/>
    <w:rsid w:val="006B5AC1"/>
    <w:pPr>
      <w:tabs>
        <w:tab w:val="left" w:pos="1701"/>
      </w:tabs>
      <w:spacing w:before="60" w:after="60"/>
      <w:ind w:left="1701" w:hanging="340"/>
    </w:pPr>
  </w:style>
  <w:style w:type="paragraph" w:styleId="ListBullet3">
    <w:name w:val="List Bullet 3"/>
    <w:basedOn w:val="List3"/>
    <w:rsid w:val="006B5AC1"/>
    <w:pPr>
      <w:numPr>
        <w:numId w:val="14"/>
      </w:numPr>
      <w:tabs>
        <w:tab w:val="clear" w:pos="1021"/>
      </w:tabs>
      <w:ind w:left="1037" w:hanging="357"/>
    </w:pPr>
  </w:style>
  <w:style w:type="paragraph" w:styleId="ListBullet4">
    <w:name w:val="List Bullet 4"/>
    <w:basedOn w:val="List4"/>
    <w:rsid w:val="006B5AC1"/>
    <w:pPr>
      <w:numPr>
        <w:numId w:val="3"/>
      </w:numPr>
      <w:tabs>
        <w:tab w:val="clear" w:pos="1361"/>
      </w:tabs>
    </w:pPr>
  </w:style>
  <w:style w:type="paragraph" w:styleId="ListBullet5">
    <w:name w:val="List Bullet 5"/>
    <w:basedOn w:val="List5"/>
    <w:rsid w:val="006B5AC1"/>
    <w:pPr>
      <w:numPr>
        <w:numId w:val="4"/>
      </w:numPr>
    </w:pPr>
  </w:style>
  <w:style w:type="paragraph" w:styleId="ListContinue2">
    <w:name w:val="List Continue 2"/>
    <w:basedOn w:val="List2"/>
    <w:rsid w:val="006B5AC1"/>
    <w:pPr>
      <w:ind w:firstLine="0"/>
    </w:pPr>
  </w:style>
  <w:style w:type="paragraph" w:styleId="ListContinue3">
    <w:name w:val="List Continue 3"/>
    <w:basedOn w:val="List3"/>
    <w:rsid w:val="006B5AC1"/>
    <w:pPr>
      <w:ind w:left="1021" w:firstLine="0"/>
    </w:pPr>
  </w:style>
  <w:style w:type="paragraph" w:styleId="ListContinue4">
    <w:name w:val="List Continue 4"/>
    <w:basedOn w:val="List4"/>
    <w:rsid w:val="006B5AC1"/>
    <w:pPr>
      <w:ind w:firstLine="0"/>
    </w:pPr>
  </w:style>
  <w:style w:type="paragraph" w:styleId="ListContinue5">
    <w:name w:val="List Continue 5"/>
    <w:basedOn w:val="List5"/>
    <w:rsid w:val="006B5AC1"/>
    <w:pPr>
      <w:ind w:firstLine="0"/>
    </w:pPr>
  </w:style>
  <w:style w:type="paragraph" w:styleId="ListNumber3">
    <w:name w:val="List Number 3"/>
    <w:basedOn w:val="List3"/>
    <w:rsid w:val="006B5AC1"/>
    <w:pPr>
      <w:numPr>
        <w:numId w:val="5"/>
      </w:numPr>
    </w:pPr>
  </w:style>
  <w:style w:type="paragraph" w:styleId="ListNumber4">
    <w:name w:val="List Number 4"/>
    <w:basedOn w:val="List4"/>
    <w:rsid w:val="006B5AC1"/>
    <w:pPr>
      <w:numPr>
        <w:numId w:val="6"/>
      </w:numPr>
    </w:pPr>
  </w:style>
  <w:style w:type="paragraph" w:styleId="ListNumber5">
    <w:name w:val="List Number 5"/>
    <w:basedOn w:val="List5"/>
    <w:rsid w:val="006B5AC1"/>
    <w:pPr>
      <w:numPr>
        <w:numId w:val="7"/>
      </w:numPr>
    </w:pPr>
  </w:style>
  <w:style w:type="paragraph" w:styleId="BlockText">
    <w:name w:val="Block Text"/>
    <w:basedOn w:val="Normal"/>
    <w:rsid w:val="006B5AC1"/>
    <w:pPr>
      <w:spacing w:after="120"/>
      <w:ind w:left="1440" w:right="1440"/>
    </w:pPr>
  </w:style>
  <w:style w:type="character" w:customStyle="1" w:styleId="Subscript">
    <w:name w:val="Subscript"/>
    <w:basedOn w:val="DefaultParagraphFont"/>
    <w:rsid w:val="006B5AC1"/>
    <w:rPr>
      <w:sz w:val="16"/>
      <w:vertAlign w:val="subscript"/>
    </w:rPr>
  </w:style>
  <w:style w:type="character" w:customStyle="1" w:styleId="Superscript">
    <w:name w:val="Superscript"/>
    <w:basedOn w:val="DefaultParagraphFont"/>
    <w:rsid w:val="006B5AC1"/>
    <w:rPr>
      <w:sz w:val="16"/>
      <w:vertAlign w:val="superscript"/>
    </w:rPr>
  </w:style>
  <w:style w:type="character" w:customStyle="1" w:styleId="Symbols">
    <w:name w:val="Symbols"/>
    <w:basedOn w:val="DefaultParagraphFont"/>
    <w:rsid w:val="006B5AC1"/>
    <w:rPr>
      <w:rFonts w:ascii="Symbol" w:hAnsi="Symbol"/>
    </w:rPr>
  </w:style>
  <w:style w:type="character" w:customStyle="1" w:styleId="MenuOptions">
    <w:name w:val="Menu Options"/>
    <w:basedOn w:val="DefaultParagraphFont"/>
    <w:rsid w:val="006B5AC1"/>
    <w:rPr>
      <w:rFonts w:ascii="Arial Narrow" w:hAnsi="Arial Narrow"/>
      <w:smallCaps/>
    </w:rPr>
  </w:style>
  <w:style w:type="character" w:customStyle="1" w:styleId="Buttons">
    <w:name w:val="Buttons"/>
    <w:basedOn w:val="DefaultParagraphFont"/>
    <w:rsid w:val="006B5AC1"/>
    <w:rPr>
      <w:b/>
    </w:rPr>
  </w:style>
  <w:style w:type="character" w:customStyle="1" w:styleId="Underlined">
    <w:name w:val="Underlined"/>
    <w:basedOn w:val="DefaultParagraphFont"/>
    <w:rsid w:val="006B5AC1"/>
    <w:rPr>
      <w:u w:val="single"/>
    </w:rPr>
  </w:style>
  <w:style w:type="paragraph" w:customStyle="1" w:styleId="TableBodyTextRight">
    <w:name w:val="Table Body Text Right"/>
    <w:basedOn w:val="TableBodyText"/>
    <w:rsid w:val="006B5AC1"/>
    <w:pPr>
      <w:widowControl w:val="0"/>
      <w:autoSpaceDE w:val="0"/>
      <w:autoSpaceDN w:val="0"/>
      <w:adjustRightInd w:val="0"/>
      <w:jc w:val="right"/>
    </w:pPr>
    <w:rPr>
      <w:rFonts w:cs="Arial"/>
      <w:szCs w:val="18"/>
    </w:rPr>
  </w:style>
  <w:style w:type="paragraph" w:customStyle="1" w:styleId="CopyrightText">
    <w:name w:val="Copyright Text"/>
    <w:basedOn w:val="BodyText"/>
    <w:rsid w:val="006B5AC1"/>
    <w:rPr>
      <w:sz w:val="18"/>
    </w:rPr>
  </w:style>
  <w:style w:type="paragraph" w:customStyle="1" w:styleId="BodySmallRight">
    <w:name w:val="Body Small Right"/>
    <w:basedOn w:val="BodyTextRight"/>
    <w:rsid w:val="006B5AC1"/>
    <w:rPr>
      <w:sz w:val="18"/>
      <w:szCs w:val="18"/>
    </w:rPr>
  </w:style>
  <w:style w:type="paragraph" w:customStyle="1" w:styleId="MarginEdition">
    <w:name w:val="Margin Edition"/>
    <w:basedOn w:val="MarginNote"/>
    <w:rsid w:val="006B5AC1"/>
    <w:pPr>
      <w:spacing w:before="0" w:after="0"/>
    </w:pPr>
    <w:rPr>
      <w:rFonts w:ascii="Times New Roman" w:hAnsi="Times New Roman"/>
      <w:color w:val="999999"/>
    </w:rPr>
  </w:style>
  <w:style w:type="paragraph" w:customStyle="1" w:styleId="Spacer">
    <w:name w:val="Spacer"/>
    <w:basedOn w:val="Normal"/>
    <w:rsid w:val="006B5AC1"/>
    <w:rPr>
      <w:sz w:val="2"/>
      <w:szCs w:val="2"/>
    </w:rPr>
  </w:style>
  <w:style w:type="character" w:customStyle="1" w:styleId="Small">
    <w:name w:val="Small"/>
    <w:basedOn w:val="DefaultParagraphFont"/>
    <w:rsid w:val="006B5AC1"/>
    <w:rPr>
      <w:sz w:val="16"/>
    </w:rPr>
  </w:style>
  <w:style w:type="paragraph" w:customStyle="1" w:styleId="WideTable">
    <w:name w:val="Wide Table"/>
    <w:basedOn w:val="Normal"/>
    <w:rsid w:val="006B5AC1"/>
    <w:pPr>
      <w:ind w:left="-1418"/>
    </w:pPr>
    <w:rPr>
      <w:sz w:val="2"/>
      <w:szCs w:val="2"/>
    </w:rPr>
  </w:style>
  <w:style w:type="character" w:styleId="PageNumber">
    <w:name w:val="page number"/>
    <w:basedOn w:val="DefaultParagraphFont"/>
    <w:rsid w:val="006B5AC1"/>
  </w:style>
  <w:style w:type="paragraph" w:styleId="Quote">
    <w:name w:val="Quote"/>
    <w:basedOn w:val="Heading1"/>
    <w:link w:val="QuoteChar"/>
    <w:qFormat/>
    <w:rsid w:val="006B5AC1"/>
    <w:rPr>
      <w:b w:val="0"/>
      <w:sz w:val="72"/>
      <w:szCs w:val="72"/>
      <w:lang w:val="en-NZ"/>
    </w:rPr>
  </w:style>
  <w:style w:type="character" w:customStyle="1" w:styleId="QuoteChar">
    <w:name w:val="Quote Char"/>
    <w:basedOn w:val="DefaultParagraphFont"/>
    <w:link w:val="Quote"/>
    <w:rsid w:val="006B5A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AC1"/>
    <w:pPr>
      <w:pageBreakBefore/>
    </w:pPr>
  </w:style>
  <w:style w:type="paragraph" w:customStyle="1" w:styleId="Border">
    <w:name w:val="Border"/>
    <w:basedOn w:val="Normal"/>
    <w:qFormat/>
    <w:rsid w:val="006B5A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AC1"/>
    <w:rPr>
      <w:b/>
      <w:bCs/>
      <w:i/>
      <w:iCs/>
      <w:color w:val="auto"/>
    </w:rPr>
  </w:style>
  <w:style w:type="paragraph" w:styleId="IntenseQuote">
    <w:name w:val="Intense Quote"/>
    <w:basedOn w:val="Normal"/>
    <w:next w:val="Normal"/>
    <w:link w:val="IntenseQuoteChar"/>
    <w:uiPriority w:val="30"/>
    <w:qFormat/>
    <w:rsid w:val="006B5A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A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5AC1"/>
    <w:rPr>
      <w:smallCaps/>
      <w:color w:val="auto"/>
      <w:u w:val="single"/>
    </w:rPr>
  </w:style>
  <w:style w:type="character" w:styleId="IntenseReference">
    <w:name w:val="Intense Reference"/>
    <w:basedOn w:val="DefaultParagraphFont"/>
    <w:uiPriority w:val="32"/>
    <w:qFormat/>
    <w:rsid w:val="006B5AC1"/>
    <w:rPr>
      <w:b/>
      <w:bCs/>
      <w:smallCaps/>
      <w:color w:val="auto"/>
      <w:spacing w:val="5"/>
      <w:u w:val="single"/>
    </w:rPr>
  </w:style>
  <w:style w:type="paragraph" w:customStyle="1" w:styleId="2ColumnHeading">
    <w:name w:val="2Column Heading"/>
    <w:basedOn w:val="BodyText"/>
    <w:qFormat/>
    <w:rsid w:val="006B5AC1"/>
    <w:pPr>
      <w:spacing w:after="60"/>
      <w:ind w:left="-2268"/>
    </w:pPr>
    <w:rPr>
      <w:b/>
    </w:rPr>
  </w:style>
  <w:style w:type="paragraph" w:customStyle="1" w:styleId="Heading1TOC">
    <w:name w:val="Heading1 TOC"/>
    <w:basedOn w:val="Normal"/>
    <w:qFormat/>
    <w:rsid w:val="006B5AC1"/>
    <w:pPr>
      <w:spacing w:before="240" w:after="120"/>
    </w:pPr>
    <w:rPr>
      <w:rFonts w:ascii="Times New Roman" w:hAnsi="Times New Roman"/>
      <w:b/>
      <w:sz w:val="32"/>
    </w:rPr>
  </w:style>
  <w:style w:type="paragraph" w:customStyle="1" w:styleId="Heading2TOC">
    <w:name w:val="Heading2 TOC"/>
    <w:basedOn w:val="Normal"/>
    <w:qFormat/>
    <w:rsid w:val="006B5AC1"/>
    <w:pPr>
      <w:spacing w:before="240" w:after="60"/>
    </w:pPr>
    <w:rPr>
      <w:rFonts w:ascii="Times New Roman" w:hAnsi="Times New Roman"/>
      <w:b/>
      <w:sz w:val="28"/>
    </w:rPr>
  </w:style>
  <w:style w:type="character" w:customStyle="1" w:styleId="Underline">
    <w:name w:val="Underline"/>
    <w:basedOn w:val="DefaultParagraphFont"/>
    <w:qFormat/>
    <w:rsid w:val="006B5AC1"/>
    <w:rPr>
      <w:u w:val="single"/>
    </w:rPr>
  </w:style>
  <w:style w:type="character" w:customStyle="1" w:styleId="BoldandItalics">
    <w:name w:val="Bold and Italics"/>
    <w:qFormat/>
    <w:rsid w:val="006B5AC1"/>
    <w:rPr>
      <w:b/>
      <w:i/>
      <w:u w:val="none"/>
    </w:rPr>
  </w:style>
  <w:style w:type="paragraph" w:styleId="BalloonText">
    <w:name w:val="Balloon Text"/>
    <w:basedOn w:val="Normal"/>
    <w:link w:val="BalloonTextChar"/>
    <w:rsid w:val="006B5AC1"/>
    <w:rPr>
      <w:rFonts w:ascii="Tahoma" w:hAnsi="Tahoma" w:cs="Tahoma"/>
      <w:sz w:val="16"/>
      <w:szCs w:val="16"/>
    </w:rPr>
  </w:style>
  <w:style w:type="character" w:customStyle="1" w:styleId="BalloonTextChar">
    <w:name w:val="Balloon Text Char"/>
    <w:basedOn w:val="DefaultParagraphFont"/>
    <w:link w:val="BalloonText"/>
    <w:rsid w:val="006B5A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5A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5A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5AC1"/>
    <w:rPr>
      <w:b/>
      <w:color w:val="660033"/>
      <w:spacing w:val="0"/>
    </w:rPr>
  </w:style>
  <w:style w:type="paragraph" w:customStyle="1" w:styleId="Nameditemlist">
    <w:name w:val="Named item list"/>
    <w:basedOn w:val="BodyText"/>
    <w:qFormat/>
    <w:rsid w:val="006B5AC1"/>
    <w:pPr>
      <w:tabs>
        <w:tab w:val="left" w:pos="2835"/>
      </w:tabs>
      <w:ind w:left="2835" w:hanging="2835"/>
    </w:pPr>
  </w:style>
  <w:style w:type="paragraph" w:customStyle="1" w:styleId="BodyTextnopadding">
    <w:name w:val="Body Text no padding"/>
    <w:basedOn w:val="BodyText"/>
    <w:qFormat/>
    <w:rsid w:val="006B5AC1"/>
    <w:pPr>
      <w:spacing w:before="0" w:after="0"/>
    </w:pPr>
  </w:style>
  <w:style w:type="paragraph" w:customStyle="1" w:styleId="BodyTextBold">
    <w:name w:val="Body Text Bold"/>
    <w:basedOn w:val="BodyText"/>
    <w:qFormat/>
    <w:rsid w:val="006B5AC1"/>
    <w:rPr>
      <w:b/>
    </w:rPr>
  </w:style>
  <w:style w:type="character" w:styleId="Hyperlink">
    <w:name w:val="Hyperlink"/>
    <w:basedOn w:val="DefaultParagraphFont"/>
    <w:uiPriority w:val="99"/>
    <w:unhideWhenUsed/>
    <w:rsid w:val="00E407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1395</Words>
  <Characters>8583</Characters>
  <Application>Microsoft Office Word</Application>
  <DocSecurity>0</DocSecurity>
  <Lines>317</Lines>
  <Paragraphs>181</Paragraphs>
  <ScaleCrop>false</ScaleCrop>
  <Company>Author-it Software Corporation Ltd.</Company>
  <LinksUpToDate>false</LinksUpToDate>
  <CharactersWithSpaces>9797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MSFGG2004 Process thin glass by hand</dc:title>
  <dc:subject>Approved</dc:subject>
  <dc:creator>Skills Insight</dc:creator>
  <cp:keywords>Release: 1</cp:keywords>
  <dc:description>Review Date: 12 April 2008</dc:description>
  <cp:lastModifiedBy>HSD_TPCMSd.prod</cp:lastModifiedBy>
  <cp:revision>3</cp:revision>
  <dcterms:created xsi:type="dcterms:W3CDTF">2025-03-01T21:12:00Z</dcterms:created>
  <dcterms:modified xsi:type="dcterms:W3CDTF">2025-03-01T21:12:00Z</dcterms:modified>
</cp:coreProperties>
</file>