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4006" w:rsidP="00154006">
      <w:pPr>
        <w:pStyle w:val="Title"/>
      </w:pPr>
      <w:r>
        <w:fldChar w:fldCharType="begin"/>
      </w:r>
      <w:r>
        <w:instrText xml:space="preserve"> TITLE   \* MERGEFORMAT </w:instrText>
      </w:r>
      <w:r>
        <w:fldChar w:fldCharType="separate"/>
      </w:r>
      <w:r>
        <w:t>MSFGG2003 Operate glass freefall rack and table</w:t>
      </w:r>
      <w:r>
        <w:fldChar w:fldCharType="end"/>
      </w:r>
    </w:p>
    <w:p w:rsidR="00154006" w:rsidP="00154006">
      <w:pPr>
        <w:pStyle w:val="Version"/>
        <w:sectPr w:rsidSect="009B76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7612" w:rsidP="009B7612">
      <w:pPr>
        <w:pStyle w:val="SuperHeading"/>
      </w:pPr>
      <w:r w:rsidRPr="009B7612">
        <w:t>MSFGG2003 Operate glass freefall rack and table</w:t>
      </w:r>
    </w:p>
    <w:p w:rsidR="00000000" w:rsidRPr="009B7612" w:rsidP="009B7612">
      <w:pPr>
        <w:pStyle w:val="Heading1"/>
      </w:pPr>
      <w:bookmarkStart w:id="1" w:name="O_632027"/>
      <w:bookmarkEnd w:id="1"/>
      <w:r w:rsidRPr="009B7612">
        <w:t>Modification History</w:t>
      </w:r>
    </w:p>
    <w:p w:rsidR="00000000" w:rsidRPr="009B7612" w:rsidP="009B7612">
      <w:pPr>
        <w:pStyle w:val="BodyText"/>
      </w:pPr>
      <w:r w:rsidRPr="009B7612">
        <w:t>Release 1 - New unit of competency</w:t>
      </w:r>
    </w:p>
    <w:p w:rsidR="00000000" w:rsidRPr="009B7612" w:rsidP="009B7612">
      <w:pPr>
        <w:pStyle w:val="AllowPageBreak"/>
      </w:pPr>
    </w:p>
    <w:p w:rsidR="00000000" w:rsidRPr="009B7612" w:rsidP="009B7612">
      <w:pPr>
        <w:pStyle w:val="Heading1"/>
      </w:pPr>
      <w:bookmarkStart w:id="2" w:name="O_632035"/>
      <w:bookmarkEnd w:id="2"/>
      <w:r w:rsidRPr="009B7612">
        <w:t>Application</w:t>
      </w:r>
    </w:p>
    <w:p w:rsidR="00000000" w:rsidRPr="009B7612" w:rsidP="009B7612">
      <w:pPr>
        <w:pStyle w:val="BodyText"/>
      </w:pPr>
      <w:r w:rsidRPr="009B7612">
        <w:t>This unit of competency covers using freefall racks and tables in glass and glazing work.</w:t>
      </w:r>
    </w:p>
    <w:p w:rsidR="00000000" w:rsidRPr="009B7612" w:rsidP="009B7612">
      <w:pPr>
        <w:pStyle w:val="BodyText"/>
      </w:pPr>
    </w:p>
    <w:p w:rsidR="00000000" w:rsidRPr="009B7612" w:rsidP="009B7612">
      <w:pPr>
        <w:pStyle w:val="BodyText"/>
      </w:pPr>
      <w:r w:rsidRPr="009B7612">
        <w:t>No licensing, legislative or certification requirements apply to this unit at th</w:t>
      </w:r>
      <w:r w:rsidRPr="009B7612">
        <w:t>e time of publication.</w:t>
      </w:r>
    </w:p>
    <w:p w:rsidR="00000000" w:rsidRPr="009B7612" w:rsidP="009B7612">
      <w:pPr>
        <w:pStyle w:val="AllowPageBreak"/>
      </w:pPr>
    </w:p>
    <w:p w:rsidR="00000000" w:rsidRPr="009B7612" w:rsidP="009B7612">
      <w:pPr>
        <w:pStyle w:val="Heading1"/>
      </w:pPr>
      <w:bookmarkStart w:id="3" w:name="O_632034"/>
      <w:bookmarkEnd w:id="3"/>
      <w:r w:rsidRPr="009B7612">
        <w:t>Pre-requisite Unit</w:t>
      </w:r>
    </w:p>
    <w:p w:rsidR="00000000" w:rsidRPr="009B7612" w:rsidP="009B7612">
      <w:pPr>
        <w:pStyle w:val="Heading1"/>
      </w:pPr>
      <w:bookmarkStart w:id="4" w:name="O_632033"/>
      <w:bookmarkEnd w:id="4"/>
      <w:r w:rsidRPr="009B7612">
        <w:t>Competency Field</w:t>
      </w:r>
    </w:p>
    <w:p w:rsidR="00000000" w:rsidRPr="009B7612" w:rsidP="009B7612">
      <w:pPr>
        <w:pStyle w:val="Heading1"/>
      </w:pPr>
      <w:bookmarkStart w:id="5" w:name="O_632032"/>
      <w:bookmarkEnd w:id="5"/>
      <w:r w:rsidRPr="009B7612">
        <w:t>Unit Sector</w:t>
      </w:r>
    </w:p>
    <w:p w:rsidR="00000000" w:rsidRPr="009B7612" w:rsidP="009B7612">
      <w:pPr>
        <w:pStyle w:val="BodyText"/>
      </w:pPr>
      <w:r w:rsidRPr="009B7612">
        <w:t>Glass and Glazing</w:t>
      </w:r>
    </w:p>
    <w:p w:rsidR="00000000" w:rsidRPr="009B7612" w:rsidP="009B7612">
      <w:pPr>
        <w:pStyle w:val="AllowPageBreak"/>
      </w:pPr>
    </w:p>
    <w:p w:rsidR="00000000" w:rsidRPr="009B7612" w:rsidP="009B7612">
      <w:pPr>
        <w:pStyle w:val="Heading1"/>
      </w:pPr>
      <w:bookmarkStart w:id="6" w:name="O_632031"/>
      <w:bookmarkEnd w:id="6"/>
      <w:r w:rsidRPr="009B7612">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9B7612">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t>Performance criteria des</w:t>
            </w:r>
            <w:r w:rsidRPr="009B7612">
              <w:t>cribe the performance needed to demonstrate achievement of the element.</w:t>
            </w:r>
          </w:p>
        </w:tc>
      </w:tr>
      <w:tr w:rsidTr="009B76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t>1</w:t>
            </w:r>
          </w:p>
        </w:tc>
        <w:tc>
          <w:tcPr>
            <w:tcW w:w="2219"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t>Prepare for work</w:t>
            </w:r>
          </w:p>
        </w:tc>
        <w:tc>
          <w:tcPr>
            <w:tcW w:w="751"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t>1.1</w:t>
            </w:r>
          </w:p>
        </w:tc>
        <w:tc>
          <w:tcPr>
            <w:tcW w:w="5776"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t xml:space="preserve">Applicable work health and safety (WHS), legislative and organisational requirements relevant to glass and glazing work are verified and complied with </w:t>
            </w:r>
          </w:p>
        </w:tc>
      </w:tr>
      <w:tr w:rsidTr="009B76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t>1.2</w:t>
            </w:r>
          </w:p>
        </w:tc>
        <w:tc>
          <w:tcPr>
            <w:tcW w:w="5776"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t>Work requirements are identified and work sequence is planned in a logical order to suit the job</w:t>
            </w:r>
          </w:p>
        </w:tc>
      </w:tr>
      <w:tr w:rsidTr="009B76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t>1.3</w:t>
            </w:r>
          </w:p>
        </w:tc>
        <w:tc>
          <w:tcPr>
            <w:tcW w:w="5776"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t>Tools, equipment and materials are selected and checked prior to use to ensure that they are appropriate for the work, serviceable and in a safe conditi</w:t>
            </w:r>
            <w:r w:rsidRPr="009B7612">
              <w:t>on</w:t>
            </w:r>
          </w:p>
        </w:tc>
      </w:tr>
      <w:tr w:rsidTr="009B76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t>1.4</w:t>
            </w:r>
          </w:p>
        </w:tc>
        <w:tc>
          <w:tcPr>
            <w:tcW w:w="5776"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t>Planned route for relocating glass is checked for hazards and the work area is cleared of obstructions</w:t>
            </w:r>
          </w:p>
        </w:tc>
      </w:tr>
      <w:tr w:rsidTr="009B76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t>1.5</w:t>
            </w:r>
          </w:p>
        </w:tc>
        <w:tc>
          <w:tcPr>
            <w:tcW w:w="5776"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t>Work area is cleared of unauthorised personnel prior to and during freefall operations in accordance with workplace procedures</w:t>
            </w:r>
          </w:p>
        </w:tc>
      </w:tr>
      <w:tr w:rsidTr="009B76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t>1.6</w:t>
            </w:r>
          </w:p>
        </w:tc>
        <w:tc>
          <w:tcPr>
            <w:tcW w:w="5776"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t>Freefall rack and table is checked for correct operation, levelled and cleared of any foreign material</w:t>
            </w:r>
          </w:p>
        </w:tc>
      </w:tr>
      <w:tr w:rsidTr="009B76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t>2</w:t>
            </w:r>
          </w:p>
        </w:tc>
        <w:tc>
          <w:tcPr>
            <w:tcW w:w="2219"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t>Freefall glass</w:t>
            </w:r>
          </w:p>
        </w:tc>
        <w:tc>
          <w:tcPr>
            <w:tcW w:w="751"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t>2.1</w:t>
            </w:r>
          </w:p>
        </w:tc>
        <w:tc>
          <w:tcPr>
            <w:tcW w:w="5776"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t>Freefall is conducted in accordance with workplace procedures to move glass safely</w:t>
            </w:r>
          </w:p>
        </w:tc>
      </w:tr>
      <w:tr w:rsidTr="009B76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t>2.2</w:t>
            </w:r>
          </w:p>
        </w:tc>
        <w:tc>
          <w:tcPr>
            <w:tcW w:w="5776"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t>Problems occurring during operation are identified and reported to appropriate persons in accordance with workplace procedures</w:t>
            </w:r>
          </w:p>
        </w:tc>
      </w:tr>
      <w:tr w:rsidTr="009B76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t>2.3</w:t>
            </w:r>
          </w:p>
        </w:tc>
        <w:tc>
          <w:tcPr>
            <w:tcW w:w="5776"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t>Authorised changes in working procedures and/or requirements are followed</w:t>
            </w:r>
          </w:p>
        </w:tc>
      </w:tr>
      <w:tr w:rsidTr="009B76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t>3</w:t>
            </w:r>
          </w:p>
        </w:tc>
        <w:tc>
          <w:tcPr>
            <w:tcW w:w="2219"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t>Complete work</w:t>
            </w:r>
          </w:p>
        </w:tc>
        <w:tc>
          <w:tcPr>
            <w:tcW w:w="751"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t>3.1</w:t>
            </w:r>
          </w:p>
        </w:tc>
        <w:tc>
          <w:tcPr>
            <w:tcW w:w="5776"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t>Waste and scrap material is</w:t>
            </w:r>
            <w:r w:rsidRPr="009B7612">
              <w:t xml:space="preserve"> removed for disposal or recycling, as required</w:t>
            </w:r>
          </w:p>
        </w:tc>
      </w:tr>
      <w:tr w:rsidTr="009B76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t>3.2</w:t>
            </w:r>
          </w:p>
        </w:tc>
        <w:tc>
          <w:tcPr>
            <w:tcW w:w="5776"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t>Work area is cleaned and rubbish disposed of, as appropriate</w:t>
            </w:r>
          </w:p>
        </w:tc>
      </w:tr>
      <w:tr w:rsidTr="009B76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t>3.3</w:t>
            </w:r>
          </w:p>
        </w:tc>
        <w:tc>
          <w:tcPr>
            <w:tcW w:w="5776"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t>Workplace documentation is completed, as required</w:t>
            </w:r>
          </w:p>
        </w:tc>
      </w:tr>
      <w:tr w:rsidTr="009B76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t>3.4</w:t>
            </w:r>
          </w:p>
        </w:tc>
        <w:tc>
          <w:tcPr>
            <w:tcW w:w="5776" w:type="dxa"/>
            <w:tcBorders>
              <w:top w:val="nil"/>
              <w:left w:val="nil"/>
              <w:bottom w:val="nil"/>
              <w:right w:val="nil"/>
            </w:tcBorders>
            <w:tcMar>
              <w:top w:w="0" w:type="dxa"/>
              <w:left w:w="62" w:type="dxa"/>
              <w:bottom w:w="0" w:type="dxa"/>
              <w:right w:w="62" w:type="dxa"/>
            </w:tcMar>
          </w:tcPr>
          <w:p w:rsidR="00000000" w:rsidRPr="009B7612" w:rsidP="009B7612">
            <w:pPr>
              <w:pStyle w:val="BodyText"/>
            </w:pPr>
            <w:r w:rsidRPr="009B7612">
              <w:t>Tools, equipment and unused materials are removed and stored appropriately</w:t>
            </w:r>
          </w:p>
        </w:tc>
      </w:tr>
    </w:tbl>
    <w:p w:rsidR="00000000" w:rsidRPr="009B7612" w:rsidP="009B7612">
      <w:pPr>
        <w:pStyle w:val="BodyText"/>
      </w:pPr>
    </w:p>
    <w:p w:rsidR="00000000" w:rsidRPr="009B7612" w:rsidP="009B7612">
      <w:pPr>
        <w:pStyle w:val="AllowPageBreak"/>
      </w:pPr>
    </w:p>
    <w:p w:rsidR="00000000" w:rsidRPr="009B7612" w:rsidP="009B7612">
      <w:pPr>
        <w:pStyle w:val="Heading1"/>
      </w:pPr>
      <w:bookmarkStart w:id="7" w:name="O_632030"/>
      <w:bookmarkEnd w:id="7"/>
      <w:r w:rsidRPr="009B7612">
        <w:t>Foundation Skills</w:t>
      </w:r>
    </w:p>
    <w:p w:rsidR="00000000" w:rsidRPr="009B7612" w:rsidP="009B7612">
      <w:pPr>
        <w:pStyle w:val="BodyText"/>
      </w:pPr>
      <w:r w:rsidRPr="009B7612">
        <w:t>Foundation skills essential to performance are explicit in the performance criteria of this unit of competency. Detail on appropriate performance levels for each furnishing unit of competency in reading, writing, oral co</w:t>
      </w:r>
      <w:r w:rsidRPr="009B7612">
        <w:t>mmunication and numeracy utilising the Australian Core Skills Framework (ACSF) are provided in the Furnishing Training Package Implementation Guide.</w:t>
      </w:r>
    </w:p>
    <w:p w:rsidR="00000000" w:rsidRPr="009B7612" w:rsidP="009B7612">
      <w:pPr>
        <w:pStyle w:val="AllowPageBreak"/>
      </w:pPr>
    </w:p>
    <w:p w:rsidR="00000000" w:rsidRPr="009B7612" w:rsidP="009B7612">
      <w:pPr>
        <w:pStyle w:val="Heading1"/>
      </w:pPr>
      <w:bookmarkStart w:id="8" w:name="O_632029"/>
      <w:bookmarkEnd w:id="8"/>
      <w:r w:rsidRPr="009B7612">
        <w:t>Range of Conditions</w:t>
      </w:r>
    </w:p>
    <w:tbl>
      <w:tblPr>
        <w:tblW w:w="0" w:type="auto"/>
        <w:tblLayout w:type="fixed"/>
        <w:tblCellMar>
          <w:left w:w="62" w:type="dxa"/>
          <w:right w:w="62" w:type="dxa"/>
        </w:tblCellMar>
        <w:tblLook w:val="0000"/>
      </w:tblPr>
      <w:tblGrid>
        <w:gridCol w:w="2760"/>
        <w:gridCol w:w="6312"/>
      </w:tblGrid>
      <w:tr w:rsidTr="009B76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t>Specifies different work environments and conditions that may affect p</w:t>
            </w:r>
            <w:r w:rsidRPr="009B7612">
              <w:t>erformance. Essential operating conditions that may be present (depending on the work situation, needs of the candidate, accessibility of the item, and local industry and regional contexts) are included. Range is restricted to essential operating condition</w:t>
            </w:r>
            <w:r w:rsidRPr="009B7612">
              <w:t>s and any other variables essential to the work environment.</w:t>
            </w:r>
          </w:p>
        </w:tc>
      </w:tr>
      <w:tr w:rsidTr="009B761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B7612" w:rsidP="009B7612">
            <w:pPr>
              <w:pStyle w:val="ListBullet"/>
            </w:pPr>
            <w:r w:rsidRPr="009B7612">
              <w:t xml:space="preserve">work health and safety (WHS) requirements, including legislation, building codes, </w:t>
            </w:r>
            <w:r w:rsidRPr="009B7612">
              <w:t xml:space="preserve">material safety management systems, hazardous and dangerous goods codes, and local safe operating procedures or equivalent </w:t>
            </w:r>
          </w:p>
          <w:p w:rsidR="00000000" w:rsidRPr="009B7612" w:rsidP="009B7612">
            <w:pPr>
              <w:pStyle w:val="ListBullet"/>
            </w:pPr>
            <w:r w:rsidRPr="009B7612">
              <w:t xml:space="preserve">work is carried out in accordance with legislative obligations, environmental legislation, and manual handling procedures </w:t>
            </w:r>
          </w:p>
          <w:p w:rsidR="00000000" w:rsidP="009B7612">
            <w:pPr>
              <w:pStyle w:val="ListBullet"/>
              <w:rPr>
                <w:lang w:val="en-NZ"/>
              </w:rPr>
            </w:pPr>
            <w:r w:rsidRPr="009B7612">
              <w:t>work requ</w:t>
            </w:r>
            <w:r w:rsidRPr="009B7612">
              <w:t xml:space="preserve">ires individuals to demonstrate some discretion, judgement and problem solving </w:t>
            </w:r>
          </w:p>
        </w:tc>
      </w:tr>
      <w:tr w:rsidTr="009B761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rPr>
                <w:rStyle w:val="SpecialBold"/>
              </w:rPr>
              <w:t>Glass includes:</w:t>
            </w:r>
          </w:p>
        </w:tc>
        <w:tc>
          <w:tcPr>
            <w:tcW w:w="6312" w:type="dxa"/>
            <w:tcBorders>
              <w:top w:val="nil"/>
              <w:left w:val="nil"/>
              <w:bottom w:val="nil"/>
              <w:right w:val="nil"/>
            </w:tcBorders>
            <w:tcMar>
              <w:top w:w="0" w:type="dxa"/>
              <w:left w:w="62" w:type="dxa"/>
              <w:bottom w:w="0" w:type="dxa"/>
              <w:right w:w="62" w:type="dxa"/>
            </w:tcMar>
          </w:tcPr>
          <w:p w:rsidR="00000000" w:rsidRPr="009B7612" w:rsidP="009B7612">
            <w:pPr>
              <w:pStyle w:val="ListBullet"/>
            </w:pPr>
            <w:r w:rsidRPr="009B7612">
              <w:t xml:space="preserve">annealed </w:t>
            </w:r>
          </w:p>
          <w:p w:rsidR="00000000" w:rsidP="009B7612">
            <w:pPr>
              <w:pStyle w:val="ListBullet"/>
              <w:rPr>
                <w:lang w:val="en-NZ"/>
              </w:rPr>
            </w:pPr>
            <w:r w:rsidRPr="009B7612">
              <w:t>laminated</w:t>
            </w:r>
          </w:p>
        </w:tc>
      </w:tr>
      <w:tr w:rsidTr="009B761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9B7612" w:rsidP="009B7612">
            <w:pPr>
              <w:pStyle w:val="ListBullet"/>
            </w:pPr>
            <w:r w:rsidRPr="009B7612">
              <w:t>storage rack</w:t>
            </w:r>
          </w:p>
          <w:p w:rsidR="00000000" w:rsidRPr="009B7612" w:rsidP="009B7612">
            <w:pPr>
              <w:pStyle w:val="ListBullet"/>
            </w:pPr>
            <w:r w:rsidRPr="009B7612">
              <w:t>drop bench</w:t>
            </w:r>
          </w:p>
          <w:p w:rsidR="00000000" w:rsidP="009B7612">
            <w:pPr>
              <w:pStyle w:val="ListBullet"/>
              <w:rPr>
                <w:lang w:val="en-NZ"/>
              </w:rPr>
            </w:pPr>
            <w:r w:rsidRPr="009B7612">
              <w:t>glass handling equipment and hand tools</w:t>
            </w:r>
          </w:p>
        </w:tc>
      </w:tr>
      <w:tr w:rsidTr="009B761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B7612" w:rsidP="009B7612">
            <w:pPr>
              <w:pStyle w:val="BodyText"/>
            </w:pPr>
            <w:r w:rsidRPr="009B7612">
              <w:rPr>
                <w:rStyle w:val="SpecialBold"/>
              </w:rPr>
              <w:t>Personal protective equipment includes:</w:t>
            </w:r>
          </w:p>
          <w:p w:rsidR="00000000" w:rsidP="009B761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B7612" w:rsidP="009B7612">
            <w:pPr>
              <w:pStyle w:val="ListBullet"/>
            </w:pPr>
            <w:r w:rsidRPr="009B7612">
              <w:t>that prescribed under legislation, regulation and enterprise policies and practices:</w:t>
            </w:r>
          </w:p>
          <w:p w:rsidR="00000000" w:rsidRPr="009B7612" w:rsidP="009B7612">
            <w:pPr>
              <w:pStyle w:val="ListBullet2"/>
            </w:pPr>
            <w:r w:rsidRPr="009B7612">
              <w:t>gauntlets</w:t>
            </w:r>
          </w:p>
          <w:p w:rsidR="00000000" w:rsidRPr="009B7612" w:rsidP="009B7612">
            <w:pPr>
              <w:pStyle w:val="ListBullet2"/>
            </w:pPr>
            <w:r w:rsidRPr="009B7612">
              <w:t>gloves</w:t>
            </w:r>
          </w:p>
          <w:p w:rsidR="00000000" w:rsidRPr="009B7612" w:rsidP="009B7612">
            <w:pPr>
              <w:pStyle w:val="ListBullet2"/>
            </w:pPr>
            <w:r w:rsidRPr="009B7612">
              <w:t>safety glasses</w:t>
            </w:r>
          </w:p>
          <w:p w:rsidR="00000000" w:rsidRPr="009B7612" w:rsidP="009B7612">
            <w:pPr>
              <w:pStyle w:val="ListBullet2"/>
            </w:pPr>
            <w:r w:rsidRPr="009B7612">
              <w:t>hard hats</w:t>
            </w:r>
          </w:p>
          <w:p w:rsidR="00000000" w:rsidRPr="009B7612" w:rsidP="009B7612">
            <w:pPr>
              <w:pStyle w:val="ListBullet2"/>
            </w:pPr>
            <w:r w:rsidRPr="009B7612">
              <w:t>safety footwear</w:t>
            </w:r>
          </w:p>
          <w:p w:rsidR="00000000" w:rsidP="009B7612">
            <w:pPr>
              <w:pStyle w:val="ListBullet2"/>
              <w:rPr>
                <w:lang w:val="en-NZ"/>
              </w:rPr>
            </w:pPr>
            <w:r w:rsidRPr="009B7612">
              <w:t>aprons and overalls</w:t>
            </w:r>
          </w:p>
        </w:tc>
      </w:tr>
      <w:tr w:rsidTr="009B761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B7612">
            <w:pPr>
              <w:pStyle w:val="BodyText"/>
              <w:rPr>
                <w:lang w:val="en-NZ"/>
              </w:rPr>
            </w:pPr>
            <w:r w:rsidRPr="009B7612">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B7612" w:rsidP="009B7612">
            <w:pPr>
              <w:pStyle w:val="ListBullet"/>
            </w:pPr>
            <w:r w:rsidRPr="009B7612">
              <w:t xml:space="preserve">workplace procedures relating to the use of tools and equipment and personal protective equipment </w:t>
            </w:r>
          </w:p>
          <w:p w:rsidR="00000000" w:rsidRPr="009B7612" w:rsidP="009B7612">
            <w:pPr>
              <w:pStyle w:val="ListBullet"/>
            </w:pPr>
            <w:r w:rsidRPr="009B7612">
              <w:t xml:space="preserve">work instructions, including job sheets, cutting lists, plans, drawings and designs </w:t>
            </w:r>
          </w:p>
          <w:p w:rsidR="00000000" w:rsidRPr="009B7612" w:rsidP="009B7612">
            <w:pPr>
              <w:pStyle w:val="ListBullet"/>
            </w:pPr>
            <w:r w:rsidRPr="009B7612">
              <w:t xml:space="preserve">workplace procedures relating to reporting and communication </w:t>
            </w:r>
          </w:p>
          <w:p w:rsidR="00000000" w:rsidRPr="009B7612" w:rsidP="009B7612">
            <w:pPr>
              <w:pStyle w:val="ListBullet"/>
            </w:pPr>
            <w:r w:rsidRPr="009B7612">
              <w:t>manufacturer specifications and operational procedures</w:t>
            </w:r>
          </w:p>
        </w:tc>
      </w:tr>
    </w:tbl>
    <w:p w:rsidR="00000000" w:rsidRPr="009B7612" w:rsidP="009B7612">
      <w:pPr>
        <w:pStyle w:val="BodyText"/>
      </w:pPr>
    </w:p>
    <w:p w:rsidR="00000000" w:rsidRPr="009B7612" w:rsidP="009B7612">
      <w:pPr>
        <w:pStyle w:val="AllowPageBreak"/>
      </w:pPr>
    </w:p>
    <w:p w:rsidR="00000000" w:rsidRPr="009B7612" w:rsidP="009B7612">
      <w:pPr>
        <w:pStyle w:val="Heading1"/>
      </w:pPr>
      <w:bookmarkStart w:id="9" w:name="O_632028"/>
      <w:bookmarkEnd w:id="9"/>
      <w:r w:rsidRPr="009B7612">
        <w:t>Unit Mapping Information</w:t>
      </w:r>
    </w:p>
    <w:p w:rsidR="00000000" w:rsidRPr="009B7612" w:rsidP="009B7612">
      <w:pPr>
        <w:pStyle w:val="BodyText"/>
      </w:pPr>
      <w:r w:rsidRPr="009B7612">
        <w:t>Supersedes and is not equivalent to LMFGG2003C Operate glass freefall rack and table.</w:t>
      </w:r>
    </w:p>
    <w:p w:rsidR="00000000" w:rsidRPr="009B7612" w:rsidP="009B7612">
      <w:pPr>
        <w:pStyle w:val="AllowPageBreak"/>
      </w:pPr>
    </w:p>
    <w:p w:rsidR="00000000" w:rsidRPr="009B7612" w:rsidP="009B7612">
      <w:pPr>
        <w:pStyle w:val="Heading1"/>
      </w:pPr>
      <w:bookmarkStart w:id="10" w:name="O_632021"/>
      <w:bookmarkEnd w:id="10"/>
      <w:r w:rsidRPr="009B7612">
        <w:t>Links</w:t>
      </w:r>
    </w:p>
    <w:p w:rsidR="00000000" w:rsidRPr="009B7612" w:rsidP="009B7612">
      <w:pPr>
        <w:pStyle w:val="BodyText"/>
      </w:pPr>
      <w:r w:rsidRPr="009B7612">
        <w:t>Companion Volume implementation guides are found</w:t>
      </w:r>
      <w:r w:rsidRPr="009B7612">
        <w:t xml:space="preserve"> in VETNet - https://vetnet.education.gov.au/Pages/TrainingDocs.aspx?q=0601ab95-583a-4e93-b2d4-cfb27b03ed73</w:t>
      </w:r>
    </w:p>
    <w:p w:rsidR="00000000" w:rsidRPr="009B7612" w:rsidP="009B7612"/>
    <w:sectPr w:rsidSect="009B76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6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612" w:rsidRPr="00154006" w:rsidP="001540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6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06" w:rsidP="009B76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54006" w:rsidP="009B761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54006" w:rsidP="009B76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6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7612" w:rsidRPr="00154006" w:rsidP="001540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6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06" w:rsidRPr="002D2AF8" w:rsidP="009B7612">
    <w:pPr>
      <w:pStyle w:val="Header"/>
      <w:framePr w:wrap="around"/>
    </w:pPr>
    <w:r>
      <w:fldChar w:fldCharType="begin"/>
    </w:r>
    <w:r>
      <w:instrText xml:space="preserve"> TITLE   \* MERGEFORMAT </w:instrText>
    </w:r>
    <w:r>
      <w:fldChar w:fldCharType="separate"/>
    </w:r>
    <w:r>
      <w:t>MSFGG2003 Operate glass freefall rack and table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154006" w:rsidP="009B76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C06C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B0ED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0E3D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6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7612"/>
    <w:pPr>
      <w:spacing w:before="360" w:after="60"/>
      <w:outlineLvl w:val="0"/>
    </w:pPr>
    <w:rPr>
      <w:sz w:val="32"/>
    </w:rPr>
  </w:style>
  <w:style w:type="paragraph" w:styleId="Heading2">
    <w:name w:val="heading 2"/>
    <w:basedOn w:val="HeadingBase"/>
    <w:next w:val="BodyText"/>
    <w:link w:val="Heading2Char"/>
    <w:qFormat/>
    <w:rsid w:val="009B7612"/>
    <w:pPr>
      <w:keepLines/>
      <w:spacing w:before="240" w:after="120"/>
      <w:outlineLvl w:val="1"/>
    </w:pPr>
    <w:rPr>
      <w:sz w:val="28"/>
      <w:szCs w:val="40"/>
    </w:rPr>
  </w:style>
  <w:style w:type="paragraph" w:styleId="Heading3">
    <w:name w:val="heading 3"/>
    <w:basedOn w:val="HeadingBase"/>
    <w:next w:val="BodyText"/>
    <w:link w:val="Heading3Char"/>
    <w:qFormat/>
    <w:rsid w:val="009B7612"/>
    <w:pPr>
      <w:spacing w:before="180" w:after="120"/>
      <w:outlineLvl w:val="2"/>
    </w:pPr>
    <w:rPr>
      <w:spacing w:val="-10"/>
      <w:kern w:val="32"/>
    </w:rPr>
  </w:style>
  <w:style w:type="paragraph" w:styleId="Heading4">
    <w:name w:val="heading 4"/>
    <w:basedOn w:val="HeadingBase"/>
    <w:next w:val="BodyText"/>
    <w:link w:val="Heading4Char"/>
    <w:qFormat/>
    <w:rsid w:val="009B7612"/>
    <w:pPr>
      <w:spacing w:before="160" w:after="120"/>
      <w:outlineLvl w:val="3"/>
    </w:pPr>
    <w:rPr>
      <w:sz w:val="22"/>
    </w:rPr>
  </w:style>
  <w:style w:type="paragraph" w:styleId="Heading5">
    <w:name w:val="heading 5"/>
    <w:basedOn w:val="HeadingBase"/>
    <w:next w:val="Normal"/>
    <w:link w:val="Heading5Char"/>
    <w:qFormat/>
    <w:rsid w:val="009B7612"/>
    <w:pPr>
      <w:spacing w:before="80"/>
      <w:outlineLvl w:val="4"/>
    </w:pPr>
    <w:rPr>
      <w:color w:val="918585"/>
      <w:sz w:val="20"/>
    </w:rPr>
  </w:style>
  <w:style w:type="paragraph" w:styleId="Heading6">
    <w:name w:val="heading 6"/>
    <w:basedOn w:val="HeadingBase"/>
    <w:next w:val="Normal"/>
    <w:link w:val="Heading6Char"/>
    <w:qFormat/>
    <w:rsid w:val="009B7612"/>
    <w:pPr>
      <w:spacing w:before="60"/>
      <w:outlineLvl w:val="5"/>
    </w:pPr>
    <w:rPr>
      <w:color w:val="918585"/>
      <w:sz w:val="20"/>
    </w:rPr>
  </w:style>
  <w:style w:type="paragraph" w:styleId="Heading7">
    <w:name w:val="heading 7"/>
    <w:basedOn w:val="Normal"/>
    <w:next w:val="Normal"/>
    <w:link w:val="Heading7Char"/>
    <w:qFormat/>
    <w:rsid w:val="009B7612"/>
    <w:pPr>
      <w:ind w:left="720"/>
      <w:outlineLvl w:val="6"/>
    </w:pPr>
    <w:rPr>
      <w:i/>
    </w:rPr>
  </w:style>
  <w:style w:type="paragraph" w:styleId="Heading8">
    <w:name w:val="heading 8"/>
    <w:basedOn w:val="Normal"/>
    <w:next w:val="Normal"/>
    <w:link w:val="Heading8Char"/>
    <w:qFormat/>
    <w:rsid w:val="009B7612"/>
    <w:pPr>
      <w:ind w:left="720"/>
      <w:outlineLvl w:val="7"/>
    </w:pPr>
    <w:rPr>
      <w:i/>
    </w:rPr>
  </w:style>
  <w:style w:type="paragraph" w:styleId="Heading9">
    <w:name w:val="heading 9"/>
    <w:basedOn w:val="Normal"/>
    <w:next w:val="Normal"/>
    <w:link w:val="Heading9Char"/>
    <w:qFormat/>
    <w:rsid w:val="009B7612"/>
    <w:pPr>
      <w:ind w:left="720"/>
      <w:outlineLvl w:val="8"/>
    </w:pPr>
    <w:rPr>
      <w:i/>
    </w:rPr>
  </w:style>
  <w:style w:type="character" w:default="1" w:styleId="DefaultParagraphFont">
    <w:name w:val="Default Paragraph Font"/>
    <w:uiPriority w:val="1"/>
    <w:unhideWhenUsed/>
    <w:rsid w:val="009B76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7612"/>
  </w:style>
  <w:style w:type="character" w:customStyle="1" w:styleId="Heading1Char">
    <w:name w:val="Heading 1 Char"/>
    <w:basedOn w:val="DefaultParagraphFont"/>
    <w:link w:val="Heading1"/>
    <w:rsid w:val="009B7612"/>
    <w:rPr>
      <w:rFonts w:ascii="Times New Roman" w:eastAsia="Times New Roman" w:hAnsi="Times New Roman" w:cs="Times New Roman"/>
      <w:b/>
      <w:sz w:val="32"/>
      <w:szCs w:val="20"/>
      <w:lang w:eastAsia="en-US"/>
    </w:rPr>
  </w:style>
  <w:style w:type="paragraph" w:styleId="BodyText">
    <w:name w:val="Body Text"/>
    <w:basedOn w:val="Normal"/>
    <w:link w:val="BodyTextChar"/>
    <w:rsid w:val="009B76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7612"/>
    <w:rPr>
      <w:rFonts w:ascii="Times New Roman" w:eastAsia="Times New Roman" w:hAnsi="Times New Roman" w:cs="Times New Roman"/>
      <w:sz w:val="24"/>
      <w:lang w:eastAsia="en-US"/>
    </w:rPr>
  </w:style>
  <w:style w:type="paragraph" w:styleId="ListBullet">
    <w:name w:val="List Bullet"/>
    <w:basedOn w:val="List"/>
    <w:rsid w:val="009B7612"/>
    <w:pPr>
      <w:numPr>
        <w:numId w:val="13"/>
      </w:numPr>
      <w:tabs>
        <w:tab w:val="clear" w:pos="340"/>
      </w:tabs>
      <w:spacing w:before="40" w:after="40"/>
    </w:pPr>
  </w:style>
  <w:style w:type="character" w:customStyle="1" w:styleId="SpecialBold">
    <w:name w:val="Special Bold"/>
    <w:basedOn w:val="DefaultParagraphFont"/>
    <w:rsid w:val="009B7612"/>
    <w:rPr>
      <w:b/>
      <w:spacing w:val="0"/>
    </w:rPr>
  </w:style>
  <w:style w:type="paragraph" w:styleId="ListBullet2">
    <w:name w:val="List Bullet 2"/>
    <w:basedOn w:val="List2"/>
    <w:rsid w:val="009B7612"/>
    <w:pPr>
      <w:numPr>
        <w:numId w:val="14"/>
      </w:numPr>
      <w:tabs>
        <w:tab w:val="clear" w:pos="680"/>
      </w:tabs>
    </w:pPr>
  </w:style>
  <w:style w:type="paragraph" w:customStyle="1" w:styleId="SuperHeading">
    <w:name w:val="SuperHeading"/>
    <w:basedOn w:val="Normal"/>
    <w:rsid w:val="009B7612"/>
    <w:pPr>
      <w:spacing w:before="240" w:after="120"/>
      <w:outlineLvl w:val="0"/>
    </w:pPr>
    <w:rPr>
      <w:rFonts w:ascii="Times New Roman" w:hAnsi="Times New Roman"/>
      <w:b/>
      <w:sz w:val="32"/>
    </w:rPr>
  </w:style>
  <w:style w:type="paragraph" w:customStyle="1" w:styleId="AllowPageBreak">
    <w:name w:val="AllowPageBreak"/>
    <w:rsid w:val="009B76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76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76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76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76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76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76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76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7612"/>
    <w:rPr>
      <w:rFonts w:ascii="Courier New" w:eastAsia="Times New Roman" w:hAnsi="Courier New" w:cs="Times New Roman"/>
      <w:i/>
      <w:szCs w:val="20"/>
      <w:lang w:eastAsia="en-US"/>
    </w:rPr>
  </w:style>
  <w:style w:type="paragraph" w:customStyle="1" w:styleId="HeadingBase">
    <w:name w:val="Heading Base"/>
    <w:rsid w:val="009B76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7612"/>
    <w:pPr>
      <w:tabs>
        <w:tab w:val="right" w:leader="dot" w:pos="9072"/>
      </w:tabs>
      <w:ind w:left="567"/>
    </w:pPr>
    <w:rPr>
      <w:szCs w:val="22"/>
    </w:rPr>
  </w:style>
  <w:style w:type="paragraph" w:customStyle="1" w:styleId="TOCBase">
    <w:name w:val="TOC Base"/>
    <w:rsid w:val="009B76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7612"/>
    <w:pPr>
      <w:tabs>
        <w:tab w:val="right" w:leader="dot" w:pos="9072"/>
      </w:tabs>
      <w:spacing w:before="40" w:after="40"/>
      <w:ind w:left="284"/>
    </w:pPr>
    <w:rPr>
      <w:rFonts w:ascii="Times New Roman" w:hAnsi="Times New Roman"/>
    </w:rPr>
  </w:style>
  <w:style w:type="paragraph" w:styleId="TOC1">
    <w:name w:val="toc 1"/>
    <w:basedOn w:val="TOCBase"/>
    <w:next w:val="Normal"/>
    <w:rsid w:val="009B76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76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7612"/>
    <w:rPr>
      <w:rFonts w:ascii="Times New Roman" w:eastAsia="Times New Roman" w:hAnsi="Times New Roman" w:cs="Times New Roman"/>
      <w:sz w:val="16"/>
      <w:lang w:eastAsia="en-US"/>
    </w:rPr>
  </w:style>
  <w:style w:type="paragraph" w:styleId="Title">
    <w:name w:val="Title"/>
    <w:basedOn w:val="HeadingBase"/>
    <w:link w:val="TitleChar"/>
    <w:qFormat/>
    <w:rsid w:val="009B7612"/>
    <w:pPr>
      <w:spacing w:before="5040"/>
      <w:jc w:val="center"/>
    </w:pPr>
    <w:rPr>
      <w:sz w:val="48"/>
      <w:szCs w:val="72"/>
      <w:lang w:val="en-US"/>
    </w:rPr>
  </w:style>
  <w:style w:type="character" w:customStyle="1" w:styleId="TitleChar">
    <w:name w:val="Title Char"/>
    <w:basedOn w:val="DefaultParagraphFont"/>
    <w:link w:val="Title"/>
    <w:rsid w:val="009B76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7612"/>
    <w:pPr>
      <w:tabs>
        <w:tab w:val="left" w:pos="3600"/>
        <w:tab w:val="left" w:pos="3958"/>
      </w:tabs>
    </w:pPr>
  </w:style>
  <w:style w:type="paragraph" w:styleId="List">
    <w:name w:val="List"/>
    <w:basedOn w:val="BodyText"/>
    <w:next w:val="BodyText"/>
    <w:rsid w:val="009B7612"/>
    <w:pPr>
      <w:tabs>
        <w:tab w:val="left" w:pos="340"/>
      </w:tabs>
      <w:spacing w:before="60" w:after="60"/>
      <w:ind w:left="340" w:hanging="340"/>
    </w:pPr>
  </w:style>
  <w:style w:type="paragraph" w:customStyle="1" w:styleId="Note">
    <w:name w:val="Note"/>
    <w:basedOn w:val="BodyText"/>
    <w:rsid w:val="009B76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7612"/>
    <w:pPr>
      <w:framePr w:wrap="auto" w:hAnchor="text" w:y="6049"/>
    </w:pPr>
    <w:rPr>
      <w:color w:val="000000"/>
      <w:sz w:val="40"/>
    </w:rPr>
  </w:style>
  <w:style w:type="paragraph" w:customStyle="1" w:styleId="TOCTitle">
    <w:name w:val="TOCTitle"/>
    <w:basedOn w:val="Heading1"/>
    <w:rsid w:val="009B7612"/>
    <w:pPr>
      <w:spacing w:after="240"/>
      <w:jc w:val="center"/>
      <w:outlineLvl w:val="9"/>
    </w:pPr>
    <w:rPr>
      <w:caps/>
    </w:rPr>
  </w:style>
  <w:style w:type="paragraph" w:customStyle="1" w:styleId="Version">
    <w:name w:val="Version"/>
    <w:rsid w:val="009B76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7612"/>
    <w:pPr>
      <w:keepNext w:val="0"/>
      <w:tabs>
        <w:tab w:val="right" w:pos="4176"/>
      </w:tabs>
      <w:ind w:left="198" w:hanging="198"/>
    </w:pPr>
    <w:rPr>
      <w:rFonts w:ascii="Garamond" w:hAnsi="Garamond"/>
    </w:rPr>
  </w:style>
  <w:style w:type="paragraph" w:styleId="IndexHeading">
    <w:name w:val="index heading"/>
    <w:basedOn w:val="Normal"/>
    <w:next w:val="Index1"/>
    <w:semiHidden/>
    <w:rsid w:val="009B7612"/>
    <w:pPr>
      <w:spacing w:before="120" w:after="120"/>
    </w:pPr>
    <w:rPr>
      <w:rFonts w:ascii="Arial" w:hAnsi="Arial"/>
      <w:b/>
      <w:color w:val="918585"/>
      <w:sz w:val="24"/>
    </w:rPr>
  </w:style>
  <w:style w:type="paragraph" w:styleId="Header">
    <w:name w:val="header"/>
    <w:basedOn w:val="Normal"/>
    <w:link w:val="HeaderChar"/>
    <w:rsid w:val="009B76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7612"/>
    <w:rPr>
      <w:rFonts w:ascii="Times New Roman" w:eastAsia="Times New Roman" w:hAnsi="Times New Roman" w:cs="Times New Roman"/>
      <w:sz w:val="16"/>
      <w:szCs w:val="20"/>
      <w:lang w:val="en-GB" w:eastAsia="en-US"/>
    </w:rPr>
  </w:style>
  <w:style w:type="paragraph" w:customStyle="1" w:styleId="Chapter">
    <w:name w:val="Chapter"/>
    <w:basedOn w:val="Normal"/>
    <w:rsid w:val="009B7612"/>
    <w:pPr>
      <w:spacing w:before="240"/>
    </w:pPr>
    <w:rPr>
      <w:rFonts w:ascii="Times New Roman" w:hAnsi="Times New Roman"/>
      <w:smallCaps/>
      <w:spacing w:val="80"/>
      <w:sz w:val="28"/>
    </w:rPr>
  </w:style>
  <w:style w:type="paragraph" w:customStyle="1" w:styleId="InChapter">
    <w:name w:val="InChapter"/>
    <w:basedOn w:val="Heading3"/>
    <w:rsid w:val="009B7612"/>
    <w:pPr>
      <w:spacing w:after="240"/>
      <w:outlineLvl w:val="9"/>
    </w:pPr>
    <w:rPr>
      <w:noProof/>
    </w:rPr>
  </w:style>
  <w:style w:type="paragraph" w:styleId="Index2">
    <w:name w:val="index 2"/>
    <w:basedOn w:val="Normal"/>
    <w:next w:val="Normal"/>
    <w:semiHidden/>
    <w:rsid w:val="009B7612"/>
    <w:pPr>
      <w:tabs>
        <w:tab w:val="right" w:pos="4176"/>
      </w:tabs>
      <w:ind w:left="568" w:hanging="284"/>
    </w:pPr>
    <w:rPr>
      <w:rFonts w:ascii="Garamond" w:hAnsi="Garamond"/>
    </w:rPr>
  </w:style>
  <w:style w:type="paragraph" w:customStyle="1" w:styleId="Byline">
    <w:name w:val="Byline"/>
    <w:rsid w:val="009B76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7612"/>
    <w:pPr>
      <w:tabs>
        <w:tab w:val="clear" w:pos="3600"/>
        <w:tab w:val="clear" w:pos="3958"/>
      </w:tabs>
      <w:jc w:val="right"/>
    </w:pPr>
  </w:style>
  <w:style w:type="character" w:styleId="Emphasis">
    <w:name w:val="Emphasis"/>
    <w:basedOn w:val="DefaultParagraphFont"/>
    <w:qFormat/>
    <w:rsid w:val="009B7612"/>
    <w:rPr>
      <w:i/>
    </w:rPr>
  </w:style>
  <w:style w:type="paragraph" w:styleId="Caption">
    <w:name w:val="caption"/>
    <w:basedOn w:val="BodyText"/>
    <w:next w:val="Normal"/>
    <w:qFormat/>
    <w:rsid w:val="009B7612"/>
    <w:pPr>
      <w:framePr w:w="2268" w:hSpace="181" w:vSpace="181" w:wrap="around" w:vAnchor="text" w:hAnchor="page" w:x="1135" w:y="285" w:anchorLock="1"/>
    </w:pPr>
    <w:rPr>
      <w:i/>
    </w:rPr>
  </w:style>
  <w:style w:type="paragraph" w:customStyle="1" w:styleId="MiniTOCTitle">
    <w:name w:val="MiniTOCTitle"/>
    <w:basedOn w:val="Heading4"/>
    <w:rsid w:val="009B7612"/>
    <w:pPr>
      <w:spacing w:before="240"/>
      <w:outlineLvl w:val="9"/>
    </w:pPr>
    <w:rPr>
      <w:noProof/>
      <w:sz w:val="24"/>
    </w:rPr>
  </w:style>
  <w:style w:type="paragraph" w:customStyle="1" w:styleId="MiniTOCItem">
    <w:name w:val="MiniTOCItem"/>
    <w:basedOn w:val="ListBullet"/>
    <w:rsid w:val="009B7612"/>
    <w:pPr>
      <w:numPr>
        <w:numId w:val="0"/>
      </w:numPr>
      <w:tabs>
        <w:tab w:val="right" w:leader="dot" w:pos="6521"/>
      </w:tabs>
      <w:spacing w:before="0" w:after="0"/>
    </w:pPr>
  </w:style>
  <w:style w:type="paragraph" w:customStyle="1" w:styleId="TOFTitle">
    <w:name w:val="TOFTitle"/>
    <w:basedOn w:val="TOCTitle"/>
    <w:rsid w:val="009B7612"/>
  </w:style>
  <w:style w:type="paragraph" w:styleId="TableofFigures">
    <w:name w:val="table of figures"/>
    <w:basedOn w:val="Normal"/>
    <w:next w:val="Normal"/>
    <w:semiHidden/>
    <w:rsid w:val="009B7612"/>
    <w:pPr>
      <w:tabs>
        <w:tab w:val="right" w:leader="dot" w:pos="9072"/>
      </w:tabs>
      <w:ind w:left="970" w:hanging="403"/>
    </w:pPr>
    <w:rPr>
      <w:rFonts w:ascii="Times New Roman" w:hAnsi="Times New Roman"/>
      <w:b/>
    </w:rPr>
  </w:style>
  <w:style w:type="paragraph" w:styleId="ListNumber">
    <w:name w:val="List Number"/>
    <w:basedOn w:val="List"/>
    <w:rsid w:val="009B7612"/>
    <w:pPr>
      <w:numPr>
        <w:numId w:val="11"/>
      </w:numPr>
    </w:pPr>
  </w:style>
  <w:style w:type="character" w:customStyle="1" w:styleId="WingdingSymbols">
    <w:name w:val="Wingding Symbols"/>
    <w:rsid w:val="009B7612"/>
    <w:rPr>
      <w:rFonts w:ascii="Wingdings" w:hAnsi="Wingdings"/>
    </w:rPr>
  </w:style>
  <w:style w:type="paragraph" w:customStyle="1" w:styleId="TableHeading">
    <w:name w:val="Table Heading"/>
    <w:basedOn w:val="HeadingBase"/>
    <w:rsid w:val="009B7612"/>
    <w:pPr>
      <w:keepLines/>
      <w:pBdr>
        <w:bottom w:val="single" w:sz="6" w:space="1" w:color="918585"/>
      </w:pBdr>
      <w:spacing w:before="240"/>
    </w:pPr>
  </w:style>
  <w:style w:type="character" w:customStyle="1" w:styleId="HotSpot">
    <w:name w:val="HotSpot"/>
    <w:rsid w:val="009B7612"/>
    <w:rPr>
      <w:color w:val="0033CC"/>
      <w:u w:val="none"/>
    </w:rPr>
  </w:style>
  <w:style w:type="paragraph" w:customStyle="1" w:styleId="BodyTextRight">
    <w:name w:val="Body Text Right"/>
    <w:basedOn w:val="BodyText"/>
    <w:rsid w:val="009B7612"/>
    <w:pPr>
      <w:spacing w:before="0" w:after="0"/>
      <w:jc w:val="right"/>
    </w:pPr>
  </w:style>
  <w:style w:type="paragraph" w:styleId="Index3">
    <w:name w:val="index 3"/>
    <w:basedOn w:val="ListNumber2"/>
    <w:next w:val="Normal"/>
    <w:semiHidden/>
    <w:rsid w:val="009B7612"/>
    <w:pPr>
      <w:numPr>
        <w:numId w:val="0"/>
      </w:numPr>
      <w:tabs>
        <w:tab w:val="right" w:leader="dot" w:pos="4176"/>
      </w:tabs>
    </w:pPr>
  </w:style>
  <w:style w:type="paragraph" w:styleId="ListNumber2">
    <w:name w:val="List Number 2"/>
    <w:basedOn w:val="List2"/>
    <w:rsid w:val="009B7612"/>
    <w:pPr>
      <w:numPr>
        <w:numId w:val="10"/>
      </w:numPr>
      <w:tabs>
        <w:tab w:val="clear" w:pos="1060"/>
      </w:tabs>
    </w:pPr>
  </w:style>
  <w:style w:type="paragraph" w:customStyle="1" w:styleId="MarginNote">
    <w:name w:val="Margin Note"/>
    <w:basedOn w:val="BodyText"/>
    <w:rsid w:val="009B76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76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76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7612"/>
    <w:rPr>
      <w:sz w:val="32"/>
    </w:rPr>
  </w:style>
  <w:style w:type="paragraph" w:customStyle="1" w:styleId="HeadingProcedure">
    <w:name w:val="Heading Procedure"/>
    <w:basedOn w:val="HeadingBase"/>
    <w:next w:val="Normal"/>
    <w:rsid w:val="009B7612"/>
    <w:pPr>
      <w:tabs>
        <w:tab w:val="left" w:pos="0"/>
      </w:tabs>
      <w:spacing w:before="120" w:after="60"/>
    </w:pPr>
    <w:rPr>
      <w:i/>
      <w:color w:val="918585"/>
      <w:sz w:val="22"/>
    </w:rPr>
  </w:style>
  <w:style w:type="paragraph" w:customStyle="1" w:styleId="TableBodyText">
    <w:name w:val="Table Body Text"/>
    <w:basedOn w:val="BodyText"/>
    <w:rsid w:val="009B7612"/>
    <w:pPr>
      <w:spacing w:before="60" w:after="60"/>
    </w:pPr>
  </w:style>
  <w:style w:type="paragraph" w:styleId="ListContinue">
    <w:name w:val="List Continue"/>
    <w:basedOn w:val="List"/>
    <w:rsid w:val="009B7612"/>
    <w:pPr>
      <w:ind w:firstLine="0"/>
    </w:pPr>
  </w:style>
  <w:style w:type="paragraph" w:customStyle="1" w:styleId="ListNote">
    <w:name w:val="List Note"/>
    <w:basedOn w:val="List"/>
    <w:rsid w:val="009B7612"/>
    <w:pPr>
      <w:pBdr>
        <w:top w:val="single" w:sz="6" w:space="2" w:color="918585"/>
        <w:bottom w:val="single" w:sz="6" w:space="2" w:color="918585"/>
      </w:pBdr>
      <w:tabs>
        <w:tab w:val="left" w:pos="1021"/>
      </w:tabs>
      <w:ind w:firstLine="0"/>
    </w:pPr>
  </w:style>
  <w:style w:type="paragraph" w:customStyle="1" w:styleId="Warning">
    <w:name w:val="Warning"/>
    <w:basedOn w:val="BodyText"/>
    <w:rsid w:val="009B7612"/>
    <w:pPr>
      <w:shd w:val="clear" w:color="auto" w:fill="D9D9D9"/>
      <w:tabs>
        <w:tab w:val="left" w:pos="992"/>
      </w:tabs>
      <w:ind w:left="119" w:right="119"/>
    </w:pPr>
    <w:rPr>
      <w:sz w:val="20"/>
    </w:rPr>
  </w:style>
  <w:style w:type="paragraph" w:customStyle="1" w:styleId="MarginIcons">
    <w:name w:val="Margin Icons"/>
    <w:basedOn w:val="BodyText"/>
    <w:rsid w:val="009B76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7612"/>
    <w:rPr>
      <w:rFonts w:ascii="Courier New" w:hAnsi="Courier New"/>
    </w:rPr>
  </w:style>
  <w:style w:type="paragraph" w:customStyle="1" w:styleId="NoteBullet">
    <w:name w:val="Note Bullet"/>
    <w:basedOn w:val="Note"/>
    <w:rsid w:val="009B7612"/>
    <w:pPr>
      <w:tabs>
        <w:tab w:val="clear" w:pos="680"/>
      </w:tabs>
      <w:spacing w:before="60" w:after="60"/>
    </w:pPr>
  </w:style>
  <w:style w:type="paragraph" w:customStyle="1" w:styleId="SubHeading2">
    <w:name w:val="SubHeading2"/>
    <w:basedOn w:val="HeadingBase"/>
    <w:rsid w:val="009B7612"/>
    <w:pPr>
      <w:spacing w:before="240" w:after="60"/>
    </w:pPr>
    <w:rPr>
      <w:sz w:val="20"/>
    </w:rPr>
  </w:style>
  <w:style w:type="paragraph" w:customStyle="1" w:styleId="SubHeading1">
    <w:name w:val="SubHeading1"/>
    <w:basedOn w:val="HeadingBase"/>
    <w:rsid w:val="009B7612"/>
    <w:pPr>
      <w:spacing w:before="240" w:after="60"/>
    </w:pPr>
    <w:rPr>
      <w:color w:val="918585"/>
      <w:sz w:val="22"/>
    </w:rPr>
  </w:style>
  <w:style w:type="paragraph" w:customStyle="1" w:styleId="SideHeading">
    <w:name w:val="Side Heading"/>
    <w:basedOn w:val="HeadingBase"/>
    <w:rsid w:val="009B76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7612"/>
    <w:pPr>
      <w:numPr>
        <w:numId w:val="12"/>
      </w:numPr>
    </w:pPr>
  </w:style>
  <w:style w:type="paragraph" w:styleId="PlainText">
    <w:name w:val="Plain Text"/>
    <w:basedOn w:val="Normal"/>
    <w:link w:val="PlainTextChar"/>
    <w:rsid w:val="009B7612"/>
    <w:rPr>
      <w:sz w:val="20"/>
    </w:rPr>
  </w:style>
  <w:style w:type="character" w:customStyle="1" w:styleId="PlainTextChar">
    <w:name w:val="Plain Text Char"/>
    <w:basedOn w:val="DefaultParagraphFont"/>
    <w:link w:val="PlainText"/>
    <w:rsid w:val="009B7612"/>
    <w:rPr>
      <w:rFonts w:ascii="Courier New" w:eastAsia="Times New Roman" w:hAnsi="Courier New" w:cs="Times New Roman"/>
      <w:sz w:val="20"/>
      <w:szCs w:val="20"/>
      <w:lang w:eastAsia="en-US"/>
    </w:rPr>
  </w:style>
  <w:style w:type="character" w:customStyle="1" w:styleId="MenuOption">
    <w:name w:val="Menu Option"/>
    <w:basedOn w:val="DefaultParagraphFont"/>
    <w:rsid w:val="009B7612"/>
    <w:rPr>
      <w:b/>
      <w:smallCaps/>
    </w:rPr>
  </w:style>
  <w:style w:type="paragraph" w:customStyle="1" w:styleId="TableListNumber">
    <w:name w:val="Table List Number"/>
    <w:basedOn w:val="ListNumber"/>
    <w:rsid w:val="009B7612"/>
    <w:pPr>
      <w:numPr>
        <w:numId w:val="0"/>
      </w:numPr>
    </w:pPr>
  </w:style>
  <w:style w:type="paragraph" w:styleId="TOC4">
    <w:name w:val="toc 4"/>
    <w:basedOn w:val="TOCBase"/>
    <w:next w:val="Normal"/>
    <w:semiHidden/>
    <w:rsid w:val="009B7612"/>
    <w:pPr>
      <w:tabs>
        <w:tab w:val="right" w:leader="dot" w:pos="9071"/>
      </w:tabs>
      <w:ind w:left="1701"/>
    </w:pPr>
  </w:style>
  <w:style w:type="paragraph" w:customStyle="1" w:styleId="ListAlpha">
    <w:name w:val="List Alpha"/>
    <w:basedOn w:val="List"/>
    <w:rsid w:val="009B7612"/>
    <w:pPr>
      <w:numPr>
        <w:numId w:val="9"/>
      </w:numPr>
    </w:pPr>
  </w:style>
  <w:style w:type="paragraph" w:customStyle="1" w:styleId="ListAlpha2">
    <w:name w:val="List Alpha 2"/>
    <w:basedOn w:val="List2"/>
    <w:rsid w:val="009B7612"/>
    <w:pPr>
      <w:numPr>
        <w:numId w:val="8"/>
      </w:numPr>
    </w:pPr>
  </w:style>
  <w:style w:type="paragraph" w:styleId="List2">
    <w:name w:val="List 2"/>
    <w:basedOn w:val="BodyText"/>
    <w:rsid w:val="009B7612"/>
    <w:pPr>
      <w:tabs>
        <w:tab w:val="left" w:pos="680"/>
      </w:tabs>
      <w:spacing w:before="60" w:after="60"/>
      <w:ind w:left="680" w:hanging="340"/>
    </w:pPr>
  </w:style>
  <w:style w:type="paragraph" w:styleId="List3">
    <w:name w:val="List 3"/>
    <w:basedOn w:val="BodyText"/>
    <w:rsid w:val="009B7612"/>
    <w:pPr>
      <w:tabs>
        <w:tab w:val="left" w:pos="1021"/>
      </w:tabs>
      <w:spacing w:before="60" w:after="60"/>
      <w:ind w:left="1020" w:hanging="340"/>
    </w:pPr>
  </w:style>
  <w:style w:type="paragraph" w:styleId="List4">
    <w:name w:val="List 4"/>
    <w:basedOn w:val="BodyText"/>
    <w:rsid w:val="009B7612"/>
    <w:pPr>
      <w:tabs>
        <w:tab w:val="left" w:pos="1361"/>
      </w:tabs>
      <w:spacing w:before="60" w:after="60"/>
      <w:ind w:left="1361" w:hanging="340"/>
    </w:pPr>
  </w:style>
  <w:style w:type="paragraph" w:styleId="List5">
    <w:name w:val="List 5"/>
    <w:basedOn w:val="BodyText"/>
    <w:rsid w:val="009B7612"/>
    <w:pPr>
      <w:tabs>
        <w:tab w:val="left" w:pos="1701"/>
      </w:tabs>
      <w:spacing w:before="60" w:after="60"/>
      <w:ind w:left="1701" w:hanging="340"/>
    </w:pPr>
  </w:style>
  <w:style w:type="paragraph" w:styleId="ListBullet3">
    <w:name w:val="List Bullet 3"/>
    <w:basedOn w:val="List3"/>
    <w:rsid w:val="009B7612"/>
    <w:pPr>
      <w:numPr>
        <w:numId w:val="15"/>
      </w:numPr>
      <w:tabs>
        <w:tab w:val="clear" w:pos="1021"/>
      </w:tabs>
      <w:ind w:left="1037" w:hanging="357"/>
    </w:pPr>
  </w:style>
  <w:style w:type="paragraph" w:styleId="ListBullet4">
    <w:name w:val="List Bullet 4"/>
    <w:basedOn w:val="List4"/>
    <w:rsid w:val="009B7612"/>
    <w:pPr>
      <w:numPr>
        <w:numId w:val="3"/>
      </w:numPr>
      <w:tabs>
        <w:tab w:val="clear" w:pos="1361"/>
      </w:tabs>
    </w:pPr>
  </w:style>
  <w:style w:type="paragraph" w:styleId="ListBullet5">
    <w:name w:val="List Bullet 5"/>
    <w:basedOn w:val="List5"/>
    <w:rsid w:val="009B7612"/>
    <w:pPr>
      <w:numPr>
        <w:numId w:val="4"/>
      </w:numPr>
    </w:pPr>
  </w:style>
  <w:style w:type="paragraph" w:styleId="ListContinue2">
    <w:name w:val="List Continue 2"/>
    <w:basedOn w:val="List2"/>
    <w:rsid w:val="009B7612"/>
    <w:pPr>
      <w:ind w:firstLine="0"/>
    </w:pPr>
  </w:style>
  <w:style w:type="paragraph" w:styleId="ListContinue3">
    <w:name w:val="List Continue 3"/>
    <w:basedOn w:val="List3"/>
    <w:rsid w:val="009B7612"/>
    <w:pPr>
      <w:ind w:left="1021" w:firstLine="0"/>
    </w:pPr>
  </w:style>
  <w:style w:type="paragraph" w:styleId="ListContinue4">
    <w:name w:val="List Continue 4"/>
    <w:basedOn w:val="List4"/>
    <w:rsid w:val="009B7612"/>
    <w:pPr>
      <w:ind w:firstLine="0"/>
    </w:pPr>
  </w:style>
  <w:style w:type="paragraph" w:styleId="ListContinue5">
    <w:name w:val="List Continue 5"/>
    <w:basedOn w:val="List5"/>
    <w:rsid w:val="009B7612"/>
    <w:pPr>
      <w:ind w:firstLine="0"/>
    </w:pPr>
  </w:style>
  <w:style w:type="paragraph" w:styleId="ListNumber3">
    <w:name w:val="List Number 3"/>
    <w:basedOn w:val="List3"/>
    <w:rsid w:val="009B7612"/>
    <w:pPr>
      <w:numPr>
        <w:numId w:val="5"/>
      </w:numPr>
    </w:pPr>
  </w:style>
  <w:style w:type="paragraph" w:styleId="ListNumber4">
    <w:name w:val="List Number 4"/>
    <w:basedOn w:val="List4"/>
    <w:rsid w:val="009B7612"/>
    <w:pPr>
      <w:numPr>
        <w:numId w:val="6"/>
      </w:numPr>
    </w:pPr>
  </w:style>
  <w:style w:type="paragraph" w:styleId="ListNumber5">
    <w:name w:val="List Number 5"/>
    <w:basedOn w:val="List5"/>
    <w:rsid w:val="009B7612"/>
    <w:pPr>
      <w:numPr>
        <w:numId w:val="7"/>
      </w:numPr>
    </w:pPr>
  </w:style>
  <w:style w:type="paragraph" w:styleId="BlockText">
    <w:name w:val="Block Text"/>
    <w:basedOn w:val="Normal"/>
    <w:rsid w:val="009B7612"/>
    <w:pPr>
      <w:spacing w:after="120"/>
      <w:ind w:left="1440" w:right="1440"/>
    </w:pPr>
  </w:style>
  <w:style w:type="character" w:customStyle="1" w:styleId="Subscript">
    <w:name w:val="Subscript"/>
    <w:basedOn w:val="DefaultParagraphFont"/>
    <w:rsid w:val="009B7612"/>
    <w:rPr>
      <w:sz w:val="16"/>
      <w:vertAlign w:val="subscript"/>
    </w:rPr>
  </w:style>
  <w:style w:type="character" w:customStyle="1" w:styleId="Superscript">
    <w:name w:val="Superscript"/>
    <w:basedOn w:val="DefaultParagraphFont"/>
    <w:rsid w:val="009B7612"/>
    <w:rPr>
      <w:sz w:val="16"/>
      <w:vertAlign w:val="superscript"/>
    </w:rPr>
  </w:style>
  <w:style w:type="character" w:customStyle="1" w:styleId="Symbols">
    <w:name w:val="Symbols"/>
    <w:basedOn w:val="DefaultParagraphFont"/>
    <w:rsid w:val="009B7612"/>
    <w:rPr>
      <w:rFonts w:ascii="Symbol" w:hAnsi="Symbol"/>
    </w:rPr>
  </w:style>
  <w:style w:type="character" w:customStyle="1" w:styleId="MenuOptions">
    <w:name w:val="Menu Options"/>
    <w:basedOn w:val="DefaultParagraphFont"/>
    <w:rsid w:val="009B7612"/>
    <w:rPr>
      <w:rFonts w:ascii="Arial Narrow" w:hAnsi="Arial Narrow"/>
      <w:smallCaps/>
    </w:rPr>
  </w:style>
  <w:style w:type="character" w:customStyle="1" w:styleId="Buttons">
    <w:name w:val="Buttons"/>
    <w:basedOn w:val="DefaultParagraphFont"/>
    <w:rsid w:val="009B7612"/>
    <w:rPr>
      <w:b/>
    </w:rPr>
  </w:style>
  <w:style w:type="character" w:customStyle="1" w:styleId="Underlined">
    <w:name w:val="Underlined"/>
    <w:basedOn w:val="DefaultParagraphFont"/>
    <w:rsid w:val="009B7612"/>
    <w:rPr>
      <w:u w:val="single"/>
    </w:rPr>
  </w:style>
  <w:style w:type="paragraph" w:customStyle="1" w:styleId="TableBodyTextRight">
    <w:name w:val="Table Body Text Right"/>
    <w:basedOn w:val="TableBodyText"/>
    <w:rsid w:val="009B7612"/>
    <w:pPr>
      <w:widowControl w:val="0"/>
      <w:autoSpaceDE w:val="0"/>
      <w:autoSpaceDN w:val="0"/>
      <w:adjustRightInd w:val="0"/>
      <w:jc w:val="right"/>
    </w:pPr>
    <w:rPr>
      <w:rFonts w:cs="Arial"/>
      <w:szCs w:val="18"/>
    </w:rPr>
  </w:style>
  <w:style w:type="paragraph" w:customStyle="1" w:styleId="CopyrightText">
    <w:name w:val="Copyright Text"/>
    <w:basedOn w:val="BodyText"/>
    <w:rsid w:val="009B7612"/>
    <w:rPr>
      <w:sz w:val="18"/>
    </w:rPr>
  </w:style>
  <w:style w:type="paragraph" w:customStyle="1" w:styleId="BodySmallRight">
    <w:name w:val="Body Small Right"/>
    <w:basedOn w:val="BodyTextRight"/>
    <w:rsid w:val="009B7612"/>
    <w:rPr>
      <w:sz w:val="18"/>
      <w:szCs w:val="18"/>
    </w:rPr>
  </w:style>
  <w:style w:type="paragraph" w:customStyle="1" w:styleId="MarginEdition">
    <w:name w:val="Margin Edition"/>
    <w:basedOn w:val="MarginNote"/>
    <w:rsid w:val="009B7612"/>
    <w:pPr>
      <w:spacing w:before="0" w:after="0"/>
    </w:pPr>
    <w:rPr>
      <w:rFonts w:ascii="Times New Roman" w:hAnsi="Times New Roman"/>
      <w:color w:val="999999"/>
    </w:rPr>
  </w:style>
  <w:style w:type="paragraph" w:customStyle="1" w:styleId="Spacer">
    <w:name w:val="Spacer"/>
    <w:basedOn w:val="Normal"/>
    <w:rsid w:val="009B7612"/>
    <w:rPr>
      <w:sz w:val="2"/>
      <w:szCs w:val="2"/>
    </w:rPr>
  </w:style>
  <w:style w:type="character" w:customStyle="1" w:styleId="Small">
    <w:name w:val="Small"/>
    <w:basedOn w:val="DefaultParagraphFont"/>
    <w:rsid w:val="009B7612"/>
    <w:rPr>
      <w:sz w:val="16"/>
    </w:rPr>
  </w:style>
  <w:style w:type="paragraph" w:customStyle="1" w:styleId="WideTable">
    <w:name w:val="Wide Table"/>
    <w:basedOn w:val="Normal"/>
    <w:rsid w:val="009B7612"/>
    <w:pPr>
      <w:ind w:left="-1418"/>
    </w:pPr>
    <w:rPr>
      <w:sz w:val="2"/>
      <w:szCs w:val="2"/>
    </w:rPr>
  </w:style>
  <w:style w:type="character" w:styleId="PageNumber">
    <w:name w:val="page number"/>
    <w:basedOn w:val="DefaultParagraphFont"/>
    <w:rsid w:val="009B7612"/>
  </w:style>
  <w:style w:type="paragraph" w:styleId="Quote">
    <w:name w:val="Quote"/>
    <w:basedOn w:val="Heading1"/>
    <w:link w:val="QuoteChar"/>
    <w:qFormat/>
    <w:rsid w:val="009B7612"/>
    <w:rPr>
      <w:b w:val="0"/>
      <w:sz w:val="72"/>
      <w:szCs w:val="72"/>
      <w:lang w:val="en-NZ"/>
    </w:rPr>
  </w:style>
  <w:style w:type="character" w:customStyle="1" w:styleId="QuoteChar">
    <w:name w:val="Quote Char"/>
    <w:basedOn w:val="DefaultParagraphFont"/>
    <w:link w:val="Quote"/>
    <w:rsid w:val="009B76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7612"/>
    <w:pPr>
      <w:pageBreakBefore/>
    </w:pPr>
  </w:style>
  <w:style w:type="paragraph" w:customStyle="1" w:styleId="Border">
    <w:name w:val="Border"/>
    <w:basedOn w:val="Normal"/>
    <w:qFormat/>
    <w:rsid w:val="009B76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7612"/>
    <w:rPr>
      <w:b/>
      <w:bCs/>
      <w:i/>
      <w:iCs/>
      <w:color w:val="auto"/>
    </w:rPr>
  </w:style>
  <w:style w:type="paragraph" w:styleId="IntenseQuote">
    <w:name w:val="Intense Quote"/>
    <w:basedOn w:val="Normal"/>
    <w:next w:val="Normal"/>
    <w:link w:val="IntenseQuoteChar"/>
    <w:uiPriority w:val="30"/>
    <w:qFormat/>
    <w:rsid w:val="009B76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76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7612"/>
    <w:rPr>
      <w:smallCaps/>
      <w:color w:val="auto"/>
      <w:u w:val="single"/>
    </w:rPr>
  </w:style>
  <w:style w:type="character" w:styleId="IntenseReference">
    <w:name w:val="Intense Reference"/>
    <w:basedOn w:val="DefaultParagraphFont"/>
    <w:uiPriority w:val="32"/>
    <w:qFormat/>
    <w:rsid w:val="009B7612"/>
    <w:rPr>
      <w:b/>
      <w:bCs/>
      <w:smallCaps/>
      <w:color w:val="auto"/>
      <w:spacing w:val="5"/>
      <w:u w:val="single"/>
    </w:rPr>
  </w:style>
  <w:style w:type="paragraph" w:customStyle="1" w:styleId="2ColumnHeading">
    <w:name w:val="2Column Heading"/>
    <w:basedOn w:val="BodyText"/>
    <w:qFormat/>
    <w:rsid w:val="009B7612"/>
    <w:pPr>
      <w:spacing w:after="60"/>
      <w:ind w:left="-2268"/>
    </w:pPr>
    <w:rPr>
      <w:b/>
    </w:rPr>
  </w:style>
  <w:style w:type="paragraph" w:customStyle="1" w:styleId="Heading1TOC">
    <w:name w:val="Heading1 TOC"/>
    <w:basedOn w:val="Normal"/>
    <w:qFormat/>
    <w:rsid w:val="009B7612"/>
    <w:pPr>
      <w:spacing w:before="240" w:after="120"/>
    </w:pPr>
    <w:rPr>
      <w:rFonts w:ascii="Times New Roman" w:hAnsi="Times New Roman"/>
      <w:b/>
      <w:sz w:val="32"/>
    </w:rPr>
  </w:style>
  <w:style w:type="paragraph" w:customStyle="1" w:styleId="Heading2TOC">
    <w:name w:val="Heading2 TOC"/>
    <w:basedOn w:val="Normal"/>
    <w:qFormat/>
    <w:rsid w:val="009B7612"/>
    <w:pPr>
      <w:spacing w:before="240" w:after="60"/>
    </w:pPr>
    <w:rPr>
      <w:rFonts w:ascii="Times New Roman" w:hAnsi="Times New Roman"/>
      <w:b/>
      <w:sz w:val="28"/>
    </w:rPr>
  </w:style>
  <w:style w:type="character" w:customStyle="1" w:styleId="Underline">
    <w:name w:val="Underline"/>
    <w:basedOn w:val="DefaultParagraphFont"/>
    <w:qFormat/>
    <w:rsid w:val="009B7612"/>
    <w:rPr>
      <w:u w:val="single"/>
    </w:rPr>
  </w:style>
  <w:style w:type="character" w:customStyle="1" w:styleId="BoldandItalics">
    <w:name w:val="Bold and Italics"/>
    <w:qFormat/>
    <w:rsid w:val="009B7612"/>
    <w:rPr>
      <w:b/>
      <w:i/>
      <w:u w:val="none"/>
    </w:rPr>
  </w:style>
  <w:style w:type="paragraph" w:styleId="BalloonText">
    <w:name w:val="Balloon Text"/>
    <w:basedOn w:val="Normal"/>
    <w:link w:val="BalloonTextChar"/>
    <w:rsid w:val="009B7612"/>
    <w:rPr>
      <w:rFonts w:ascii="Tahoma" w:hAnsi="Tahoma" w:cs="Tahoma"/>
      <w:sz w:val="16"/>
      <w:szCs w:val="16"/>
    </w:rPr>
  </w:style>
  <w:style w:type="character" w:customStyle="1" w:styleId="BalloonTextChar">
    <w:name w:val="Balloon Text Char"/>
    <w:basedOn w:val="DefaultParagraphFont"/>
    <w:link w:val="BalloonText"/>
    <w:rsid w:val="009B76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76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76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7612"/>
    <w:rPr>
      <w:b/>
      <w:color w:val="660033"/>
      <w:spacing w:val="0"/>
    </w:rPr>
  </w:style>
  <w:style w:type="paragraph" w:customStyle="1" w:styleId="Nameditemlist">
    <w:name w:val="Named item list"/>
    <w:basedOn w:val="BodyText"/>
    <w:qFormat/>
    <w:rsid w:val="009B76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3606</Characters>
  <Application>Microsoft Office Word</Application>
  <DocSecurity>0</DocSecurity>
  <Lines>154</Lines>
  <Paragraphs>79</Paragraphs>
  <ScaleCrop>false</ScaleCrop>
  <Company>Author-it Software Corporation Ltd.</Company>
  <LinksUpToDate>false</LinksUpToDate>
  <CharactersWithSpaces>4127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MSFGG2003 Operate glass freefall rack and table</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2016-12-09T03:25:00Z</dcterms:created>
  <dcterms:modified xsi:type="dcterms:W3CDTF">2016-12-09T03:25:00Z</dcterms:modified>
</cp:coreProperties>
</file>