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64B0" w:rsidP="00A264B0">
      <w:pPr>
        <w:pStyle w:val="Title"/>
      </w:pPr>
      <w:r>
        <w:fldChar w:fldCharType="begin"/>
      </w:r>
      <w:r>
        <w:instrText xml:space="preserve"> TITLE   \* MERGEFORMAT </w:instrText>
      </w:r>
      <w:r>
        <w:fldChar w:fldCharType="separate"/>
      </w:r>
      <w:r>
        <w:t>MSFGG2001 Use glass and glazing sector hand and power tools</w:t>
      </w:r>
      <w:r>
        <w:fldChar w:fldCharType="end"/>
      </w:r>
    </w:p>
    <w:p w:rsidR="00A264B0" w:rsidP="00A264B0">
      <w:pPr>
        <w:pStyle w:val="Version"/>
        <w:sectPr w:rsidSect="00AE08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0876" w:rsidP="00AE0876">
      <w:pPr>
        <w:pStyle w:val="SuperHeading"/>
      </w:pPr>
      <w:r w:rsidRPr="00AE0876">
        <w:t>MSFGG2001 Use glass and glazing sector hand and power tools</w:t>
      </w:r>
    </w:p>
    <w:p w:rsidR="00000000" w:rsidRPr="00AE0876" w:rsidP="00AE0876">
      <w:pPr>
        <w:pStyle w:val="Heading1"/>
      </w:pPr>
      <w:bookmarkStart w:id="1" w:name="O_631033"/>
      <w:bookmarkEnd w:id="1"/>
      <w:r w:rsidRPr="00AE0876">
        <w:t>Modification History</w:t>
      </w:r>
    </w:p>
    <w:p w:rsidR="00000000" w:rsidRPr="00AE0876" w:rsidP="00A264B0">
      <w:pPr>
        <w:pStyle w:val="BodyText"/>
      </w:pPr>
      <w:r w:rsidRPr="00AE0876">
        <w:t>Release 1 - New unit of competency</w:t>
      </w:r>
    </w:p>
    <w:p w:rsidR="00000000" w:rsidRPr="00AE0876" w:rsidP="00AE0876">
      <w:pPr>
        <w:pStyle w:val="Heading1"/>
      </w:pPr>
      <w:bookmarkStart w:id="2" w:name="O_631041"/>
      <w:bookmarkEnd w:id="2"/>
      <w:r w:rsidRPr="00AE0876">
        <w:t>Application</w:t>
      </w:r>
    </w:p>
    <w:p w:rsidR="00000000" w:rsidRPr="00AE0876" w:rsidP="00A264B0">
      <w:pPr>
        <w:pStyle w:val="BodyText"/>
      </w:pPr>
      <w:r w:rsidRPr="00AE0876">
        <w:t>This unit of competency covers selecting and using hand and power tools in applications relating to the glass and glazing sector of the furnishing industry</w:t>
      </w:r>
      <w:r w:rsidRPr="00AE0876">
        <w:t>, including basic aluminium fabrication.</w:t>
      </w:r>
    </w:p>
    <w:p w:rsidR="00000000" w:rsidRPr="00AE0876" w:rsidP="00A264B0">
      <w:pPr>
        <w:pStyle w:val="BodyText"/>
      </w:pPr>
      <w:r w:rsidRPr="00AE0876">
        <w:t>No licensing, legislative or certification requirements apply to this unit at the time of publication.</w:t>
      </w:r>
    </w:p>
    <w:p w:rsidR="00000000" w:rsidRPr="00AE0876" w:rsidP="00AE0876">
      <w:pPr>
        <w:pStyle w:val="Heading1"/>
      </w:pPr>
      <w:bookmarkStart w:id="3" w:name="O_631040"/>
      <w:bookmarkEnd w:id="3"/>
      <w:r w:rsidRPr="00AE0876">
        <w:t>Pre-requisite Unit</w:t>
      </w:r>
    </w:p>
    <w:p w:rsidR="00000000" w:rsidRPr="00AE0876" w:rsidP="00AE0876">
      <w:pPr>
        <w:pStyle w:val="Heading1"/>
      </w:pPr>
      <w:bookmarkStart w:id="4" w:name="O_631039"/>
      <w:bookmarkEnd w:id="4"/>
      <w:r w:rsidRPr="00AE0876">
        <w:t>Competency Field</w:t>
      </w:r>
    </w:p>
    <w:p w:rsidR="00000000" w:rsidRPr="00AE0876" w:rsidP="00AE0876">
      <w:pPr>
        <w:pStyle w:val="Heading1"/>
      </w:pPr>
      <w:bookmarkStart w:id="5" w:name="O_631038"/>
      <w:bookmarkEnd w:id="5"/>
      <w:r w:rsidRPr="00AE0876">
        <w:t>Unit Sector</w:t>
      </w:r>
    </w:p>
    <w:p w:rsidR="00000000" w:rsidRPr="00AE0876" w:rsidP="00A264B0">
      <w:pPr>
        <w:pStyle w:val="BodyText"/>
      </w:pPr>
      <w:r w:rsidRPr="00AE0876">
        <w:t>Glass and Glaz</w:t>
      </w:r>
      <w:r w:rsidRPr="00AE0876">
        <w:t>ing</w:t>
      </w:r>
    </w:p>
    <w:p w:rsidR="00000000" w:rsidRPr="00AE0876" w:rsidP="00AE0876">
      <w:pPr>
        <w:pStyle w:val="Heading1"/>
      </w:pPr>
      <w:bookmarkStart w:id="6" w:name="O_631037"/>
      <w:bookmarkEnd w:id="6"/>
      <w:r w:rsidRPr="00AE0876">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AE087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Performance criteria describe the performance needed to demonstrate achievement of the element.</w:t>
            </w:r>
          </w:p>
        </w:tc>
      </w:tr>
      <w:tr w:rsidTr="00AE087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1</w:t>
            </w:r>
          </w:p>
        </w:tc>
        <w:tc>
          <w:tcPr>
            <w:tcW w:w="2219"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Identify hand and power tools</w:t>
            </w:r>
          </w:p>
        </w:tc>
        <w:tc>
          <w:tcPr>
            <w:tcW w:w="661"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1.1</w:t>
            </w:r>
          </w:p>
        </w:tc>
        <w:tc>
          <w:tcPr>
            <w:tcW w:w="5866"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Types of hand and power tools and their functions are identified</w:t>
            </w:r>
          </w:p>
        </w:tc>
      </w:tr>
      <w:tr w:rsidTr="00AE087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1.2</w:t>
            </w:r>
          </w:p>
        </w:tc>
        <w:tc>
          <w:tcPr>
            <w:tcW w:w="5866"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Sources of, and access to, power supply are recognised and used safely</w:t>
            </w:r>
          </w:p>
        </w:tc>
      </w:tr>
      <w:tr w:rsidTr="00AE087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1.3</w:t>
            </w:r>
          </w:p>
        </w:tc>
        <w:tc>
          <w:tcPr>
            <w:tcW w:w="5866"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Work health and safety (WHS) requirements for using hand and power tools are recognised and implemented</w:t>
            </w:r>
          </w:p>
        </w:tc>
      </w:tr>
      <w:tr w:rsidTr="00AE087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2</w:t>
            </w:r>
          </w:p>
        </w:tc>
        <w:tc>
          <w:tcPr>
            <w:tcW w:w="2219"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Select and use hand tools</w:t>
            </w:r>
          </w:p>
        </w:tc>
        <w:tc>
          <w:tcPr>
            <w:tcW w:w="661"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2.1</w:t>
            </w:r>
          </w:p>
        </w:tc>
        <w:tc>
          <w:tcPr>
            <w:tcW w:w="5866"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Hand tools are selected consistent with needs of job</w:t>
            </w:r>
          </w:p>
        </w:tc>
      </w:tr>
      <w:tr w:rsidTr="00AE087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2.2</w:t>
            </w:r>
          </w:p>
        </w:tc>
        <w:tc>
          <w:tcPr>
            <w:tcW w:w="5866"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Hand tools are checked for serviceability and safety and any faults reported to supervisor in accordance with enterprise procedures</w:t>
            </w:r>
          </w:p>
        </w:tc>
      </w:tr>
      <w:tr w:rsidTr="00AE087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2.3</w:t>
            </w:r>
          </w:p>
        </w:tc>
        <w:tc>
          <w:tcPr>
            <w:tcW w:w="5866"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Equipment is selected to h</w:t>
            </w:r>
            <w:r w:rsidRPr="00AE0876">
              <w:t>old, position or support material for hand tool application, where applicable</w:t>
            </w:r>
          </w:p>
        </w:tc>
      </w:tr>
      <w:tr w:rsidTr="00AE087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2.4</w:t>
            </w:r>
          </w:p>
        </w:tc>
        <w:tc>
          <w:tcPr>
            <w:tcW w:w="5866"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Material is located and held in position for hand tool application</w:t>
            </w:r>
          </w:p>
        </w:tc>
      </w:tr>
      <w:tr w:rsidTr="00AE087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2.5</w:t>
            </w:r>
          </w:p>
        </w:tc>
        <w:tc>
          <w:tcPr>
            <w:tcW w:w="5866"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Hand tools are safely and effectively used according to their intended use and safely stored when not in immediate use</w:t>
            </w:r>
          </w:p>
        </w:tc>
      </w:tr>
      <w:tr w:rsidTr="00AE087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3</w:t>
            </w:r>
          </w:p>
        </w:tc>
        <w:tc>
          <w:tcPr>
            <w:tcW w:w="2219"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Select and use power tools</w:t>
            </w:r>
          </w:p>
        </w:tc>
        <w:tc>
          <w:tcPr>
            <w:tcW w:w="661"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3.1</w:t>
            </w:r>
          </w:p>
        </w:tc>
        <w:tc>
          <w:tcPr>
            <w:tcW w:w="5866"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Appropriate personal protective equipment is selected, correctly fitted and used at all times</w:t>
            </w:r>
          </w:p>
        </w:tc>
      </w:tr>
      <w:tr w:rsidTr="00AE087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3.2</w:t>
            </w:r>
          </w:p>
        </w:tc>
        <w:tc>
          <w:tcPr>
            <w:tcW w:w="5866"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Po</w:t>
            </w:r>
            <w:r w:rsidRPr="00AE0876">
              <w:t>wer tools are selected consistent with needs of job in accordance with conventional work practice</w:t>
            </w:r>
          </w:p>
        </w:tc>
      </w:tr>
      <w:tr w:rsidTr="00AE087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3.3</w:t>
            </w:r>
          </w:p>
        </w:tc>
        <w:tc>
          <w:tcPr>
            <w:tcW w:w="5866"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Power tools are visually checked for serviceability/safety in accordance with WHS requirements and any faults reported to supervisor in accordance with</w:t>
            </w:r>
            <w:r w:rsidRPr="00AE0876">
              <w:t xml:space="preserve"> enterprise procedures</w:t>
            </w:r>
          </w:p>
        </w:tc>
      </w:tr>
      <w:tr w:rsidTr="00AE087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3.4</w:t>
            </w:r>
          </w:p>
        </w:tc>
        <w:tc>
          <w:tcPr>
            <w:tcW w:w="5866"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Equipment is selected to hold, position or support materials for power tool application, where applicable</w:t>
            </w:r>
          </w:p>
        </w:tc>
      </w:tr>
      <w:tr w:rsidTr="00AE087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3.5</w:t>
            </w:r>
          </w:p>
        </w:tc>
        <w:tc>
          <w:tcPr>
            <w:tcW w:w="5866"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Material to be worked on is located and held in position for power tool application, where applicable</w:t>
            </w:r>
          </w:p>
        </w:tc>
      </w:tr>
      <w:tr w:rsidTr="00AE087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3.6</w:t>
            </w:r>
          </w:p>
        </w:tc>
        <w:tc>
          <w:tcPr>
            <w:tcW w:w="5866"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Power tools are safely and effectively used in application processes</w:t>
            </w:r>
          </w:p>
        </w:tc>
      </w:tr>
      <w:tr w:rsidTr="00AE087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3.7</w:t>
            </w:r>
          </w:p>
        </w:tc>
        <w:tc>
          <w:tcPr>
            <w:tcW w:w="5866"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Power tools are safely switched off and stored when not in use</w:t>
            </w:r>
          </w:p>
        </w:tc>
      </w:tr>
      <w:tr w:rsidTr="00AE087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4</w:t>
            </w:r>
          </w:p>
        </w:tc>
        <w:tc>
          <w:tcPr>
            <w:tcW w:w="2219"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Clean up work area and tools</w:t>
            </w:r>
          </w:p>
        </w:tc>
        <w:tc>
          <w:tcPr>
            <w:tcW w:w="661"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4.1</w:t>
            </w:r>
          </w:p>
        </w:tc>
        <w:tc>
          <w:tcPr>
            <w:tcW w:w="5866"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All tools and equipment are cleaned, maintained and stored with relevant document</w:t>
            </w:r>
            <w:r w:rsidRPr="00AE0876">
              <w:t>ation completed in accordance with enterprise procedures</w:t>
            </w:r>
          </w:p>
        </w:tc>
      </w:tr>
      <w:tr w:rsidTr="00AE0876">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4.2</w:t>
            </w:r>
          </w:p>
        </w:tc>
        <w:tc>
          <w:tcPr>
            <w:tcW w:w="5866" w:type="dxa"/>
            <w:tcBorders>
              <w:top w:val="nil"/>
              <w:left w:val="nil"/>
              <w:bottom w:val="nil"/>
              <w:right w:val="nil"/>
            </w:tcBorders>
            <w:tcMar>
              <w:top w:w="0" w:type="dxa"/>
              <w:left w:w="62" w:type="dxa"/>
              <w:bottom w:w="0" w:type="dxa"/>
              <w:right w:w="62" w:type="dxa"/>
            </w:tcMar>
          </w:tcPr>
          <w:p w:rsidR="00000000" w:rsidRPr="00AE0876" w:rsidP="00AE0876">
            <w:pPr>
              <w:pStyle w:val="BodyText"/>
            </w:pPr>
            <w:r w:rsidRPr="00AE0876">
              <w:t>Work area is cleared and waste removed</w:t>
            </w:r>
          </w:p>
        </w:tc>
      </w:tr>
    </w:tbl>
    <w:p w:rsidR="00000000" w:rsidRPr="00AE0876" w:rsidP="00AE0876">
      <w:pPr>
        <w:pStyle w:val="BodyText"/>
      </w:pPr>
    </w:p>
    <w:p w:rsidR="00000000" w:rsidRPr="00AE0876" w:rsidP="00AE0876">
      <w:pPr>
        <w:pStyle w:val="AllowPageBreak"/>
      </w:pPr>
    </w:p>
    <w:p w:rsidR="00000000" w:rsidRPr="00AE0876" w:rsidP="00AE0876">
      <w:pPr>
        <w:pStyle w:val="Heading1"/>
      </w:pPr>
      <w:bookmarkStart w:id="7" w:name="O_631036"/>
      <w:bookmarkEnd w:id="7"/>
      <w:r w:rsidRPr="00AE0876">
        <w:t>Foundation Skills</w:t>
      </w:r>
    </w:p>
    <w:p w:rsidR="00000000" w:rsidRPr="00AE0876" w:rsidP="00A264B0">
      <w:pPr>
        <w:pStyle w:val="BodyText"/>
      </w:pPr>
      <w:r w:rsidRPr="00AE0876">
        <w:t>Foundation skills essential to performance are explicit in the performance criteria of this unit of competency. Detail on appropriate performance levels for each furnishing unit of competency in reading, writing, oral communication and numeracy utilising t</w:t>
      </w:r>
      <w:r w:rsidRPr="00AE0876">
        <w:t>he Australian Core Skills Framework (ACSF) are provided in the Furnishing Training Package Implementation Guide.</w:t>
      </w:r>
    </w:p>
    <w:p w:rsidR="00000000" w:rsidRPr="00AE0876" w:rsidP="00AE0876">
      <w:pPr>
        <w:pStyle w:val="Heading1"/>
      </w:pPr>
      <w:bookmarkStart w:id="8" w:name="O_631035"/>
      <w:bookmarkEnd w:id="8"/>
      <w:r w:rsidRPr="00AE0876">
        <w:t>Range of Conditions</w:t>
      </w:r>
    </w:p>
    <w:tbl>
      <w:tblPr>
        <w:tblW w:w="0" w:type="auto"/>
        <w:tblLayout w:type="fixed"/>
        <w:tblCellMar>
          <w:left w:w="62" w:type="dxa"/>
          <w:right w:w="62" w:type="dxa"/>
        </w:tblCellMar>
        <w:tblLook w:val="0000"/>
      </w:tblPr>
      <w:tblGrid>
        <w:gridCol w:w="2760"/>
        <w:gridCol w:w="6312"/>
      </w:tblGrid>
      <w:tr w:rsidTr="00AE08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t>Specifies different work environments and conditions that may affect performance. Essential operating cond</w:t>
            </w:r>
            <w:r w:rsidRPr="00AE0876">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AE0876">
              <w:t>to the work environment.</w:t>
            </w:r>
          </w:p>
        </w:tc>
      </w:tr>
      <w:tr w:rsidTr="00AE08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E0876" w:rsidP="00AE0876">
            <w:pPr>
              <w:pStyle w:val="ListBullet"/>
            </w:pPr>
            <w:r w:rsidRPr="00AE0876">
              <w:t xml:space="preserve">WHS requirements, including legislation, building codes, material safety management systems, hazardous and dangerous goods codes, and organisational safe operating procedures or equivalent </w:t>
            </w:r>
          </w:p>
          <w:p w:rsidR="00000000" w:rsidRPr="00AE0876" w:rsidP="00AE0876">
            <w:pPr>
              <w:pStyle w:val="ListBullet"/>
            </w:pPr>
            <w:r w:rsidRPr="00AE0876">
              <w:t>work is carried out in accordance with state and federal legislative obligations, environmental legislation,  manual handling procedures and organisation insurance requirements</w:t>
            </w:r>
          </w:p>
          <w:p w:rsidR="00000000" w:rsidP="00AE0876">
            <w:pPr>
              <w:pStyle w:val="ListBullet"/>
              <w:rPr>
                <w:lang w:val="en-NZ"/>
              </w:rPr>
            </w:pPr>
            <w:r w:rsidRPr="00AE0876">
              <w:t>work requires individuals to demonstrate some discretion, judgement and problem</w:t>
            </w:r>
            <w:r w:rsidRPr="00AE0876">
              <w:t xml:space="preserve"> solving </w:t>
            </w:r>
          </w:p>
        </w:tc>
      </w:tr>
      <w:tr w:rsidTr="00AE08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rPr>
                <w:rStyle w:val="SpecialBold"/>
              </w:rPr>
              <w:t>Hand tools used in the glass and glazing sector include:</w:t>
            </w:r>
          </w:p>
        </w:tc>
        <w:tc>
          <w:tcPr>
            <w:tcW w:w="6312" w:type="dxa"/>
            <w:tcBorders>
              <w:top w:val="nil"/>
              <w:left w:val="nil"/>
              <w:bottom w:val="nil"/>
              <w:right w:val="nil"/>
            </w:tcBorders>
            <w:tcMar>
              <w:top w:w="0" w:type="dxa"/>
              <w:left w:w="62" w:type="dxa"/>
              <w:bottom w:w="0" w:type="dxa"/>
              <w:right w:w="62" w:type="dxa"/>
            </w:tcMar>
          </w:tcPr>
          <w:p w:rsidR="00000000" w:rsidRPr="00AE0876" w:rsidP="00AE0876">
            <w:pPr>
              <w:pStyle w:val="ListBullet"/>
            </w:pPr>
            <w:r w:rsidRPr="00AE0876">
              <w:t>tungsten wheel glass cutters</w:t>
            </w:r>
          </w:p>
          <w:p w:rsidR="00000000" w:rsidRPr="00AE0876" w:rsidP="00AE0876">
            <w:pPr>
              <w:pStyle w:val="ListBullet"/>
            </w:pPr>
            <w:r w:rsidRPr="00AE0876">
              <w:t>speed cutters</w:t>
            </w:r>
          </w:p>
          <w:p w:rsidR="00000000" w:rsidRPr="00AE0876" w:rsidP="00AE0876">
            <w:pPr>
              <w:pStyle w:val="ListBullet"/>
            </w:pPr>
            <w:r w:rsidRPr="00AE0876">
              <w:t>circle cutters</w:t>
            </w:r>
          </w:p>
          <w:p w:rsidR="00000000" w:rsidRPr="00AE0876" w:rsidP="00AE0876">
            <w:pPr>
              <w:pStyle w:val="ListBullet"/>
            </w:pPr>
            <w:r w:rsidRPr="00AE0876">
              <w:t>vacuum straight edges</w:t>
            </w:r>
          </w:p>
          <w:p w:rsidR="00000000" w:rsidRPr="00AE0876" w:rsidP="00AE0876">
            <w:pPr>
              <w:pStyle w:val="ListBullet"/>
            </w:pPr>
            <w:r w:rsidRPr="00AE0876">
              <w:t>lever and vacuum lifters</w:t>
            </w:r>
          </w:p>
          <w:p w:rsidR="00000000" w:rsidRPr="00AE0876" w:rsidP="00AE0876">
            <w:pPr>
              <w:pStyle w:val="ListBullet"/>
            </w:pPr>
            <w:r w:rsidRPr="00AE0876">
              <w:t>plate and running pliers</w:t>
            </w:r>
          </w:p>
          <w:p w:rsidR="00000000" w:rsidRPr="00AE0876" w:rsidP="00AE0876">
            <w:pPr>
              <w:pStyle w:val="ListBullet"/>
            </w:pPr>
            <w:r w:rsidRPr="00AE0876">
              <w:t xml:space="preserve">pop rivet pliers </w:t>
            </w:r>
          </w:p>
          <w:p w:rsidR="00000000" w:rsidRPr="00AE0876" w:rsidP="00AE0876">
            <w:pPr>
              <w:pStyle w:val="ListBullet"/>
            </w:pPr>
            <w:r w:rsidRPr="00AE0876">
              <w:t>screwdrivers</w:t>
            </w:r>
          </w:p>
          <w:p w:rsidR="00000000" w:rsidRPr="00AE0876" w:rsidP="00AE0876">
            <w:pPr>
              <w:pStyle w:val="ListBullet"/>
            </w:pPr>
            <w:r w:rsidRPr="00AE0876">
              <w:t>tools for aluminium:</w:t>
            </w:r>
          </w:p>
          <w:p w:rsidR="00000000" w:rsidRPr="00AE0876" w:rsidP="00AE0876">
            <w:pPr>
              <w:pStyle w:val="ListBullet2"/>
            </w:pPr>
            <w:r w:rsidRPr="00AE0876">
              <w:t>kniv</w:t>
            </w:r>
            <w:r w:rsidRPr="00AE0876">
              <w:t xml:space="preserve">es </w:t>
            </w:r>
          </w:p>
          <w:p w:rsidR="00000000" w:rsidRPr="00AE0876" w:rsidP="00AE0876">
            <w:pPr>
              <w:pStyle w:val="ListBullet2"/>
            </w:pPr>
            <w:r w:rsidRPr="00AE0876">
              <w:t xml:space="preserve">sheers </w:t>
            </w:r>
          </w:p>
          <w:p w:rsidR="00000000" w:rsidRPr="00AE0876" w:rsidP="00AE0876">
            <w:pPr>
              <w:pStyle w:val="ListBullet2"/>
            </w:pPr>
            <w:r w:rsidRPr="00AE0876">
              <w:t xml:space="preserve">measuring devices </w:t>
            </w:r>
          </w:p>
          <w:p w:rsidR="00000000" w:rsidRPr="00AE0876" w:rsidP="00AE0876">
            <w:pPr>
              <w:pStyle w:val="ListBullet2"/>
            </w:pPr>
            <w:r w:rsidRPr="00AE0876">
              <w:t xml:space="preserve">straight edge </w:t>
            </w:r>
          </w:p>
          <w:p w:rsidR="00000000" w:rsidRPr="00AE0876" w:rsidP="00AE0876">
            <w:pPr>
              <w:pStyle w:val="ListBullet2"/>
            </w:pPr>
            <w:r w:rsidRPr="00AE0876">
              <w:t xml:space="preserve">square </w:t>
            </w:r>
          </w:p>
          <w:p w:rsidR="00000000" w:rsidRPr="00AE0876" w:rsidP="00AE0876">
            <w:pPr>
              <w:pStyle w:val="ListBullet2"/>
            </w:pPr>
            <w:r w:rsidRPr="00AE0876">
              <w:t xml:space="preserve">assorted hammers </w:t>
            </w:r>
          </w:p>
          <w:p w:rsidR="00000000" w:rsidRPr="00AE0876" w:rsidP="00AE0876">
            <w:pPr>
              <w:pStyle w:val="ListBullet2"/>
            </w:pPr>
            <w:r w:rsidRPr="00AE0876">
              <w:t xml:space="preserve">rollers </w:t>
            </w:r>
          </w:p>
          <w:p w:rsidR="00000000" w:rsidP="00AE0876">
            <w:pPr>
              <w:pStyle w:val="ListBullet2"/>
              <w:rPr>
                <w:lang w:val="en-NZ"/>
              </w:rPr>
            </w:pPr>
            <w:r w:rsidRPr="00AE0876">
              <w:t xml:space="preserve">combination saw </w:t>
            </w:r>
          </w:p>
        </w:tc>
      </w:tr>
      <w:tr w:rsidTr="00AE08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rPr>
                <w:rStyle w:val="SpecialBold"/>
              </w:rPr>
              <w:t>Power tools used in the glass and glazing sector include:</w:t>
            </w:r>
          </w:p>
        </w:tc>
        <w:tc>
          <w:tcPr>
            <w:tcW w:w="6312" w:type="dxa"/>
            <w:tcBorders>
              <w:top w:val="nil"/>
              <w:left w:val="nil"/>
              <w:bottom w:val="nil"/>
              <w:right w:val="nil"/>
            </w:tcBorders>
            <w:tcMar>
              <w:top w:w="0" w:type="dxa"/>
              <w:left w:w="62" w:type="dxa"/>
              <w:bottom w:w="0" w:type="dxa"/>
              <w:right w:w="62" w:type="dxa"/>
            </w:tcMar>
          </w:tcPr>
          <w:p w:rsidR="00000000" w:rsidRPr="00AE0876" w:rsidP="00AE0876">
            <w:pPr>
              <w:pStyle w:val="ListBullet"/>
            </w:pPr>
            <w:r w:rsidRPr="00AE0876">
              <w:t xml:space="preserve">portable electric drills </w:t>
            </w:r>
          </w:p>
          <w:p w:rsidR="00000000" w:rsidRPr="00AE0876" w:rsidP="00AE0876">
            <w:pPr>
              <w:pStyle w:val="ListBullet"/>
            </w:pPr>
            <w:r w:rsidRPr="00AE0876">
              <w:t xml:space="preserve">grinders </w:t>
            </w:r>
          </w:p>
          <w:p w:rsidR="00000000" w:rsidRPr="00AE0876" w:rsidP="00AE0876">
            <w:pPr>
              <w:pStyle w:val="ListBullet"/>
            </w:pPr>
            <w:r w:rsidRPr="00AE0876">
              <w:t xml:space="preserve">circular saws and jig saws </w:t>
            </w:r>
          </w:p>
          <w:p w:rsidR="00000000" w:rsidRPr="00AE0876" w:rsidP="00AE0876">
            <w:pPr>
              <w:pStyle w:val="ListBullet"/>
            </w:pPr>
            <w:r w:rsidRPr="00AE0876">
              <w:t xml:space="preserve">plunge routers </w:t>
            </w:r>
          </w:p>
          <w:p w:rsidR="00000000" w:rsidRPr="00AE0876" w:rsidP="00AE0876">
            <w:pPr>
              <w:pStyle w:val="ListBullet"/>
            </w:pPr>
            <w:r w:rsidRPr="00AE0876">
              <w:t>sanders</w:t>
            </w:r>
          </w:p>
          <w:p w:rsidR="00000000" w:rsidRPr="00AE0876" w:rsidP="00AE0876">
            <w:pPr>
              <w:pStyle w:val="ListBullet"/>
            </w:pPr>
            <w:r w:rsidRPr="00AE0876">
              <w:t xml:space="preserve">drop, radius, mitre and upcut saws </w:t>
            </w:r>
          </w:p>
          <w:p w:rsidR="00000000" w:rsidRPr="00AE0876" w:rsidP="00AE0876">
            <w:pPr>
              <w:pStyle w:val="ListBullet"/>
            </w:pPr>
            <w:r w:rsidRPr="00AE0876">
              <w:t>bench drills and grinders</w:t>
            </w:r>
          </w:p>
          <w:p w:rsidR="00000000" w:rsidRPr="00AE0876" w:rsidP="00AE0876">
            <w:pPr>
              <w:pStyle w:val="ListBullet"/>
            </w:pPr>
            <w:r w:rsidRPr="00AE0876">
              <w:t xml:space="preserve">portable pneumatic drills </w:t>
            </w:r>
          </w:p>
          <w:p w:rsidR="00000000" w:rsidRPr="00AE0876" w:rsidP="00AE0876">
            <w:pPr>
              <w:pStyle w:val="ListBullet"/>
            </w:pPr>
            <w:r w:rsidRPr="00AE0876">
              <w:t xml:space="preserve">nail and staple guns </w:t>
            </w:r>
          </w:p>
          <w:p w:rsidR="00000000" w:rsidRPr="00AE0876" w:rsidP="00AE0876">
            <w:pPr>
              <w:pStyle w:val="ListBullet"/>
            </w:pPr>
            <w:r w:rsidRPr="00AE0876">
              <w:t>pop rivet guns and compressors</w:t>
            </w:r>
          </w:p>
          <w:p w:rsidR="00000000" w:rsidRPr="00AE0876" w:rsidP="00AE0876">
            <w:pPr>
              <w:pStyle w:val="ListBullet"/>
            </w:pPr>
            <w:r w:rsidRPr="00AE0876">
              <w:t>tools for aluminium:</w:t>
            </w:r>
          </w:p>
          <w:p w:rsidR="00000000" w:rsidRPr="00AE0876" w:rsidP="00AE0876">
            <w:pPr>
              <w:pStyle w:val="ListBullet2"/>
            </w:pPr>
            <w:r w:rsidRPr="00AE0876">
              <w:t xml:space="preserve">assorted air tools </w:t>
            </w:r>
          </w:p>
          <w:p w:rsidR="00000000" w:rsidRPr="00AE0876" w:rsidP="00AE0876">
            <w:pPr>
              <w:pStyle w:val="ListBullet2"/>
            </w:pPr>
            <w:r w:rsidRPr="00AE0876">
              <w:t xml:space="preserve">assorted electric tools </w:t>
            </w:r>
          </w:p>
          <w:p w:rsidR="00000000" w:rsidRPr="00AE0876" w:rsidP="00AE0876">
            <w:pPr>
              <w:pStyle w:val="ListBullet2"/>
            </w:pPr>
            <w:r w:rsidRPr="00AE0876">
              <w:t xml:space="preserve">compressor </w:t>
            </w:r>
          </w:p>
          <w:p w:rsidR="00000000" w:rsidRPr="00AE0876" w:rsidP="00AE0876">
            <w:pPr>
              <w:pStyle w:val="ListBullet2"/>
            </w:pPr>
            <w:r w:rsidRPr="00AE0876">
              <w:t xml:space="preserve">rivet gun </w:t>
            </w:r>
          </w:p>
          <w:p w:rsidR="00000000" w:rsidP="00AE0876">
            <w:pPr>
              <w:pStyle w:val="ListBullet2"/>
              <w:rPr>
                <w:lang w:val="en-NZ"/>
              </w:rPr>
            </w:pPr>
            <w:r w:rsidRPr="00AE0876">
              <w:t>metal press and dies</w:t>
            </w:r>
          </w:p>
        </w:tc>
      </w:tr>
      <w:tr w:rsidTr="00AE08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E0876" w:rsidP="00AE0876">
            <w:pPr>
              <w:pStyle w:val="BodyText"/>
            </w:pPr>
            <w:r w:rsidRPr="00AE0876">
              <w:rPr>
                <w:rStyle w:val="SpecialBold"/>
              </w:rPr>
              <w:t>Personal protective equipment includes:</w:t>
            </w:r>
          </w:p>
          <w:p w:rsidR="00000000" w:rsidP="00AE087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E0876" w:rsidP="00AE0876">
            <w:pPr>
              <w:pStyle w:val="ListBullet"/>
            </w:pPr>
            <w:r w:rsidRPr="00AE0876">
              <w:t>that prescribed under legislation, regulation and enterprise policies and practices:</w:t>
            </w:r>
          </w:p>
          <w:p w:rsidR="00000000" w:rsidRPr="00AE0876" w:rsidP="00AE0876">
            <w:pPr>
              <w:pStyle w:val="ListBullet2"/>
            </w:pPr>
            <w:r w:rsidRPr="00AE0876">
              <w:t>gauntlets</w:t>
            </w:r>
          </w:p>
          <w:p w:rsidR="00000000" w:rsidRPr="00AE0876" w:rsidP="00AE0876">
            <w:pPr>
              <w:pStyle w:val="ListBullet2"/>
            </w:pPr>
            <w:r w:rsidRPr="00AE0876">
              <w:t>gloves</w:t>
            </w:r>
          </w:p>
          <w:p w:rsidR="00000000" w:rsidRPr="00AE0876" w:rsidP="00AE0876">
            <w:pPr>
              <w:pStyle w:val="ListBullet2"/>
            </w:pPr>
            <w:r w:rsidRPr="00AE0876">
              <w:t>safety glasses</w:t>
            </w:r>
          </w:p>
          <w:p w:rsidR="00000000" w:rsidRPr="00AE0876" w:rsidP="00AE0876">
            <w:pPr>
              <w:pStyle w:val="ListBullet2"/>
            </w:pPr>
            <w:r w:rsidRPr="00AE0876">
              <w:t>ear protection</w:t>
            </w:r>
          </w:p>
          <w:p w:rsidR="00000000" w:rsidRPr="00AE0876" w:rsidP="00AE0876">
            <w:pPr>
              <w:pStyle w:val="ListBullet2"/>
            </w:pPr>
            <w:r w:rsidRPr="00AE0876">
              <w:t>hard hats</w:t>
            </w:r>
          </w:p>
          <w:p w:rsidR="00000000" w:rsidRPr="00AE0876" w:rsidP="00AE0876">
            <w:pPr>
              <w:pStyle w:val="ListBullet2"/>
            </w:pPr>
            <w:r w:rsidRPr="00AE0876">
              <w:t>safety footwear</w:t>
            </w:r>
          </w:p>
          <w:p w:rsidR="00000000" w:rsidP="00AE0876">
            <w:pPr>
              <w:pStyle w:val="ListBullet2"/>
              <w:rPr>
                <w:lang w:val="en-NZ"/>
              </w:rPr>
            </w:pPr>
            <w:r w:rsidRPr="00AE0876">
              <w:t>aprons and overalls</w:t>
            </w:r>
          </w:p>
        </w:tc>
      </w:tr>
      <w:tr w:rsidTr="00AE08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E0876">
            <w:pPr>
              <w:pStyle w:val="BodyText"/>
              <w:rPr>
                <w:lang w:val="en-NZ"/>
              </w:rPr>
            </w:pPr>
            <w:r w:rsidRPr="00AE087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AE0876" w:rsidP="00AE0876">
            <w:pPr>
              <w:pStyle w:val="ListBullet"/>
            </w:pPr>
            <w:r w:rsidRPr="00AE0876">
              <w:t xml:space="preserve">workplace procedures relating to the use of tools and equipment and personal protective equipment </w:t>
            </w:r>
          </w:p>
          <w:p w:rsidR="00000000" w:rsidRPr="00AE0876" w:rsidP="00AE0876">
            <w:pPr>
              <w:pStyle w:val="ListBullet"/>
            </w:pPr>
            <w:r w:rsidRPr="00AE0876">
              <w:t xml:space="preserve">work instructions, including job sheets, cutting lists, plans, drawings and designs </w:t>
            </w:r>
          </w:p>
          <w:p w:rsidR="00000000" w:rsidRPr="00AE0876" w:rsidP="00AE0876">
            <w:pPr>
              <w:pStyle w:val="ListBullet"/>
            </w:pPr>
            <w:r w:rsidRPr="00AE0876">
              <w:t>workplace procedures relating to re</w:t>
            </w:r>
            <w:r w:rsidRPr="00AE0876">
              <w:t xml:space="preserve">porting and communication </w:t>
            </w:r>
          </w:p>
          <w:p w:rsidR="00000000" w:rsidRPr="00AE0876" w:rsidP="00AE0876">
            <w:pPr>
              <w:pStyle w:val="ListBullet"/>
            </w:pPr>
            <w:r w:rsidRPr="00AE0876">
              <w:t>manufacturer specifications and operational procedures</w:t>
            </w:r>
          </w:p>
        </w:tc>
      </w:tr>
    </w:tbl>
    <w:p w:rsidR="00000000" w:rsidRPr="00AE0876" w:rsidP="00AE0876">
      <w:pPr>
        <w:pStyle w:val="BodyText"/>
      </w:pPr>
    </w:p>
    <w:p w:rsidR="00000000" w:rsidRPr="00AE0876" w:rsidP="00AE0876">
      <w:pPr>
        <w:pStyle w:val="AllowPageBreak"/>
      </w:pPr>
    </w:p>
    <w:p w:rsidR="00000000" w:rsidRPr="00AE0876" w:rsidP="00AE0876">
      <w:pPr>
        <w:pStyle w:val="Heading1"/>
      </w:pPr>
      <w:bookmarkStart w:id="9" w:name="O_631034"/>
      <w:bookmarkEnd w:id="9"/>
      <w:r w:rsidRPr="00AE0876">
        <w:t>Unit Mapping Information</w:t>
      </w:r>
    </w:p>
    <w:p w:rsidR="00000000" w:rsidRPr="00AE0876" w:rsidP="00A264B0">
      <w:pPr>
        <w:pStyle w:val="BodyText"/>
      </w:pPr>
      <w:r w:rsidRPr="00AE0876">
        <w:t>Supersedes and is equivalent to LMFGG2001C Use glass and glazing sector hand and power tools.</w:t>
      </w:r>
    </w:p>
    <w:p w:rsidR="00000000" w:rsidRPr="00AE0876" w:rsidP="00AE0876">
      <w:pPr>
        <w:pStyle w:val="Heading1"/>
      </w:pPr>
      <w:bookmarkStart w:id="10" w:name="O_631027"/>
      <w:bookmarkEnd w:id="10"/>
      <w:r w:rsidRPr="00AE0876">
        <w:t>Links</w:t>
      </w:r>
    </w:p>
    <w:p w:rsidR="00000000" w:rsidRPr="00AE0876" w:rsidP="00A264B0">
      <w:pPr>
        <w:pStyle w:val="BodyText"/>
      </w:pPr>
      <w:r w:rsidRPr="00AE087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149E0">
        <w:rPr>
          <w:rStyle w:val="Hyperlink"/>
        </w:rPr>
        <w:t>https://vetnet.gov.au/Pages/TrainingDocs.aspx?q=0601ab95-583a-4e93-b2d4-cfb27b03ed73</w:t>
      </w:r>
      <w:r>
        <w:fldChar w:fldCharType="end"/>
      </w:r>
    </w:p>
    <w:p w:rsidR="00000000" w:rsidRPr="00AE0876" w:rsidP="00A264B0">
      <w:pPr>
        <w:pStyle w:val="BodyText"/>
        <w:sectPr w:rsidSect="00AE0876">
          <w:headerReference w:type="default" r:id="rId10"/>
          <w:footerReference w:type="default" r:id="rId11"/>
          <w:pgSz w:w="11908" w:h="16833"/>
          <w:pgMar w:top="1702" w:right="1418" w:bottom="1702" w:left="1418" w:header="992" w:footer="992" w:gutter="0"/>
          <w:cols w:space="720"/>
          <w:noEndnote/>
          <w:docGrid w:linePitch="299"/>
        </w:sectPr>
      </w:pPr>
    </w:p>
    <w:p w:rsidR="00000000" w:rsidRPr="00AE0876" w:rsidP="00AE0876">
      <w:pPr>
        <w:pStyle w:val="SuperHeading"/>
      </w:pPr>
      <w:r w:rsidRPr="00AE0876">
        <w:t>Assessment Requirements for MSFGG2001 Use glass and glazing sec</w:t>
      </w:r>
      <w:r w:rsidRPr="00AE0876">
        <w:t>tor hand and power tools</w:t>
      </w:r>
    </w:p>
    <w:p w:rsidR="00000000" w:rsidRPr="00AE0876" w:rsidP="00AE0876">
      <w:pPr>
        <w:pStyle w:val="Heading1"/>
      </w:pPr>
      <w:bookmarkStart w:id="11" w:name="O_631029"/>
      <w:bookmarkEnd w:id="11"/>
      <w:r w:rsidRPr="00AE0876">
        <w:t>Modification History</w:t>
      </w:r>
    </w:p>
    <w:p w:rsidR="00000000" w:rsidRPr="00AE0876" w:rsidP="00A264B0">
      <w:pPr>
        <w:pStyle w:val="BodyText"/>
      </w:pPr>
      <w:r w:rsidRPr="00AE0876">
        <w:t>Release 1 - New unit of competency</w:t>
      </w:r>
    </w:p>
    <w:p w:rsidR="00000000" w:rsidRPr="00AE0876" w:rsidP="00AE0876">
      <w:pPr>
        <w:pStyle w:val="Heading1"/>
      </w:pPr>
      <w:bookmarkStart w:id="12" w:name="O_631032"/>
      <w:bookmarkEnd w:id="12"/>
      <w:r w:rsidRPr="00AE0876">
        <w:t>Performance Evidence</w:t>
      </w:r>
    </w:p>
    <w:p w:rsidR="00000000" w:rsidRPr="00AE0876" w:rsidP="00AE0876">
      <w:pPr>
        <w:pStyle w:val="ListBullet"/>
      </w:pPr>
      <w:r w:rsidRPr="00AE0876">
        <w:t xml:space="preserve">Interpret work order and locate and apply relevant information </w:t>
      </w:r>
    </w:p>
    <w:p w:rsidR="00000000" w:rsidRPr="00AE0876" w:rsidP="00AE0876">
      <w:pPr>
        <w:pStyle w:val="ListBullet"/>
      </w:pPr>
      <w:r w:rsidRPr="00AE0876">
        <w:t>Apply safe handling requirements for equipment, products</w:t>
      </w:r>
      <w:r w:rsidRPr="00AE0876">
        <w:t xml:space="preserve"> and materials, including use of personal protective equipment </w:t>
      </w:r>
    </w:p>
    <w:p w:rsidR="00000000" w:rsidRPr="00AE0876" w:rsidP="00AE0876">
      <w:pPr>
        <w:pStyle w:val="ListBullet"/>
      </w:pPr>
      <w:r w:rsidRPr="00AE0876">
        <w:t xml:space="preserve">Identify materials used in the work process </w:t>
      </w:r>
    </w:p>
    <w:p w:rsidR="00000000" w:rsidRPr="00AE0876" w:rsidP="00AE0876">
      <w:pPr>
        <w:pStyle w:val="ListBullet"/>
      </w:pPr>
      <w:r w:rsidRPr="00AE0876">
        <w:t xml:space="preserve">Follow work instructions, operating procedures and inspection processes to: </w:t>
      </w:r>
    </w:p>
    <w:p w:rsidR="00000000" w:rsidRPr="00AE0876" w:rsidP="00AE0876">
      <w:pPr>
        <w:pStyle w:val="ListBullet2"/>
      </w:pPr>
      <w:r w:rsidRPr="00AE0876">
        <w:t xml:space="preserve">minimise the risk of injury to self or others </w:t>
      </w:r>
    </w:p>
    <w:p w:rsidR="00000000" w:rsidRPr="00AE0876" w:rsidP="00AE0876">
      <w:pPr>
        <w:pStyle w:val="ListBullet2"/>
      </w:pPr>
      <w:r w:rsidRPr="00AE0876">
        <w:t xml:space="preserve">prevent damage to goods, equipment and products </w:t>
      </w:r>
    </w:p>
    <w:p w:rsidR="00000000" w:rsidRPr="00AE0876" w:rsidP="00AE0876">
      <w:pPr>
        <w:pStyle w:val="ListBullet2"/>
      </w:pPr>
      <w:r w:rsidRPr="00AE0876">
        <w:t xml:space="preserve">maintain required production output and product quality </w:t>
      </w:r>
    </w:p>
    <w:p w:rsidR="00000000" w:rsidRPr="00AE0876" w:rsidP="00AE0876">
      <w:pPr>
        <w:pStyle w:val="ListBullet"/>
      </w:pPr>
      <w:r w:rsidRPr="00AE0876">
        <w:t xml:space="preserve">Carry out correct procedures prior to, during and after use of hand and power tools </w:t>
      </w:r>
    </w:p>
    <w:p w:rsidR="00000000" w:rsidRPr="00AE0876" w:rsidP="00AE0876">
      <w:pPr>
        <w:pStyle w:val="ListBullet"/>
      </w:pPr>
      <w:r w:rsidRPr="00AE0876">
        <w:t>Identify six (6) commonly used glass and glazing sector hand and</w:t>
      </w:r>
      <w:r w:rsidRPr="00AE0876">
        <w:t xml:space="preserve"> power tools </w:t>
      </w:r>
    </w:p>
    <w:p w:rsidR="00000000" w:rsidRPr="00AE0876" w:rsidP="00AE0876">
      <w:pPr>
        <w:pStyle w:val="ListBullet"/>
      </w:pPr>
      <w:r w:rsidRPr="00AE0876">
        <w:t xml:space="preserve">Indicate hand and power tool applications and limitations </w:t>
      </w:r>
    </w:p>
    <w:p w:rsidR="00000000" w:rsidRPr="00AE0876" w:rsidP="00AE0876">
      <w:pPr>
        <w:pStyle w:val="ListBullet"/>
      </w:pPr>
      <w:r w:rsidRPr="00AE0876">
        <w:t xml:space="preserve">Effectively and safely use hand and power tools in the workplace environment </w:t>
      </w:r>
    </w:p>
    <w:p w:rsidR="00000000" w:rsidRPr="00AE0876" w:rsidP="00AE0876">
      <w:pPr>
        <w:pStyle w:val="ListBullet"/>
      </w:pPr>
      <w:r w:rsidRPr="00AE0876">
        <w:t xml:space="preserve">Maintain and safely store hand and power tools </w:t>
      </w:r>
    </w:p>
    <w:p w:rsidR="00000000" w:rsidRPr="00AE0876" w:rsidP="00AE0876">
      <w:pPr>
        <w:pStyle w:val="ListBullet"/>
      </w:pPr>
      <w:r w:rsidRPr="00AE0876">
        <w:t xml:space="preserve">Communicate ideas and information to enable confirmation </w:t>
      </w:r>
      <w:r w:rsidRPr="00AE0876">
        <w:t xml:space="preserve">of work requirements and specifications and the reporting of work outcomes and problems, interpret basic plans and follow safety procedures </w:t>
      </w:r>
    </w:p>
    <w:p w:rsidR="00000000" w:rsidRPr="00AE0876" w:rsidP="00AE0876">
      <w:pPr>
        <w:pStyle w:val="ListBullet"/>
      </w:pPr>
      <w:r w:rsidRPr="00AE0876">
        <w:t>Avoid backtracking, work flow interruptions or wastage</w:t>
      </w:r>
    </w:p>
    <w:p w:rsidR="00000000" w:rsidRPr="00AE0876" w:rsidP="00AE0876">
      <w:pPr>
        <w:pStyle w:val="ListBullet"/>
      </w:pPr>
      <w:r w:rsidRPr="00AE0876">
        <w:t>Work with others and in a team by recognising dependencies a</w:t>
      </w:r>
      <w:r w:rsidRPr="00AE0876">
        <w:t>nd using cooperative approaches to optimise work flow and productivity</w:t>
      </w:r>
    </w:p>
    <w:p w:rsidR="00000000" w:rsidRPr="00AE0876" w:rsidP="00AE0876">
      <w:pPr>
        <w:pStyle w:val="AllowPageBreak"/>
      </w:pPr>
    </w:p>
    <w:p w:rsidR="00000000" w:rsidRPr="00AE0876" w:rsidP="00AE0876">
      <w:pPr>
        <w:pStyle w:val="Heading1"/>
      </w:pPr>
      <w:bookmarkStart w:id="13" w:name="O_631031"/>
      <w:bookmarkEnd w:id="13"/>
      <w:r w:rsidRPr="00AE0876">
        <w:t>Knowledge Evidence</w:t>
      </w:r>
    </w:p>
    <w:p w:rsidR="00000000" w:rsidRPr="00AE0876" w:rsidP="00AE0876">
      <w:pPr>
        <w:pStyle w:val="ListBullet"/>
      </w:pPr>
      <w:r w:rsidRPr="00AE0876">
        <w:t xml:space="preserve">Work flow requirements and standards within the workplace </w:t>
      </w:r>
    </w:p>
    <w:p w:rsidR="00000000" w:rsidRPr="00AE0876" w:rsidP="00AE0876">
      <w:pPr>
        <w:pStyle w:val="ListBullet"/>
      </w:pPr>
      <w:r w:rsidRPr="00AE0876">
        <w:t xml:space="preserve">Workplace safety requirements and WHS legislation </w:t>
      </w:r>
    </w:p>
    <w:p w:rsidR="00000000" w:rsidRPr="00AE0876" w:rsidP="00AE0876">
      <w:pPr>
        <w:pStyle w:val="ListBullet"/>
      </w:pPr>
      <w:r w:rsidRPr="00AE0876">
        <w:t>Function and purpose of hand and power tools used in the workplace</w:t>
      </w:r>
    </w:p>
    <w:p w:rsidR="00000000" w:rsidRPr="00AE0876" w:rsidP="00AE0876">
      <w:pPr>
        <w:pStyle w:val="ListBullet"/>
      </w:pPr>
      <w:r w:rsidRPr="00AE0876">
        <w:t>Characteristics of glass and/or aluminium, and glass and/or aluminium products and defects, including hazards and handling requirements</w:t>
      </w:r>
    </w:p>
    <w:p w:rsidR="00000000" w:rsidRPr="00AE0876" w:rsidP="00AE0876">
      <w:pPr>
        <w:pStyle w:val="ListBullet"/>
      </w:pPr>
      <w:r w:rsidRPr="00AE0876">
        <w:t>Industry standard cross-sections and lengths</w:t>
      </w:r>
    </w:p>
    <w:p w:rsidR="00000000" w:rsidRPr="00AE0876" w:rsidP="00AE0876">
      <w:pPr>
        <w:pStyle w:val="ListBullet"/>
      </w:pPr>
      <w:r w:rsidRPr="00AE0876">
        <w:t xml:space="preserve">Storage </w:t>
      </w:r>
      <w:r w:rsidRPr="00AE0876">
        <w:t>systems and labelling</w:t>
      </w:r>
    </w:p>
    <w:p w:rsidR="00000000" w:rsidRPr="00AE0876" w:rsidP="00AE0876">
      <w:pPr>
        <w:pStyle w:val="ListBullet"/>
      </w:pPr>
      <w:r w:rsidRPr="00AE0876">
        <w:t>Procedures for the recording, reporting and maintenance of workplace records and information</w:t>
      </w:r>
    </w:p>
    <w:p w:rsidR="00000000" w:rsidRPr="00AE0876" w:rsidP="00AE0876">
      <w:pPr>
        <w:pStyle w:val="AllowPageBreak"/>
      </w:pPr>
    </w:p>
    <w:p w:rsidR="00000000" w:rsidRPr="00AE0876" w:rsidP="00AE0876">
      <w:pPr>
        <w:pStyle w:val="Heading1"/>
      </w:pPr>
      <w:bookmarkStart w:id="14" w:name="O_631030"/>
      <w:bookmarkEnd w:id="14"/>
      <w:r w:rsidRPr="00AE0876">
        <w:t>Assessment Conditions</w:t>
      </w:r>
    </w:p>
    <w:p w:rsidR="00000000" w:rsidRPr="00AE0876" w:rsidP="00AE0876">
      <w:pPr>
        <w:pStyle w:val="ListBullet"/>
      </w:pPr>
      <w:r w:rsidRPr="00AE0876">
        <w:t>Assessors must:</w:t>
      </w:r>
    </w:p>
    <w:p w:rsidR="00000000" w:rsidRPr="00AE0876" w:rsidP="00AE0876">
      <w:pPr>
        <w:pStyle w:val="ListBullet2"/>
      </w:pPr>
      <w:r w:rsidRPr="00AE0876">
        <w:t>hold training and assessment competencies as determined by the National Sk</w:t>
      </w:r>
      <w:r w:rsidRPr="00AE0876">
        <w:t>ills Standards Council (NSSC) or its successors</w:t>
      </w:r>
    </w:p>
    <w:p w:rsidR="00000000" w:rsidRPr="00AE0876" w:rsidP="00AE0876">
      <w:pPr>
        <w:pStyle w:val="ListBullet2"/>
      </w:pPr>
      <w:r w:rsidRPr="00AE0876">
        <w:t xml:space="preserve">have vocational competency in the furnishing industry at least to the level being assessed with broad </w:t>
      </w:r>
      <w:r w:rsidRPr="00AE0876">
        <w:t xml:space="preserve">industry knowledge and experience, usually combined with a relevant industry qualification </w:t>
      </w:r>
    </w:p>
    <w:p w:rsidR="00000000" w:rsidRPr="00AE0876" w:rsidP="00AE0876">
      <w:pPr>
        <w:pStyle w:val="ListBullet2"/>
      </w:pPr>
      <w:r w:rsidRPr="00AE0876">
        <w:t>be familiar wi</w:t>
      </w:r>
      <w:r w:rsidRPr="00AE0876">
        <w:t>th the current skills and knowledge used and have relevant, current experience in the furnishing industry.</w:t>
      </w:r>
    </w:p>
    <w:p w:rsidR="00000000" w:rsidRPr="00AE0876" w:rsidP="00AE0876">
      <w:pPr>
        <w:pStyle w:val="ListBullet"/>
      </w:pPr>
      <w:r w:rsidRPr="00AE0876">
        <w:t>Assessment methods must confirm consistency of performance over time rather than a single assessment event and in a range of workplace relevant cont</w:t>
      </w:r>
      <w:r w:rsidRPr="00AE0876">
        <w:t xml:space="preserve">exts. </w:t>
      </w:r>
    </w:p>
    <w:p w:rsidR="00000000" w:rsidRPr="00AE0876" w:rsidP="00AE0876">
      <w:pPr>
        <w:pStyle w:val="ListBullet"/>
      </w:pPr>
      <w:r w:rsidRPr="00AE0876">
        <w:t xml:space="preserve">Assessment must be by observation of relevant tasks with questioning on underpinning knowledge and, where applicable, multimedia evidence, supervisor’s reports, projects and work samples. </w:t>
      </w:r>
    </w:p>
    <w:p w:rsidR="00000000" w:rsidRPr="00AE0876" w:rsidP="00AE0876">
      <w:pPr>
        <w:pStyle w:val="ListBullet"/>
      </w:pPr>
      <w:r w:rsidRPr="00AE0876">
        <w:t>Assessment is to be conducted on single units of competency or in conjunction with other related units of competency. Foundation skills are integral to competent performance in the unit and should not be assessed separately.</w:t>
      </w:r>
    </w:p>
    <w:p w:rsidR="00000000" w:rsidRPr="00AE0876" w:rsidP="00AE0876">
      <w:pPr>
        <w:pStyle w:val="ListBullet"/>
      </w:pPr>
      <w:r w:rsidRPr="00AE0876">
        <w:t>Assessment must occur on the jo</w:t>
      </w:r>
      <w:r w:rsidRPr="00AE0876">
        <w:t>b or in a workplace simulated facility with relevant process, equipment, materials, work instructions and deadlines.</w:t>
      </w:r>
    </w:p>
    <w:p w:rsidR="00000000" w:rsidRPr="00AE0876" w:rsidP="00AE0876">
      <w:pPr>
        <w:pStyle w:val="ListBullet"/>
      </w:pPr>
      <w:r w:rsidRPr="00AE0876">
        <w:t>Access is required to glass and glazing sector and aluminium hand and power tools, materials used in the manufacturing and/or processing of</w:t>
      </w:r>
      <w:r w:rsidRPr="00AE0876">
        <w:t xml:space="preserve"> glass and glazing and aluminium products and operating procedures.</w:t>
      </w:r>
    </w:p>
    <w:p w:rsidR="00000000" w:rsidRPr="00AE0876" w:rsidP="00AE0876">
      <w:pPr>
        <w:pStyle w:val="AllowPageBreak"/>
      </w:pPr>
    </w:p>
    <w:p w:rsidR="00000000" w:rsidRPr="00AE0876" w:rsidP="00AE0876">
      <w:pPr>
        <w:pStyle w:val="Heading1"/>
      </w:pPr>
      <w:bookmarkStart w:id="15" w:name="O_631028"/>
      <w:bookmarkEnd w:id="15"/>
      <w:r w:rsidRPr="00AE0876">
        <w:t>Links</w:t>
      </w:r>
    </w:p>
    <w:p w:rsidR="00000000" w:rsidRPr="00AE0876" w:rsidP="00A264B0">
      <w:pPr>
        <w:pStyle w:val="BodyText"/>
      </w:pPr>
      <w:r w:rsidRPr="00AE087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149E0">
        <w:rPr>
          <w:rStyle w:val="Hyperlink"/>
        </w:rPr>
        <w:t>https://vetnet.gov.au/Pages/TrainingDocs.aspx?q=0601ab95-583a-4e93-b2d4-cfb27b03ed73</w:t>
      </w:r>
      <w:r>
        <w:fldChar w:fldCharType="end"/>
      </w:r>
    </w:p>
    <w:p w:rsidR="00000000" w:rsidRPr="00AE0876" w:rsidP="00AE0876"/>
    <w:sectPr w:rsidSect="00AE08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76" w:rsidRPr="00A264B0" w:rsidP="00A264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4B0" w:rsidP="00AE08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264B0" w:rsidP="00AE08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264B0" w:rsidP="00AE08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76" w:rsidP="00AE0876">
    <w:pPr>
      <w:pStyle w:val="Footer"/>
      <w:framePr w:wrap="around"/>
    </w:pPr>
    <w:r>
      <w:fldChar w:fldCharType="begin"/>
    </w:r>
    <w:r>
      <w:instrText xml:space="preserve"> DOCPROPERTY  Subject  \* MERGEFORMAT </w:instrText>
    </w:r>
    <w:r>
      <w:fldChar w:fldCharType="separate"/>
    </w:r>
    <w:r w:rsidR="00A264B0">
      <w:t>Approved</w:t>
    </w:r>
    <w:r w:rsidR="00A264B0">
      <w:fldChar w:fldCharType="end"/>
    </w:r>
    <w:r>
      <w:tab/>
      <w:t xml:space="preserve">Page </w:t>
    </w:r>
    <w:r>
      <w:fldChar w:fldCharType="begin"/>
    </w:r>
    <w:r>
      <w:instrText xml:space="preserve"> PAGE  \* Arabic  \* MERGEFORMAT </w:instrText>
    </w:r>
    <w:r>
      <w:fldChar w:fldCharType="separate"/>
    </w:r>
    <w:r w:rsidR="00A264B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64B0">
      <w:rPr>
        <w:noProof/>
      </w:rPr>
      <w:t>5</w:t>
    </w:r>
    <w:r>
      <w:rPr>
        <w:noProof/>
      </w:rPr>
      <w:fldChar w:fldCharType="end"/>
    </w:r>
  </w:p>
  <w:p w:rsidR="00AE0876" w:rsidP="00AE0876">
    <w:pPr>
      <w:pStyle w:val="Footer"/>
      <w:framePr w:wrap="around"/>
    </w:pPr>
    <w:r>
      <w:t xml:space="preserve">© Commonwealth of Australia, </w:t>
    </w:r>
    <w:r>
      <w:fldChar w:fldCharType="begin"/>
    </w:r>
    <w:r>
      <w:instrText xml:space="preserve"> DATE  \@ "yyyy"  \* MERGEFORMAT </w:instrText>
    </w:r>
    <w:r>
      <w:fldChar w:fldCharType="separate"/>
    </w:r>
    <w:r w:rsidR="00A264B0">
      <w:rPr>
        <w:noProof/>
      </w:rPr>
      <w:t>2025</w:t>
    </w:r>
    <w:r>
      <w:fldChar w:fldCharType="end"/>
    </w:r>
    <w:r>
      <w:tab/>
    </w:r>
    <w:r>
      <w:fldChar w:fldCharType="begin"/>
    </w:r>
    <w:r>
      <w:instrText xml:space="preserve"> DOCPROPERTY  Author  \* MERGEFORMAT </w:instrText>
    </w:r>
    <w:r>
      <w:fldChar w:fldCharType="separate"/>
    </w:r>
    <w:r w:rsidR="00A264B0">
      <w:t>Skills Insight</w:t>
    </w:r>
    <w:r w:rsidR="00A264B0">
      <w:fldChar w:fldCharType="end"/>
    </w:r>
  </w:p>
  <w:p w:rsidR="00AE0876" w:rsidP="00AE08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4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0876" w:rsidRPr="00A264B0" w:rsidP="00A264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4B0" w:rsidRPr="002D2AF8" w:rsidP="00AE0876">
    <w:pPr>
      <w:pStyle w:val="Header"/>
      <w:framePr w:wrap="around"/>
    </w:pPr>
    <w:r>
      <w:fldChar w:fldCharType="begin"/>
    </w:r>
    <w:r>
      <w:instrText xml:space="preserve"> TITLE   \* MERGEFORMAT </w:instrText>
    </w:r>
    <w:r>
      <w:fldChar w:fldCharType="separate"/>
    </w:r>
    <w:r>
      <w:t>MSFGG2001 Use glass and glazing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64B0" w:rsidP="00AE08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76" w:rsidRPr="002D2AF8" w:rsidP="00AE0876">
    <w:pPr>
      <w:pStyle w:val="Header"/>
      <w:framePr w:wrap="around"/>
    </w:pPr>
    <w:r>
      <w:fldChar w:fldCharType="begin"/>
    </w:r>
    <w:r>
      <w:instrText xml:space="preserve"> TITLE   \* MERGEFORMAT </w:instrText>
    </w:r>
    <w:r>
      <w:fldChar w:fldCharType="separate"/>
    </w:r>
    <w:r w:rsidR="00A264B0">
      <w:t>MSFGG2001 Use glass and glazing sector hand and power tools</w:t>
    </w:r>
    <w:r w:rsidR="00A264B0">
      <w:fldChar w:fldCharType="end"/>
    </w:r>
    <w:r>
      <w:tab/>
      <w:t xml:space="preserve">Date this document was generated: </w:t>
    </w:r>
    <w:r>
      <w:fldChar w:fldCharType="begin"/>
    </w:r>
    <w:r>
      <w:instrText xml:space="preserve"> CREATEDATE  \@ "d MMMM yyyy"  \* MERGEFORMAT </w:instrText>
    </w:r>
    <w:r>
      <w:fldChar w:fldCharType="separate"/>
    </w:r>
    <w:r w:rsidR="00A264B0">
      <w:rPr>
        <w:noProof/>
      </w:rPr>
      <w:t>2 March 2025</w:t>
    </w:r>
    <w:r>
      <w:fldChar w:fldCharType="end"/>
    </w:r>
  </w:p>
  <w:p w:rsidR="00AE0876" w:rsidP="00AE08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32F3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1C9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B84F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8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0876"/>
    <w:pPr>
      <w:spacing w:before="360" w:after="60"/>
      <w:outlineLvl w:val="0"/>
    </w:pPr>
    <w:rPr>
      <w:sz w:val="32"/>
    </w:rPr>
  </w:style>
  <w:style w:type="paragraph" w:styleId="Heading2">
    <w:name w:val="heading 2"/>
    <w:basedOn w:val="HeadingBase"/>
    <w:next w:val="BodyText"/>
    <w:link w:val="Heading2Char"/>
    <w:qFormat/>
    <w:rsid w:val="00AE0876"/>
    <w:pPr>
      <w:keepLines/>
      <w:spacing w:before="240" w:after="120"/>
      <w:outlineLvl w:val="1"/>
    </w:pPr>
    <w:rPr>
      <w:sz w:val="28"/>
      <w:szCs w:val="40"/>
    </w:rPr>
  </w:style>
  <w:style w:type="paragraph" w:styleId="Heading3">
    <w:name w:val="heading 3"/>
    <w:basedOn w:val="HeadingBase"/>
    <w:next w:val="BodyText"/>
    <w:link w:val="Heading3Char"/>
    <w:qFormat/>
    <w:rsid w:val="00AE0876"/>
    <w:pPr>
      <w:spacing w:before="180" w:after="120"/>
      <w:outlineLvl w:val="2"/>
    </w:pPr>
    <w:rPr>
      <w:spacing w:val="-10"/>
      <w:kern w:val="32"/>
    </w:rPr>
  </w:style>
  <w:style w:type="paragraph" w:styleId="Heading4">
    <w:name w:val="heading 4"/>
    <w:basedOn w:val="HeadingBase"/>
    <w:next w:val="BodyText"/>
    <w:link w:val="Heading4Char"/>
    <w:qFormat/>
    <w:rsid w:val="00AE0876"/>
    <w:pPr>
      <w:spacing w:before="160" w:after="120"/>
      <w:outlineLvl w:val="3"/>
    </w:pPr>
    <w:rPr>
      <w:sz w:val="22"/>
    </w:rPr>
  </w:style>
  <w:style w:type="paragraph" w:styleId="Heading5">
    <w:name w:val="heading 5"/>
    <w:basedOn w:val="HeadingBase"/>
    <w:next w:val="Normal"/>
    <w:link w:val="Heading5Char"/>
    <w:qFormat/>
    <w:rsid w:val="00AE0876"/>
    <w:pPr>
      <w:spacing w:before="80"/>
      <w:outlineLvl w:val="4"/>
    </w:pPr>
    <w:rPr>
      <w:color w:val="918585"/>
      <w:sz w:val="20"/>
    </w:rPr>
  </w:style>
  <w:style w:type="paragraph" w:styleId="Heading6">
    <w:name w:val="heading 6"/>
    <w:basedOn w:val="HeadingBase"/>
    <w:next w:val="Normal"/>
    <w:link w:val="Heading6Char"/>
    <w:qFormat/>
    <w:rsid w:val="00AE0876"/>
    <w:pPr>
      <w:spacing w:before="60"/>
      <w:outlineLvl w:val="5"/>
    </w:pPr>
    <w:rPr>
      <w:color w:val="918585"/>
      <w:sz w:val="20"/>
    </w:rPr>
  </w:style>
  <w:style w:type="paragraph" w:styleId="Heading7">
    <w:name w:val="heading 7"/>
    <w:basedOn w:val="Normal"/>
    <w:next w:val="Normal"/>
    <w:link w:val="Heading7Char"/>
    <w:qFormat/>
    <w:rsid w:val="00AE0876"/>
    <w:pPr>
      <w:ind w:left="720"/>
      <w:outlineLvl w:val="6"/>
    </w:pPr>
    <w:rPr>
      <w:i/>
    </w:rPr>
  </w:style>
  <w:style w:type="paragraph" w:styleId="Heading8">
    <w:name w:val="heading 8"/>
    <w:basedOn w:val="Normal"/>
    <w:next w:val="Normal"/>
    <w:link w:val="Heading8Char"/>
    <w:qFormat/>
    <w:rsid w:val="00AE0876"/>
    <w:pPr>
      <w:ind w:left="720"/>
      <w:outlineLvl w:val="7"/>
    </w:pPr>
    <w:rPr>
      <w:i/>
    </w:rPr>
  </w:style>
  <w:style w:type="paragraph" w:styleId="Heading9">
    <w:name w:val="heading 9"/>
    <w:basedOn w:val="Normal"/>
    <w:next w:val="Normal"/>
    <w:link w:val="Heading9Char"/>
    <w:qFormat/>
    <w:rsid w:val="00AE0876"/>
    <w:pPr>
      <w:ind w:left="720"/>
      <w:outlineLvl w:val="8"/>
    </w:pPr>
    <w:rPr>
      <w:i/>
    </w:rPr>
  </w:style>
  <w:style w:type="character" w:default="1" w:styleId="DefaultParagraphFont">
    <w:name w:val="Default Paragraph Font"/>
    <w:uiPriority w:val="1"/>
    <w:unhideWhenUsed/>
    <w:rsid w:val="00AE08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0876"/>
  </w:style>
  <w:style w:type="character" w:customStyle="1" w:styleId="Heading1Char">
    <w:name w:val="Heading 1 Char"/>
    <w:basedOn w:val="DefaultParagraphFont"/>
    <w:link w:val="Heading1"/>
    <w:rsid w:val="00AE0876"/>
    <w:rPr>
      <w:rFonts w:ascii="Times New Roman" w:eastAsia="Times New Roman" w:hAnsi="Times New Roman" w:cs="Times New Roman"/>
      <w:b/>
      <w:sz w:val="32"/>
      <w:szCs w:val="20"/>
      <w:lang w:eastAsia="en-US"/>
    </w:rPr>
  </w:style>
  <w:style w:type="paragraph" w:styleId="BodyText">
    <w:name w:val="Body Text"/>
    <w:basedOn w:val="Normal"/>
    <w:link w:val="BodyTextChar"/>
    <w:rsid w:val="00AE08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0876"/>
    <w:rPr>
      <w:rFonts w:ascii="Times New Roman" w:eastAsia="Times New Roman" w:hAnsi="Times New Roman" w:cs="Times New Roman"/>
      <w:sz w:val="24"/>
      <w:lang w:eastAsia="en-US"/>
    </w:rPr>
  </w:style>
  <w:style w:type="paragraph" w:styleId="ListBullet">
    <w:name w:val="List Bullet"/>
    <w:basedOn w:val="List"/>
    <w:rsid w:val="00AE0876"/>
    <w:pPr>
      <w:numPr>
        <w:numId w:val="12"/>
      </w:numPr>
      <w:tabs>
        <w:tab w:val="clear" w:pos="340"/>
      </w:tabs>
      <w:spacing w:before="40" w:after="40"/>
    </w:pPr>
  </w:style>
  <w:style w:type="character" w:customStyle="1" w:styleId="SpecialBold">
    <w:name w:val="Special Bold"/>
    <w:basedOn w:val="DefaultParagraphFont"/>
    <w:rsid w:val="00AE0876"/>
    <w:rPr>
      <w:b/>
      <w:spacing w:val="0"/>
    </w:rPr>
  </w:style>
  <w:style w:type="paragraph" w:styleId="ListBullet2">
    <w:name w:val="List Bullet 2"/>
    <w:basedOn w:val="List2"/>
    <w:rsid w:val="00AE0876"/>
    <w:pPr>
      <w:numPr>
        <w:numId w:val="13"/>
      </w:numPr>
      <w:tabs>
        <w:tab w:val="clear" w:pos="680"/>
      </w:tabs>
    </w:pPr>
  </w:style>
  <w:style w:type="paragraph" w:customStyle="1" w:styleId="SuperHeading">
    <w:name w:val="SuperHeading"/>
    <w:basedOn w:val="Normal"/>
    <w:rsid w:val="00AE0876"/>
    <w:pPr>
      <w:spacing w:before="240" w:after="120"/>
      <w:outlineLvl w:val="0"/>
    </w:pPr>
    <w:rPr>
      <w:rFonts w:ascii="Times New Roman" w:hAnsi="Times New Roman"/>
      <w:b/>
      <w:sz w:val="32"/>
    </w:rPr>
  </w:style>
  <w:style w:type="paragraph" w:customStyle="1" w:styleId="AllowPageBreak">
    <w:name w:val="AllowPageBreak"/>
    <w:rsid w:val="00AE08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08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08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08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08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08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08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08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0876"/>
    <w:rPr>
      <w:rFonts w:ascii="Courier New" w:eastAsia="Times New Roman" w:hAnsi="Courier New" w:cs="Times New Roman"/>
      <w:i/>
      <w:szCs w:val="20"/>
      <w:lang w:eastAsia="en-US"/>
    </w:rPr>
  </w:style>
  <w:style w:type="paragraph" w:customStyle="1" w:styleId="HeadingBase">
    <w:name w:val="Heading Base"/>
    <w:rsid w:val="00AE08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0876"/>
    <w:pPr>
      <w:tabs>
        <w:tab w:val="right" w:leader="dot" w:pos="9072"/>
      </w:tabs>
      <w:ind w:left="567"/>
    </w:pPr>
    <w:rPr>
      <w:szCs w:val="22"/>
    </w:rPr>
  </w:style>
  <w:style w:type="paragraph" w:customStyle="1" w:styleId="TOCBase">
    <w:name w:val="TOC Base"/>
    <w:rsid w:val="00AE08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0876"/>
    <w:pPr>
      <w:tabs>
        <w:tab w:val="right" w:leader="dot" w:pos="9072"/>
      </w:tabs>
      <w:spacing w:before="40" w:after="40"/>
      <w:ind w:left="284"/>
    </w:pPr>
    <w:rPr>
      <w:rFonts w:ascii="Times New Roman" w:hAnsi="Times New Roman"/>
    </w:rPr>
  </w:style>
  <w:style w:type="paragraph" w:styleId="TOC1">
    <w:name w:val="toc 1"/>
    <w:basedOn w:val="TOCBase"/>
    <w:next w:val="Normal"/>
    <w:rsid w:val="00AE08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08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0876"/>
    <w:rPr>
      <w:rFonts w:ascii="Times New Roman" w:eastAsia="Times New Roman" w:hAnsi="Times New Roman" w:cs="Times New Roman"/>
      <w:sz w:val="16"/>
      <w:lang w:eastAsia="en-US"/>
    </w:rPr>
  </w:style>
  <w:style w:type="paragraph" w:styleId="Title">
    <w:name w:val="Title"/>
    <w:basedOn w:val="HeadingBase"/>
    <w:link w:val="TitleChar"/>
    <w:qFormat/>
    <w:rsid w:val="00AE0876"/>
    <w:pPr>
      <w:spacing w:before="5040"/>
      <w:jc w:val="center"/>
    </w:pPr>
    <w:rPr>
      <w:sz w:val="48"/>
      <w:szCs w:val="72"/>
      <w:lang w:val="en-US"/>
    </w:rPr>
  </w:style>
  <w:style w:type="character" w:customStyle="1" w:styleId="TitleChar">
    <w:name w:val="Title Char"/>
    <w:basedOn w:val="DefaultParagraphFont"/>
    <w:link w:val="Title"/>
    <w:rsid w:val="00AE08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0876"/>
    <w:pPr>
      <w:tabs>
        <w:tab w:val="left" w:pos="3600"/>
        <w:tab w:val="left" w:pos="3958"/>
      </w:tabs>
    </w:pPr>
  </w:style>
  <w:style w:type="paragraph" w:styleId="List">
    <w:name w:val="List"/>
    <w:basedOn w:val="BodyText"/>
    <w:next w:val="BodyText"/>
    <w:rsid w:val="00AE0876"/>
    <w:pPr>
      <w:tabs>
        <w:tab w:val="left" w:pos="340"/>
      </w:tabs>
      <w:spacing w:before="60" w:after="60"/>
      <w:ind w:left="340" w:hanging="340"/>
    </w:pPr>
  </w:style>
  <w:style w:type="paragraph" w:customStyle="1" w:styleId="Note">
    <w:name w:val="Note"/>
    <w:basedOn w:val="BodyText"/>
    <w:rsid w:val="00AE08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0876"/>
    <w:pPr>
      <w:framePr w:wrap="auto" w:hAnchor="text" w:y="6049"/>
    </w:pPr>
    <w:rPr>
      <w:color w:val="000000"/>
      <w:sz w:val="40"/>
    </w:rPr>
  </w:style>
  <w:style w:type="paragraph" w:customStyle="1" w:styleId="TOCTitle">
    <w:name w:val="TOCTitle"/>
    <w:basedOn w:val="Heading1"/>
    <w:rsid w:val="00AE0876"/>
    <w:pPr>
      <w:spacing w:after="240"/>
      <w:jc w:val="center"/>
      <w:outlineLvl w:val="9"/>
    </w:pPr>
    <w:rPr>
      <w:caps/>
    </w:rPr>
  </w:style>
  <w:style w:type="paragraph" w:customStyle="1" w:styleId="Version">
    <w:name w:val="Version"/>
    <w:rsid w:val="00AE08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0876"/>
    <w:pPr>
      <w:keepNext w:val="0"/>
      <w:tabs>
        <w:tab w:val="right" w:pos="4176"/>
      </w:tabs>
      <w:ind w:left="198" w:hanging="198"/>
    </w:pPr>
    <w:rPr>
      <w:rFonts w:ascii="Garamond" w:hAnsi="Garamond"/>
    </w:rPr>
  </w:style>
  <w:style w:type="paragraph" w:styleId="IndexHeading">
    <w:name w:val="index heading"/>
    <w:basedOn w:val="Normal"/>
    <w:next w:val="Index1"/>
    <w:semiHidden/>
    <w:rsid w:val="00AE0876"/>
    <w:pPr>
      <w:spacing w:before="120" w:after="120"/>
    </w:pPr>
    <w:rPr>
      <w:rFonts w:ascii="Arial" w:hAnsi="Arial"/>
      <w:b/>
      <w:color w:val="918585"/>
      <w:sz w:val="24"/>
    </w:rPr>
  </w:style>
  <w:style w:type="paragraph" w:styleId="Header">
    <w:name w:val="header"/>
    <w:basedOn w:val="Normal"/>
    <w:link w:val="HeaderChar"/>
    <w:rsid w:val="00AE08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0876"/>
    <w:rPr>
      <w:rFonts w:ascii="Times New Roman" w:eastAsia="Times New Roman" w:hAnsi="Times New Roman" w:cs="Times New Roman"/>
      <w:sz w:val="16"/>
      <w:szCs w:val="20"/>
      <w:lang w:val="en-GB" w:eastAsia="en-US"/>
    </w:rPr>
  </w:style>
  <w:style w:type="paragraph" w:customStyle="1" w:styleId="Chapter">
    <w:name w:val="Chapter"/>
    <w:basedOn w:val="Normal"/>
    <w:rsid w:val="00AE0876"/>
    <w:pPr>
      <w:spacing w:before="240"/>
    </w:pPr>
    <w:rPr>
      <w:rFonts w:ascii="Times New Roman" w:hAnsi="Times New Roman"/>
      <w:smallCaps/>
      <w:spacing w:val="80"/>
      <w:sz w:val="28"/>
    </w:rPr>
  </w:style>
  <w:style w:type="paragraph" w:customStyle="1" w:styleId="InChapter">
    <w:name w:val="InChapter"/>
    <w:basedOn w:val="Heading3"/>
    <w:rsid w:val="00AE0876"/>
    <w:pPr>
      <w:spacing w:after="240"/>
      <w:outlineLvl w:val="9"/>
    </w:pPr>
    <w:rPr>
      <w:noProof/>
    </w:rPr>
  </w:style>
  <w:style w:type="paragraph" w:styleId="Index2">
    <w:name w:val="index 2"/>
    <w:basedOn w:val="Normal"/>
    <w:next w:val="Normal"/>
    <w:semiHidden/>
    <w:rsid w:val="00AE0876"/>
    <w:pPr>
      <w:tabs>
        <w:tab w:val="right" w:pos="4176"/>
      </w:tabs>
      <w:ind w:left="568" w:hanging="284"/>
    </w:pPr>
    <w:rPr>
      <w:rFonts w:ascii="Garamond" w:hAnsi="Garamond"/>
    </w:rPr>
  </w:style>
  <w:style w:type="paragraph" w:customStyle="1" w:styleId="Byline">
    <w:name w:val="Byline"/>
    <w:rsid w:val="00AE08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0876"/>
    <w:pPr>
      <w:tabs>
        <w:tab w:val="clear" w:pos="3600"/>
        <w:tab w:val="clear" w:pos="3958"/>
      </w:tabs>
      <w:jc w:val="right"/>
    </w:pPr>
  </w:style>
  <w:style w:type="character" w:styleId="Emphasis">
    <w:name w:val="Emphasis"/>
    <w:basedOn w:val="DefaultParagraphFont"/>
    <w:qFormat/>
    <w:rsid w:val="00AE0876"/>
    <w:rPr>
      <w:i/>
    </w:rPr>
  </w:style>
  <w:style w:type="paragraph" w:styleId="Caption">
    <w:name w:val="caption"/>
    <w:basedOn w:val="BodyText"/>
    <w:next w:val="Normal"/>
    <w:qFormat/>
    <w:rsid w:val="00AE0876"/>
    <w:pPr>
      <w:framePr w:w="2268" w:hSpace="181" w:vSpace="181" w:wrap="around" w:vAnchor="text" w:hAnchor="page" w:x="1135" w:y="285" w:anchorLock="1"/>
    </w:pPr>
    <w:rPr>
      <w:i/>
    </w:rPr>
  </w:style>
  <w:style w:type="paragraph" w:customStyle="1" w:styleId="MiniTOCTitle">
    <w:name w:val="MiniTOCTitle"/>
    <w:basedOn w:val="Heading4"/>
    <w:rsid w:val="00AE0876"/>
    <w:pPr>
      <w:spacing w:before="240"/>
      <w:outlineLvl w:val="9"/>
    </w:pPr>
    <w:rPr>
      <w:noProof/>
      <w:sz w:val="24"/>
    </w:rPr>
  </w:style>
  <w:style w:type="paragraph" w:customStyle="1" w:styleId="MiniTOCItem">
    <w:name w:val="MiniTOCItem"/>
    <w:basedOn w:val="ListBullet"/>
    <w:rsid w:val="00AE0876"/>
    <w:pPr>
      <w:numPr>
        <w:numId w:val="0"/>
      </w:numPr>
      <w:tabs>
        <w:tab w:val="right" w:leader="dot" w:pos="6521"/>
      </w:tabs>
      <w:spacing w:before="0" w:after="0"/>
    </w:pPr>
  </w:style>
  <w:style w:type="paragraph" w:customStyle="1" w:styleId="TOFTitle">
    <w:name w:val="TOFTitle"/>
    <w:basedOn w:val="TOCTitle"/>
    <w:rsid w:val="00AE0876"/>
  </w:style>
  <w:style w:type="paragraph" w:styleId="TableofFigures">
    <w:name w:val="table of figures"/>
    <w:basedOn w:val="Normal"/>
    <w:next w:val="Normal"/>
    <w:semiHidden/>
    <w:rsid w:val="00AE0876"/>
    <w:pPr>
      <w:tabs>
        <w:tab w:val="right" w:leader="dot" w:pos="9072"/>
      </w:tabs>
      <w:ind w:left="970" w:hanging="403"/>
    </w:pPr>
    <w:rPr>
      <w:rFonts w:ascii="Times New Roman" w:hAnsi="Times New Roman"/>
      <w:b/>
    </w:rPr>
  </w:style>
  <w:style w:type="paragraph" w:styleId="ListNumber">
    <w:name w:val="List Number"/>
    <w:basedOn w:val="List"/>
    <w:rsid w:val="00AE0876"/>
    <w:pPr>
      <w:numPr>
        <w:numId w:val="15"/>
      </w:numPr>
      <w:tabs>
        <w:tab w:val="clear" w:pos="340"/>
      </w:tabs>
    </w:pPr>
  </w:style>
  <w:style w:type="character" w:customStyle="1" w:styleId="WingdingSymbols">
    <w:name w:val="Wingding Symbols"/>
    <w:rsid w:val="00AE0876"/>
    <w:rPr>
      <w:rFonts w:ascii="Wingdings" w:hAnsi="Wingdings"/>
    </w:rPr>
  </w:style>
  <w:style w:type="paragraph" w:customStyle="1" w:styleId="TableHeading">
    <w:name w:val="Table Heading"/>
    <w:basedOn w:val="HeadingBase"/>
    <w:rsid w:val="00AE0876"/>
    <w:pPr>
      <w:keepLines/>
      <w:pBdr>
        <w:bottom w:val="single" w:sz="6" w:space="1" w:color="918585"/>
      </w:pBdr>
      <w:spacing w:before="240"/>
    </w:pPr>
  </w:style>
  <w:style w:type="character" w:customStyle="1" w:styleId="HotSpot">
    <w:name w:val="HotSpot"/>
    <w:rsid w:val="00AE0876"/>
    <w:rPr>
      <w:color w:val="0033CC"/>
      <w:u w:val="none"/>
    </w:rPr>
  </w:style>
  <w:style w:type="paragraph" w:customStyle="1" w:styleId="BodyTextRight">
    <w:name w:val="Body Text Right"/>
    <w:basedOn w:val="BodyText"/>
    <w:rsid w:val="00AE0876"/>
    <w:pPr>
      <w:spacing w:before="0" w:after="0"/>
      <w:jc w:val="right"/>
    </w:pPr>
  </w:style>
  <w:style w:type="paragraph" w:styleId="Index3">
    <w:name w:val="index 3"/>
    <w:basedOn w:val="ListNumber2"/>
    <w:next w:val="Normal"/>
    <w:semiHidden/>
    <w:rsid w:val="00AE0876"/>
    <w:pPr>
      <w:numPr>
        <w:numId w:val="0"/>
      </w:numPr>
      <w:tabs>
        <w:tab w:val="right" w:leader="dot" w:pos="4176"/>
      </w:tabs>
    </w:pPr>
  </w:style>
  <w:style w:type="paragraph" w:styleId="ListNumber2">
    <w:name w:val="List Number 2"/>
    <w:basedOn w:val="List2"/>
    <w:rsid w:val="00AE0876"/>
    <w:pPr>
      <w:numPr>
        <w:numId w:val="10"/>
      </w:numPr>
      <w:tabs>
        <w:tab w:val="clear" w:pos="1060"/>
      </w:tabs>
    </w:pPr>
  </w:style>
  <w:style w:type="paragraph" w:customStyle="1" w:styleId="MarginNote">
    <w:name w:val="Margin Note"/>
    <w:basedOn w:val="BodyText"/>
    <w:rsid w:val="00AE08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08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08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0876"/>
    <w:rPr>
      <w:sz w:val="32"/>
    </w:rPr>
  </w:style>
  <w:style w:type="paragraph" w:customStyle="1" w:styleId="HeadingProcedure">
    <w:name w:val="Heading Procedure"/>
    <w:basedOn w:val="HeadingBase"/>
    <w:next w:val="Normal"/>
    <w:rsid w:val="00AE0876"/>
    <w:pPr>
      <w:tabs>
        <w:tab w:val="left" w:pos="0"/>
      </w:tabs>
      <w:spacing w:before="120" w:after="60"/>
    </w:pPr>
    <w:rPr>
      <w:i/>
      <w:color w:val="918585"/>
      <w:sz w:val="22"/>
    </w:rPr>
  </w:style>
  <w:style w:type="paragraph" w:customStyle="1" w:styleId="TableBodyText">
    <w:name w:val="Table Body Text"/>
    <w:basedOn w:val="BodyText"/>
    <w:rsid w:val="00AE0876"/>
    <w:pPr>
      <w:spacing w:before="60" w:after="60"/>
    </w:pPr>
  </w:style>
  <w:style w:type="paragraph" w:styleId="ListContinue">
    <w:name w:val="List Continue"/>
    <w:basedOn w:val="List"/>
    <w:rsid w:val="00AE0876"/>
    <w:pPr>
      <w:ind w:firstLine="0"/>
    </w:pPr>
  </w:style>
  <w:style w:type="paragraph" w:customStyle="1" w:styleId="ListNote">
    <w:name w:val="List Note"/>
    <w:basedOn w:val="List"/>
    <w:rsid w:val="00AE0876"/>
    <w:pPr>
      <w:pBdr>
        <w:top w:val="single" w:sz="6" w:space="2" w:color="918585"/>
        <w:bottom w:val="single" w:sz="6" w:space="2" w:color="918585"/>
      </w:pBdr>
      <w:tabs>
        <w:tab w:val="left" w:pos="1021"/>
      </w:tabs>
      <w:ind w:firstLine="0"/>
    </w:pPr>
  </w:style>
  <w:style w:type="paragraph" w:customStyle="1" w:styleId="Warning">
    <w:name w:val="Warning"/>
    <w:basedOn w:val="BodyText"/>
    <w:rsid w:val="00AE0876"/>
    <w:pPr>
      <w:shd w:val="clear" w:color="auto" w:fill="D9D9D9"/>
      <w:tabs>
        <w:tab w:val="left" w:pos="992"/>
      </w:tabs>
      <w:ind w:left="119" w:right="119"/>
    </w:pPr>
    <w:rPr>
      <w:sz w:val="20"/>
    </w:rPr>
  </w:style>
  <w:style w:type="paragraph" w:customStyle="1" w:styleId="MarginIcons">
    <w:name w:val="Margin Icons"/>
    <w:basedOn w:val="BodyText"/>
    <w:rsid w:val="00AE08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0876"/>
    <w:rPr>
      <w:rFonts w:ascii="Courier New" w:hAnsi="Courier New"/>
    </w:rPr>
  </w:style>
  <w:style w:type="paragraph" w:customStyle="1" w:styleId="NoteBullet">
    <w:name w:val="Note Bullet"/>
    <w:basedOn w:val="Note"/>
    <w:rsid w:val="00AE0876"/>
    <w:pPr>
      <w:tabs>
        <w:tab w:val="clear" w:pos="680"/>
      </w:tabs>
      <w:spacing w:before="60" w:after="60"/>
    </w:pPr>
  </w:style>
  <w:style w:type="paragraph" w:customStyle="1" w:styleId="SubHeading2">
    <w:name w:val="SubHeading2"/>
    <w:basedOn w:val="HeadingBase"/>
    <w:rsid w:val="00AE0876"/>
    <w:pPr>
      <w:spacing w:before="240" w:after="60"/>
    </w:pPr>
    <w:rPr>
      <w:sz w:val="20"/>
    </w:rPr>
  </w:style>
  <w:style w:type="paragraph" w:customStyle="1" w:styleId="SubHeading1">
    <w:name w:val="SubHeading1"/>
    <w:basedOn w:val="HeadingBase"/>
    <w:rsid w:val="00AE0876"/>
    <w:pPr>
      <w:spacing w:before="240" w:after="60"/>
    </w:pPr>
    <w:rPr>
      <w:color w:val="918585"/>
      <w:sz w:val="22"/>
    </w:rPr>
  </w:style>
  <w:style w:type="paragraph" w:customStyle="1" w:styleId="SideHeading">
    <w:name w:val="Side Heading"/>
    <w:basedOn w:val="HeadingBase"/>
    <w:rsid w:val="00AE08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0876"/>
    <w:pPr>
      <w:tabs>
        <w:tab w:val="num" w:pos="360"/>
      </w:tabs>
    </w:pPr>
  </w:style>
  <w:style w:type="paragraph" w:styleId="PlainText">
    <w:name w:val="Plain Text"/>
    <w:basedOn w:val="Normal"/>
    <w:link w:val="PlainTextChar"/>
    <w:rsid w:val="00AE0876"/>
    <w:rPr>
      <w:sz w:val="20"/>
    </w:rPr>
  </w:style>
  <w:style w:type="character" w:customStyle="1" w:styleId="PlainTextChar">
    <w:name w:val="Plain Text Char"/>
    <w:basedOn w:val="DefaultParagraphFont"/>
    <w:link w:val="PlainText"/>
    <w:rsid w:val="00AE0876"/>
    <w:rPr>
      <w:rFonts w:ascii="Courier New" w:eastAsia="Times New Roman" w:hAnsi="Courier New" w:cs="Times New Roman"/>
      <w:sz w:val="20"/>
      <w:szCs w:val="20"/>
      <w:lang w:eastAsia="en-US"/>
    </w:rPr>
  </w:style>
  <w:style w:type="character" w:customStyle="1" w:styleId="MenuOption">
    <w:name w:val="Menu Option"/>
    <w:basedOn w:val="DefaultParagraphFont"/>
    <w:rsid w:val="00AE0876"/>
    <w:rPr>
      <w:b/>
      <w:smallCaps/>
    </w:rPr>
  </w:style>
  <w:style w:type="paragraph" w:customStyle="1" w:styleId="TableListNumber">
    <w:name w:val="Table List Number"/>
    <w:basedOn w:val="ListNumber"/>
    <w:rsid w:val="00AE0876"/>
    <w:pPr>
      <w:numPr>
        <w:numId w:val="0"/>
      </w:numPr>
    </w:pPr>
  </w:style>
  <w:style w:type="paragraph" w:styleId="TOC4">
    <w:name w:val="toc 4"/>
    <w:basedOn w:val="TOCBase"/>
    <w:next w:val="Normal"/>
    <w:semiHidden/>
    <w:rsid w:val="00AE0876"/>
    <w:pPr>
      <w:tabs>
        <w:tab w:val="right" w:leader="dot" w:pos="9071"/>
      </w:tabs>
      <w:ind w:left="1701"/>
    </w:pPr>
  </w:style>
  <w:style w:type="paragraph" w:customStyle="1" w:styleId="ListAlpha">
    <w:name w:val="List Alpha"/>
    <w:basedOn w:val="List"/>
    <w:rsid w:val="00AE0876"/>
    <w:pPr>
      <w:numPr>
        <w:numId w:val="9"/>
      </w:numPr>
    </w:pPr>
  </w:style>
  <w:style w:type="paragraph" w:customStyle="1" w:styleId="ListAlpha2">
    <w:name w:val="List Alpha 2"/>
    <w:basedOn w:val="List2"/>
    <w:rsid w:val="00AE0876"/>
    <w:pPr>
      <w:numPr>
        <w:numId w:val="8"/>
      </w:numPr>
    </w:pPr>
  </w:style>
  <w:style w:type="paragraph" w:styleId="List2">
    <w:name w:val="List 2"/>
    <w:basedOn w:val="BodyText"/>
    <w:rsid w:val="00AE0876"/>
    <w:pPr>
      <w:tabs>
        <w:tab w:val="left" w:pos="680"/>
      </w:tabs>
      <w:spacing w:before="60" w:after="60"/>
      <w:ind w:left="680" w:hanging="340"/>
    </w:pPr>
  </w:style>
  <w:style w:type="paragraph" w:styleId="List3">
    <w:name w:val="List 3"/>
    <w:basedOn w:val="BodyText"/>
    <w:rsid w:val="00AE0876"/>
    <w:pPr>
      <w:tabs>
        <w:tab w:val="left" w:pos="1021"/>
      </w:tabs>
      <w:spacing w:before="60" w:after="60"/>
      <w:ind w:left="1020" w:hanging="340"/>
    </w:pPr>
  </w:style>
  <w:style w:type="paragraph" w:styleId="List4">
    <w:name w:val="List 4"/>
    <w:basedOn w:val="BodyText"/>
    <w:rsid w:val="00AE0876"/>
    <w:pPr>
      <w:tabs>
        <w:tab w:val="left" w:pos="1361"/>
      </w:tabs>
      <w:spacing w:before="60" w:after="60"/>
      <w:ind w:left="1361" w:hanging="340"/>
    </w:pPr>
  </w:style>
  <w:style w:type="paragraph" w:styleId="List5">
    <w:name w:val="List 5"/>
    <w:basedOn w:val="BodyText"/>
    <w:rsid w:val="00AE0876"/>
    <w:pPr>
      <w:tabs>
        <w:tab w:val="left" w:pos="1701"/>
      </w:tabs>
      <w:spacing w:before="60" w:after="60"/>
      <w:ind w:left="1701" w:hanging="340"/>
    </w:pPr>
  </w:style>
  <w:style w:type="paragraph" w:styleId="ListBullet3">
    <w:name w:val="List Bullet 3"/>
    <w:basedOn w:val="List3"/>
    <w:rsid w:val="00AE0876"/>
    <w:pPr>
      <w:numPr>
        <w:numId w:val="14"/>
      </w:numPr>
      <w:tabs>
        <w:tab w:val="clear" w:pos="1021"/>
      </w:tabs>
      <w:ind w:left="1037" w:hanging="357"/>
    </w:pPr>
  </w:style>
  <w:style w:type="paragraph" w:styleId="ListBullet4">
    <w:name w:val="List Bullet 4"/>
    <w:basedOn w:val="List4"/>
    <w:rsid w:val="00AE0876"/>
    <w:pPr>
      <w:numPr>
        <w:numId w:val="3"/>
      </w:numPr>
      <w:tabs>
        <w:tab w:val="clear" w:pos="1361"/>
      </w:tabs>
    </w:pPr>
  </w:style>
  <w:style w:type="paragraph" w:styleId="ListBullet5">
    <w:name w:val="List Bullet 5"/>
    <w:basedOn w:val="List5"/>
    <w:rsid w:val="00AE0876"/>
    <w:pPr>
      <w:numPr>
        <w:numId w:val="4"/>
      </w:numPr>
    </w:pPr>
  </w:style>
  <w:style w:type="paragraph" w:styleId="ListContinue2">
    <w:name w:val="List Continue 2"/>
    <w:basedOn w:val="List2"/>
    <w:rsid w:val="00AE0876"/>
    <w:pPr>
      <w:ind w:firstLine="0"/>
    </w:pPr>
  </w:style>
  <w:style w:type="paragraph" w:styleId="ListContinue3">
    <w:name w:val="List Continue 3"/>
    <w:basedOn w:val="List3"/>
    <w:rsid w:val="00AE0876"/>
    <w:pPr>
      <w:ind w:left="1021" w:firstLine="0"/>
    </w:pPr>
  </w:style>
  <w:style w:type="paragraph" w:styleId="ListContinue4">
    <w:name w:val="List Continue 4"/>
    <w:basedOn w:val="List4"/>
    <w:rsid w:val="00AE0876"/>
    <w:pPr>
      <w:ind w:firstLine="0"/>
    </w:pPr>
  </w:style>
  <w:style w:type="paragraph" w:styleId="ListContinue5">
    <w:name w:val="List Continue 5"/>
    <w:basedOn w:val="List5"/>
    <w:rsid w:val="00AE0876"/>
    <w:pPr>
      <w:ind w:firstLine="0"/>
    </w:pPr>
  </w:style>
  <w:style w:type="paragraph" w:styleId="ListNumber3">
    <w:name w:val="List Number 3"/>
    <w:basedOn w:val="List3"/>
    <w:rsid w:val="00AE0876"/>
    <w:pPr>
      <w:numPr>
        <w:numId w:val="5"/>
      </w:numPr>
    </w:pPr>
  </w:style>
  <w:style w:type="paragraph" w:styleId="ListNumber4">
    <w:name w:val="List Number 4"/>
    <w:basedOn w:val="List4"/>
    <w:rsid w:val="00AE0876"/>
    <w:pPr>
      <w:numPr>
        <w:numId w:val="6"/>
      </w:numPr>
    </w:pPr>
  </w:style>
  <w:style w:type="paragraph" w:styleId="ListNumber5">
    <w:name w:val="List Number 5"/>
    <w:basedOn w:val="List5"/>
    <w:rsid w:val="00AE0876"/>
    <w:pPr>
      <w:numPr>
        <w:numId w:val="7"/>
      </w:numPr>
    </w:pPr>
  </w:style>
  <w:style w:type="paragraph" w:styleId="BlockText">
    <w:name w:val="Block Text"/>
    <w:basedOn w:val="Normal"/>
    <w:rsid w:val="00AE0876"/>
    <w:pPr>
      <w:spacing w:after="120"/>
      <w:ind w:left="1440" w:right="1440"/>
    </w:pPr>
  </w:style>
  <w:style w:type="character" w:customStyle="1" w:styleId="Subscript">
    <w:name w:val="Subscript"/>
    <w:basedOn w:val="DefaultParagraphFont"/>
    <w:rsid w:val="00AE0876"/>
    <w:rPr>
      <w:sz w:val="16"/>
      <w:vertAlign w:val="subscript"/>
    </w:rPr>
  </w:style>
  <w:style w:type="character" w:customStyle="1" w:styleId="Superscript">
    <w:name w:val="Superscript"/>
    <w:basedOn w:val="DefaultParagraphFont"/>
    <w:rsid w:val="00AE0876"/>
    <w:rPr>
      <w:sz w:val="16"/>
      <w:vertAlign w:val="superscript"/>
    </w:rPr>
  </w:style>
  <w:style w:type="character" w:customStyle="1" w:styleId="Symbols">
    <w:name w:val="Symbols"/>
    <w:basedOn w:val="DefaultParagraphFont"/>
    <w:rsid w:val="00AE0876"/>
    <w:rPr>
      <w:rFonts w:ascii="Symbol" w:hAnsi="Symbol"/>
    </w:rPr>
  </w:style>
  <w:style w:type="character" w:customStyle="1" w:styleId="MenuOptions">
    <w:name w:val="Menu Options"/>
    <w:basedOn w:val="DefaultParagraphFont"/>
    <w:rsid w:val="00AE0876"/>
    <w:rPr>
      <w:rFonts w:ascii="Arial Narrow" w:hAnsi="Arial Narrow"/>
      <w:smallCaps/>
    </w:rPr>
  </w:style>
  <w:style w:type="character" w:customStyle="1" w:styleId="Buttons">
    <w:name w:val="Buttons"/>
    <w:basedOn w:val="DefaultParagraphFont"/>
    <w:rsid w:val="00AE0876"/>
    <w:rPr>
      <w:b/>
    </w:rPr>
  </w:style>
  <w:style w:type="character" w:customStyle="1" w:styleId="Underlined">
    <w:name w:val="Underlined"/>
    <w:basedOn w:val="DefaultParagraphFont"/>
    <w:rsid w:val="00AE0876"/>
    <w:rPr>
      <w:u w:val="single"/>
    </w:rPr>
  </w:style>
  <w:style w:type="paragraph" w:customStyle="1" w:styleId="TableBodyTextRight">
    <w:name w:val="Table Body Text Right"/>
    <w:basedOn w:val="TableBodyText"/>
    <w:rsid w:val="00AE0876"/>
    <w:pPr>
      <w:widowControl w:val="0"/>
      <w:autoSpaceDE w:val="0"/>
      <w:autoSpaceDN w:val="0"/>
      <w:adjustRightInd w:val="0"/>
      <w:jc w:val="right"/>
    </w:pPr>
    <w:rPr>
      <w:rFonts w:cs="Arial"/>
      <w:szCs w:val="18"/>
    </w:rPr>
  </w:style>
  <w:style w:type="paragraph" w:customStyle="1" w:styleId="CopyrightText">
    <w:name w:val="Copyright Text"/>
    <w:basedOn w:val="BodyText"/>
    <w:rsid w:val="00AE0876"/>
    <w:rPr>
      <w:sz w:val="18"/>
    </w:rPr>
  </w:style>
  <w:style w:type="paragraph" w:customStyle="1" w:styleId="BodySmallRight">
    <w:name w:val="Body Small Right"/>
    <w:basedOn w:val="BodyTextRight"/>
    <w:rsid w:val="00AE0876"/>
    <w:rPr>
      <w:sz w:val="18"/>
      <w:szCs w:val="18"/>
    </w:rPr>
  </w:style>
  <w:style w:type="paragraph" w:customStyle="1" w:styleId="MarginEdition">
    <w:name w:val="Margin Edition"/>
    <w:basedOn w:val="MarginNote"/>
    <w:rsid w:val="00AE0876"/>
    <w:pPr>
      <w:spacing w:before="0" w:after="0"/>
    </w:pPr>
    <w:rPr>
      <w:rFonts w:ascii="Times New Roman" w:hAnsi="Times New Roman"/>
      <w:color w:val="999999"/>
    </w:rPr>
  </w:style>
  <w:style w:type="paragraph" w:customStyle="1" w:styleId="Spacer">
    <w:name w:val="Spacer"/>
    <w:basedOn w:val="Normal"/>
    <w:rsid w:val="00AE0876"/>
    <w:rPr>
      <w:sz w:val="2"/>
      <w:szCs w:val="2"/>
    </w:rPr>
  </w:style>
  <w:style w:type="character" w:customStyle="1" w:styleId="Small">
    <w:name w:val="Small"/>
    <w:basedOn w:val="DefaultParagraphFont"/>
    <w:rsid w:val="00AE0876"/>
    <w:rPr>
      <w:sz w:val="16"/>
    </w:rPr>
  </w:style>
  <w:style w:type="paragraph" w:customStyle="1" w:styleId="WideTable">
    <w:name w:val="Wide Table"/>
    <w:basedOn w:val="Normal"/>
    <w:rsid w:val="00AE0876"/>
    <w:pPr>
      <w:ind w:left="-1418"/>
    </w:pPr>
    <w:rPr>
      <w:sz w:val="2"/>
      <w:szCs w:val="2"/>
    </w:rPr>
  </w:style>
  <w:style w:type="character" w:styleId="PageNumber">
    <w:name w:val="page number"/>
    <w:basedOn w:val="DefaultParagraphFont"/>
    <w:rsid w:val="00AE0876"/>
  </w:style>
  <w:style w:type="paragraph" w:styleId="Quote">
    <w:name w:val="Quote"/>
    <w:basedOn w:val="Heading1"/>
    <w:link w:val="QuoteChar"/>
    <w:qFormat/>
    <w:rsid w:val="00AE0876"/>
    <w:rPr>
      <w:b w:val="0"/>
      <w:sz w:val="72"/>
      <w:szCs w:val="72"/>
      <w:lang w:val="en-NZ"/>
    </w:rPr>
  </w:style>
  <w:style w:type="character" w:customStyle="1" w:styleId="QuoteChar">
    <w:name w:val="Quote Char"/>
    <w:basedOn w:val="DefaultParagraphFont"/>
    <w:link w:val="Quote"/>
    <w:rsid w:val="00AE08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0876"/>
    <w:pPr>
      <w:pageBreakBefore/>
    </w:pPr>
  </w:style>
  <w:style w:type="paragraph" w:customStyle="1" w:styleId="Border">
    <w:name w:val="Border"/>
    <w:basedOn w:val="Normal"/>
    <w:qFormat/>
    <w:rsid w:val="00AE08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0876"/>
    <w:rPr>
      <w:b/>
      <w:bCs/>
      <w:i/>
      <w:iCs/>
      <w:color w:val="auto"/>
    </w:rPr>
  </w:style>
  <w:style w:type="paragraph" w:styleId="IntenseQuote">
    <w:name w:val="Intense Quote"/>
    <w:basedOn w:val="Normal"/>
    <w:next w:val="Normal"/>
    <w:link w:val="IntenseQuoteChar"/>
    <w:uiPriority w:val="30"/>
    <w:qFormat/>
    <w:rsid w:val="00AE08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08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0876"/>
    <w:rPr>
      <w:smallCaps/>
      <w:color w:val="auto"/>
      <w:u w:val="single"/>
    </w:rPr>
  </w:style>
  <w:style w:type="character" w:styleId="IntenseReference">
    <w:name w:val="Intense Reference"/>
    <w:basedOn w:val="DefaultParagraphFont"/>
    <w:uiPriority w:val="32"/>
    <w:qFormat/>
    <w:rsid w:val="00AE0876"/>
    <w:rPr>
      <w:b/>
      <w:bCs/>
      <w:smallCaps/>
      <w:color w:val="auto"/>
      <w:spacing w:val="5"/>
      <w:u w:val="single"/>
    </w:rPr>
  </w:style>
  <w:style w:type="paragraph" w:customStyle="1" w:styleId="2ColumnHeading">
    <w:name w:val="2Column Heading"/>
    <w:basedOn w:val="BodyText"/>
    <w:qFormat/>
    <w:rsid w:val="00AE0876"/>
    <w:pPr>
      <w:spacing w:after="60"/>
      <w:ind w:left="-2268"/>
    </w:pPr>
    <w:rPr>
      <w:b/>
    </w:rPr>
  </w:style>
  <w:style w:type="paragraph" w:customStyle="1" w:styleId="Heading1TOC">
    <w:name w:val="Heading1 TOC"/>
    <w:basedOn w:val="Normal"/>
    <w:qFormat/>
    <w:rsid w:val="00AE0876"/>
    <w:pPr>
      <w:spacing w:before="240" w:after="120"/>
    </w:pPr>
    <w:rPr>
      <w:rFonts w:ascii="Times New Roman" w:hAnsi="Times New Roman"/>
      <w:b/>
      <w:sz w:val="32"/>
    </w:rPr>
  </w:style>
  <w:style w:type="paragraph" w:customStyle="1" w:styleId="Heading2TOC">
    <w:name w:val="Heading2 TOC"/>
    <w:basedOn w:val="Normal"/>
    <w:qFormat/>
    <w:rsid w:val="00AE0876"/>
    <w:pPr>
      <w:spacing w:before="240" w:after="60"/>
    </w:pPr>
    <w:rPr>
      <w:rFonts w:ascii="Times New Roman" w:hAnsi="Times New Roman"/>
      <w:b/>
      <w:sz w:val="28"/>
    </w:rPr>
  </w:style>
  <w:style w:type="character" w:customStyle="1" w:styleId="Underline">
    <w:name w:val="Underline"/>
    <w:basedOn w:val="DefaultParagraphFont"/>
    <w:qFormat/>
    <w:rsid w:val="00AE0876"/>
    <w:rPr>
      <w:u w:val="single"/>
    </w:rPr>
  </w:style>
  <w:style w:type="character" w:customStyle="1" w:styleId="BoldandItalics">
    <w:name w:val="Bold and Italics"/>
    <w:qFormat/>
    <w:rsid w:val="00AE0876"/>
    <w:rPr>
      <w:b/>
      <w:i/>
      <w:u w:val="none"/>
    </w:rPr>
  </w:style>
  <w:style w:type="paragraph" w:styleId="BalloonText">
    <w:name w:val="Balloon Text"/>
    <w:basedOn w:val="Normal"/>
    <w:link w:val="BalloonTextChar"/>
    <w:rsid w:val="00AE0876"/>
    <w:rPr>
      <w:rFonts w:ascii="Tahoma" w:hAnsi="Tahoma" w:cs="Tahoma"/>
      <w:sz w:val="16"/>
      <w:szCs w:val="16"/>
    </w:rPr>
  </w:style>
  <w:style w:type="character" w:customStyle="1" w:styleId="BalloonTextChar">
    <w:name w:val="Balloon Text Char"/>
    <w:basedOn w:val="DefaultParagraphFont"/>
    <w:link w:val="BalloonText"/>
    <w:rsid w:val="00AE08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08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08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0876"/>
    <w:rPr>
      <w:b/>
      <w:color w:val="660033"/>
      <w:spacing w:val="0"/>
    </w:rPr>
  </w:style>
  <w:style w:type="paragraph" w:customStyle="1" w:styleId="Nameditemlist">
    <w:name w:val="Named item list"/>
    <w:basedOn w:val="BodyText"/>
    <w:qFormat/>
    <w:rsid w:val="00AE0876"/>
    <w:pPr>
      <w:tabs>
        <w:tab w:val="left" w:pos="2835"/>
      </w:tabs>
      <w:ind w:left="2835" w:hanging="2835"/>
    </w:pPr>
  </w:style>
  <w:style w:type="paragraph" w:customStyle="1" w:styleId="BodyTextnopadding">
    <w:name w:val="Body Text no padding"/>
    <w:basedOn w:val="BodyText"/>
    <w:qFormat/>
    <w:rsid w:val="00AE0876"/>
    <w:pPr>
      <w:spacing w:before="0" w:after="0"/>
    </w:pPr>
  </w:style>
  <w:style w:type="paragraph" w:customStyle="1" w:styleId="BodyTextBold">
    <w:name w:val="Body Text Bold"/>
    <w:basedOn w:val="BodyText"/>
    <w:qFormat/>
    <w:rsid w:val="00AE0876"/>
    <w:rPr>
      <w:b/>
    </w:rPr>
  </w:style>
  <w:style w:type="character" w:styleId="Hyperlink">
    <w:name w:val="Hyperlink"/>
    <w:basedOn w:val="DefaultParagraphFont"/>
    <w:uiPriority w:val="99"/>
    <w:unhideWhenUsed/>
    <w:rsid w:val="00A264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1278</Words>
  <Characters>7822</Characters>
  <Application>Microsoft Office Word</Application>
  <DocSecurity>0</DocSecurity>
  <Lines>289</Lines>
  <Paragraphs>185</Paragraphs>
  <ScaleCrop>false</ScaleCrop>
  <Company>Author-it Software Corporation Ltd.</Company>
  <LinksUpToDate>false</LinksUpToDate>
  <CharactersWithSpaces>8915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MSFGG2001 Use glass and glazing sector hand and power tools</dc:title>
  <dc:subject>Approved</dc:subject>
  <dc:creator>Skills Insight</dc:creator>
  <cp:keywords>Release: 1</cp:keywords>
  <dc:description>Review Date: 12 April 2008</dc:description>
  <cp:lastModifiedBy>HSD_TPCMSd.prod</cp:lastModifiedBy>
  <cp:revision>3</cp:revision>
  <dcterms:created xsi:type="dcterms:W3CDTF">2025-03-01T13:48:00Z</dcterms:created>
  <dcterms:modified xsi:type="dcterms:W3CDTF">2025-03-01T13:48:00Z</dcterms:modified>
</cp:coreProperties>
</file>