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CC6" w:rsidP="005E1CC6">
      <w:pPr>
        <w:pStyle w:val="Title"/>
      </w:pPr>
      <w:r>
        <w:fldChar w:fldCharType="begin"/>
      </w:r>
      <w:r>
        <w:instrText xml:space="preserve"> TITLE   \* MERGEFORMAT </w:instrText>
      </w:r>
      <w:r>
        <w:fldChar w:fldCharType="separate"/>
      </w:r>
      <w:r>
        <w:t>MSFGG1001 Complete a basic glass and glazing project</w:t>
      </w:r>
      <w:r>
        <w:fldChar w:fldCharType="end"/>
      </w:r>
    </w:p>
    <w:p w:rsidR="005E1CC6" w:rsidP="005E1CC6">
      <w:pPr>
        <w:pStyle w:val="Version"/>
        <w:sectPr w:rsidSect="002D4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EAD" w:rsidP="002D4EAD">
      <w:pPr>
        <w:pStyle w:val="SuperHeading"/>
      </w:pPr>
      <w:r w:rsidRPr="002D4EAD">
        <w:t>MSFGG1001 Complete a basic glass and glazing project</w:t>
      </w:r>
    </w:p>
    <w:p w:rsidR="00000000" w:rsidRPr="002D4EAD" w:rsidP="002D4EAD">
      <w:pPr>
        <w:pStyle w:val="Heading1"/>
      </w:pPr>
      <w:bookmarkStart w:id="1" w:name="O_631014"/>
      <w:bookmarkEnd w:id="1"/>
      <w:r w:rsidRPr="002D4EAD">
        <w:t>Modification History</w:t>
      </w:r>
    </w:p>
    <w:p w:rsidR="00000000" w:rsidRPr="002D4EAD" w:rsidP="005E1CC6">
      <w:pPr>
        <w:pStyle w:val="BodyText"/>
      </w:pPr>
      <w:r w:rsidRPr="002D4EAD">
        <w:t>Release 1 - New unit of competency</w:t>
      </w:r>
    </w:p>
    <w:p w:rsidR="00000000" w:rsidRPr="002D4EAD" w:rsidP="002D4EAD">
      <w:pPr>
        <w:pStyle w:val="Heading1"/>
      </w:pPr>
      <w:bookmarkStart w:id="2" w:name="O_631022"/>
      <w:bookmarkEnd w:id="2"/>
      <w:r w:rsidRPr="002D4EAD">
        <w:t>Application</w:t>
      </w:r>
    </w:p>
    <w:p w:rsidR="00000000" w:rsidRPr="002D4EAD" w:rsidP="005E1CC6">
      <w:pPr>
        <w:pStyle w:val="BodyText"/>
      </w:pPr>
      <w:r w:rsidRPr="002D4EAD">
        <w:t>This unit of competency covers preparing, fabricating and assembling a basic glass and glazing project. It is designed for VET in Schools or pre-employment program</w:t>
      </w:r>
      <w:r w:rsidRPr="002D4EAD">
        <w:t>s to introduce basic glass and glazing techniques and materials.</w:t>
      </w:r>
    </w:p>
    <w:p w:rsidR="00000000" w:rsidRPr="002D4EAD" w:rsidP="005E1CC6">
      <w:pPr>
        <w:pStyle w:val="BodyText"/>
      </w:pPr>
      <w:r w:rsidRPr="002D4EAD">
        <w:t>No licensing, legislative or certification requirements apply to this unit at the time of publication.</w:t>
      </w:r>
    </w:p>
    <w:p w:rsidR="00000000" w:rsidRPr="002D4EAD" w:rsidP="002D4EAD">
      <w:pPr>
        <w:pStyle w:val="Heading1"/>
      </w:pPr>
      <w:bookmarkStart w:id="3" w:name="O_631021"/>
      <w:bookmarkEnd w:id="3"/>
      <w:r w:rsidRPr="002D4EAD">
        <w:t>Pre-requisite Unit</w:t>
      </w:r>
    </w:p>
    <w:p w:rsidR="00000000" w:rsidRPr="002D4EAD" w:rsidP="002D4EAD">
      <w:pPr>
        <w:pStyle w:val="Heading1"/>
      </w:pPr>
      <w:bookmarkStart w:id="4" w:name="O_631020"/>
      <w:bookmarkEnd w:id="4"/>
      <w:r w:rsidRPr="002D4EAD">
        <w:t>Competency Field</w:t>
      </w:r>
    </w:p>
    <w:p w:rsidR="00000000" w:rsidRPr="002D4EAD" w:rsidP="002D4EAD">
      <w:pPr>
        <w:pStyle w:val="Heading1"/>
      </w:pPr>
      <w:bookmarkStart w:id="5" w:name="O_631019"/>
      <w:bookmarkEnd w:id="5"/>
      <w:r w:rsidRPr="002D4EAD">
        <w:t>Un</w:t>
      </w:r>
      <w:r w:rsidRPr="002D4EAD">
        <w:t>it Sector</w:t>
      </w:r>
    </w:p>
    <w:p w:rsidR="00000000" w:rsidRPr="002D4EAD" w:rsidP="005E1CC6">
      <w:pPr>
        <w:pStyle w:val="BodyText"/>
      </w:pPr>
      <w:r w:rsidRPr="002D4EAD">
        <w:t>Glass and Glazing</w:t>
      </w:r>
    </w:p>
    <w:p w:rsidR="00000000" w:rsidRPr="002D4EAD" w:rsidP="002D4EAD">
      <w:pPr>
        <w:pStyle w:val="Heading1"/>
      </w:pPr>
      <w:bookmarkStart w:id="6" w:name="O_631018"/>
      <w:bookmarkEnd w:id="6"/>
      <w:r w:rsidRPr="002D4EAD">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2D4EA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Performance criteria describe the performance needed to demonstrate achievement of the element.</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1</w:t>
            </w:r>
          </w:p>
        </w:tc>
        <w:tc>
          <w:tcPr>
            <w:tcW w:w="2219"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Prepare for work</w:t>
            </w: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1.1</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Work instructions are used to determine job requirements for a basic glass and glazing job, including design variations, tolerances, process, materials, finish and quantity</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1.2</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 xml:space="preserve">Work sequence is planned and procedures are determined for checking quality </w:t>
            </w:r>
            <w:r w:rsidRPr="002D4EAD">
              <w:t>at each stage of the process</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1.3</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Work health and safety requirements (WHS), including personal protective equipment, are observed throughout the work</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1.4</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Preparatory drawings/set-outs for tasks are confirmed and a suitable work area selected</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1.5</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Materials are selected following work instructions</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1.6</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Tools and equipment and a table suitable for the work are identified and checked for safe and effective operation</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2</w:t>
            </w:r>
          </w:p>
        </w:tc>
        <w:tc>
          <w:tcPr>
            <w:tcW w:w="2219"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Fabricate and assemble components</w:t>
            </w: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2.1</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Material is set out according to work instr</w:t>
            </w:r>
            <w:r w:rsidRPr="002D4EAD">
              <w:t>uctions, prepared, and components marked according to workplace procedures</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2.2</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Tools, machines and equipment are used in accordance with safety requirements and manufacturer specifications</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2.3</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Components are f</w:t>
            </w:r>
            <w:r w:rsidRPr="002D4EAD">
              <w:t>abricated, including any specified shapes, angles or curves, and checked against set-out and job requirements</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2.4</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Components are fitted to job requirements and the assembly process undertaken according to workplace procedures</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2.5</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 xml:space="preserve">Item is checked for </w:t>
            </w:r>
            <w:r w:rsidRPr="002D4EAD">
              <w:t>compliance with specifications and finished in accordance with work instructions using edging equipment, where required</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3</w:t>
            </w:r>
          </w:p>
        </w:tc>
        <w:tc>
          <w:tcPr>
            <w:tcW w:w="2219"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Finalise operation and maintain equipment</w:t>
            </w: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3.1</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Work area is cleaned, hand and/or power tools and equipment are cleaned, maintained and</w:t>
            </w:r>
            <w:r w:rsidRPr="002D4EAD">
              <w:t xml:space="preserve"> stored in accordance with workplace procedures</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3.2</w:t>
            </w:r>
          </w:p>
        </w:tc>
        <w:tc>
          <w:tcPr>
            <w:tcW w:w="5776"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Off-cuts and unused materials are collected and stored for re-use or disposed of following workplace procedures</w:t>
            </w:r>
          </w:p>
        </w:tc>
      </w:tr>
      <w:tr w:rsidTr="002D4EA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3.3</w:t>
            </w:r>
          </w:p>
        </w:tc>
        <w:tc>
          <w:tcPr>
            <w:tcW w:w="5776" w:type="dxa"/>
            <w:tcBorders>
              <w:top w:val="nil"/>
              <w:left w:val="nil"/>
              <w:bottom w:val="nil"/>
              <w:right w:val="nil"/>
            </w:tcBorders>
            <w:tcMar>
              <w:top w:w="0" w:type="dxa"/>
              <w:left w:w="62" w:type="dxa"/>
              <w:bottom w:w="0" w:type="dxa"/>
              <w:right w:w="62" w:type="dxa"/>
            </w:tcMar>
          </w:tcPr>
          <w:p w:rsidR="00000000" w:rsidRPr="002D4EAD" w:rsidP="002D4EAD">
            <w:pPr>
              <w:pStyle w:val="BodyText"/>
            </w:pPr>
            <w:r w:rsidRPr="002D4EAD">
              <w:t>Waste and scrap materials are dealt with following workplace procedures</w:t>
            </w:r>
          </w:p>
        </w:tc>
      </w:tr>
    </w:tbl>
    <w:p w:rsidR="00000000" w:rsidRPr="002D4EAD" w:rsidP="002D4EAD">
      <w:pPr>
        <w:pStyle w:val="BodyText"/>
      </w:pPr>
    </w:p>
    <w:p w:rsidR="00000000" w:rsidRPr="002D4EAD" w:rsidP="002D4EAD">
      <w:pPr>
        <w:pStyle w:val="AllowPageBreak"/>
      </w:pPr>
    </w:p>
    <w:p w:rsidR="00000000" w:rsidRPr="002D4EAD" w:rsidP="002D4EAD">
      <w:pPr>
        <w:pStyle w:val="Heading1"/>
      </w:pPr>
      <w:bookmarkStart w:id="7" w:name="O_631017"/>
      <w:bookmarkEnd w:id="7"/>
      <w:r w:rsidRPr="002D4EAD">
        <w:t>Foundation Skills</w:t>
      </w:r>
    </w:p>
    <w:p w:rsidR="00000000" w:rsidRPr="002D4EAD" w:rsidP="005E1CC6">
      <w:pPr>
        <w:pStyle w:val="BodyText"/>
      </w:pPr>
      <w:r w:rsidRPr="002D4EAD">
        <w:t>Foundation skills essential to performance are explicit in the performance criteria of this unit of competency. Detail on appropriate performance levels for each furnishing unit of competency in reading, writing, oral comm</w:t>
      </w:r>
      <w:r w:rsidRPr="002D4EAD">
        <w:t>unication and numeracy utilising the Australian Core Skills Framework (ACSF) are provided in the Furnishing Training Package Implementation Guide.</w:t>
      </w:r>
    </w:p>
    <w:p w:rsidR="00000000" w:rsidRPr="002D4EAD" w:rsidP="002D4EAD">
      <w:pPr>
        <w:pStyle w:val="Heading1"/>
      </w:pPr>
      <w:bookmarkStart w:id="8" w:name="O_631016"/>
      <w:bookmarkEnd w:id="8"/>
      <w:r w:rsidRPr="002D4EAD">
        <w:t>Range of Conditions</w:t>
      </w:r>
    </w:p>
    <w:tbl>
      <w:tblPr>
        <w:tblW w:w="0" w:type="auto"/>
        <w:tblLayout w:type="fixed"/>
        <w:tblCellMar>
          <w:left w:w="62" w:type="dxa"/>
          <w:right w:w="62" w:type="dxa"/>
        </w:tblCellMar>
        <w:tblLook w:val="0000"/>
      </w:tblPr>
      <w:tblGrid>
        <w:gridCol w:w="2760"/>
        <w:gridCol w:w="6312"/>
      </w:tblGrid>
      <w:tr w:rsidTr="002D4E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t>Specifies different work environments and conditions that may affect per</w:t>
            </w:r>
            <w:r w:rsidRPr="002D4EAD">
              <w:t xml:space="preserve">formance. Essential operating conditions that may be present (depending on the work situation, needs of the </w:t>
            </w:r>
            <w:r w:rsidRPr="002D4EAD">
              <w:t xml:space="preserve">candidate, accessibility of the item, and local industry and regional contexts) are included. Range is restricted to essential operating conditions </w:t>
            </w:r>
            <w:r w:rsidRPr="002D4EAD">
              <w:t>and any other variables essential to the work environment.</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D4EAD" w:rsidP="002D4EAD">
            <w:pPr>
              <w:pStyle w:val="ListBullet"/>
            </w:pPr>
            <w:r w:rsidRPr="002D4EAD">
              <w:t xml:space="preserve">WHS requirements, including legislation, building codes, material safety management </w:t>
            </w:r>
            <w:r w:rsidRPr="002D4EAD">
              <w:t xml:space="preserve">systems, hazardous and dangerous goods codes, and local safe operating procedures or equivalent </w:t>
            </w:r>
          </w:p>
          <w:p w:rsidR="00000000" w:rsidRPr="002D4EAD" w:rsidP="002D4EAD">
            <w:pPr>
              <w:pStyle w:val="ListBullet"/>
            </w:pPr>
            <w:r w:rsidRPr="002D4EAD">
              <w:t>work is carried out in accordance with legislative obligations, environmental legislation, relevant health regulations, manual handling procedures and organisa</w:t>
            </w:r>
            <w:r w:rsidRPr="002D4EAD">
              <w:t>tion insurance requirements</w:t>
            </w:r>
          </w:p>
          <w:p w:rsidR="00000000" w:rsidP="002D4EAD">
            <w:pPr>
              <w:pStyle w:val="ListBullet"/>
              <w:rPr>
                <w:lang w:val="en-NZ"/>
              </w:rPr>
            </w:pPr>
            <w:r w:rsidRPr="002D4EAD">
              <w:t xml:space="preserve">work requires individuals to demonstrate some discretion, judgement and problem solving </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RPr="002D4EAD" w:rsidP="002D4EAD">
            <w:pPr>
              <w:pStyle w:val="ListBullet"/>
            </w:pPr>
            <w:r w:rsidRPr="002D4EAD">
              <w:t>reading and interpreting plans</w:t>
            </w:r>
          </w:p>
          <w:p w:rsidR="00000000" w:rsidRPr="002D4EAD" w:rsidP="002D4EAD">
            <w:pPr>
              <w:pStyle w:val="ListBullet"/>
            </w:pPr>
            <w:r w:rsidRPr="002D4EAD">
              <w:t>developing set-outs</w:t>
            </w:r>
          </w:p>
          <w:p w:rsidR="00000000" w:rsidRPr="002D4EAD" w:rsidP="002D4EAD">
            <w:pPr>
              <w:pStyle w:val="ListBullet"/>
            </w:pPr>
            <w:r w:rsidRPr="002D4EAD">
              <w:t>using hand and power tools</w:t>
            </w:r>
          </w:p>
          <w:p w:rsidR="00000000" w:rsidRPr="002D4EAD" w:rsidP="002D4EAD">
            <w:pPr>
              <w:pStyle w:val="ListBullet"/>
            </w:pPr>
            <w:r w:rsidRPr="002D4EAD">
              <w:t>operating basic machinery</w:t>
            </w:r>
          </w:p>
          <w:p w:rsidR="00000000" w:rsidRPr="002D4EAD" w:rsidP="002D4EAD">
            <w:pPr>
              <w:pStyle w:val="ListBullet"/>
            </w:pPr>
            <w:r w:rsidRPr="002D4EAD">
              <w:t xml:space="preserve">applying quality requirements </w:t>
            </w:r>
          </w:p>
          <w:p w:rsidR="00000000" w:rsidP="002D4EAD">
            <w:pPr>
              <w:pStyle w:val="ListBullet"/>
              <w:rPr>
                <w:lang w:val="en-NZ"/>
              </w:rPr>
            </w:pPr>
            <w:r w:rsidRPr="002D4EAD">
              <w:t xml:space="preserve">applying product finishing techniques and materials </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rPr>
                <w:rStyle w:val="SpecialBold"/>
              </w:rPr>
              <w:t>A basic glass and glazing project includes:</w:t>
            </w:r>
          </w:p>
        </w:tc>
        <w:tc>
          <w:tcPr>
            <w:tcW w:w="6312" w:type="dxa"/>
            <w:tcBorders>
              <w:top w:val="nil"/>
              <w:left w:val="nil"/>
              <w:bottom w:val="nil"/>
              <w:right w:val="nil"/>
            </w:tcBorders>
            <w:tcMar>
              <w:top w:w="0" w:type="dxa"/>
              <w:left w:w="62" w:type="dxa"/>
              <w:bottom w:w="0" w:type="dxa"/>
              <w:right w:w="62" w:type="dxa"/>
            </w:tcMar>
          </w:tcPr>
          <w:p w:rsidR="00000000" w:rsidRPr="002D4EAD" w:rsidP="002D4EAD">
            <w:pPr>
              <w:pStyle w:val="ListBullet"/>
            </w:pPr>
            <w:r w:rsidRPr="002D4EAD">
              <w:t>fish tank</w:t>
            </w:r>
          </w:p>
          <w:p w:rsidR="00000000" w:rsidRPr="002D4EAD" w:rsidP="002D4EAD">
            <w:pPr>
              <w:pStyle w:val="ListBullet"/>
            </w:pPr>
            <w:r w:rsidRPr="002D4EAD">
              <w:t>display case</w:t>
            </w:r>
          </w:p>
          <w:p w:rsidR="00000000" w:rsidRPr="002D4EAD" w:rsidP="002D4EAD">
            <w:pPr>
              <w:pStyle w:val="ListBullet"/>
            </w:pPr>
            <w:r w:rsidRPr="002D4EAD">
              <w:t>flower vase/box</w:t>
            </w:r>
          </w:p>
          <w:p w:rsidR="00000000" w:rsidP="002D4EAD">
            <w:pPr>
              <w:pStyle w:val="ListBullet"/>
              <w:rPr>
                <w:lang w:val="en-NZ"/>
              </w:rPr>
            </w:pPr>
            <w:r w:rsidRPr="002D4EAD">
              <w:t>ornamental box/case</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2D4EAD" w:rsidP="002D4EAD">
            <w:pPr>
              <w:pStyle w:val="ListBullet"/>
            </w:pPr>
            <w:r w:rsidRPr="002D4EAD">
              <w:t>flat felt covered cutting tables</w:t>
            </w:r>
          </w:p>
          <w:p w:rsidR="00000000" w:rsidRPr="002D4EAD" w:rsidP="002D4EAD">
            <w:pPr>
              <w:pStyle w:val="ListBullet"/>
            </w:pPr>
            <w:r w:rsidRPr="002D4EAD">
              <w:t>tun</w:t>
            </w:r>
            <w:r w:rsidRPr="002D4EAD">
              <w:t>gsten wheel glass cutters</w:t>
            </w:r>
          </w:p>
          <w:p w:rsidR="00000000" w:rsidRPr="002D4EAD" w:rsidP="002D4EAD">
            <w:pPr>
              <w:pStyle w:val="ListBullet"/>
            </w:pPr>
            <w:r w:rsidRPr="002D4EAD">
              <w:t>speed cutters</w:t>
            </w:r>
          </w:p>
          <w:p w:rsidR="00000000" w:rsidRPr="002D4EAD" w:rsidP="002D4EAD">
            <w:pPr>
              <w:pStyle w:val="ListBullet"/>
            </w:pPr>
            <w:r w:rsidRPr="002D4EAD">
              <w:t>circle cutters</w:t>
            </w:r>
          </w:p>
          <w:p w:rsidR="00000000" w:rsidRPr="002D4EAD" w:rsidP="002D4EAD">
            <w:pPr>
              <w:pStyle w:val="ListBullet"/>
            </w:pPr>
            <w:r w:rsidRPr="002D4EAD">
              <w:t>L-squares and straight edges</w:t>
            </w:r>
          </w:p>
          <w:p w:rsidR="00000000" w:rsidRPr="002D4EAD" w:rsidP="002D4EAD">
            <w:pPr>
              <w:pStyle w:val="ListBullet"/>
            </w:pPr>
            <w:r w:rsidRPr="002D4EAD">
              <w:t>tape measures</w:t>
            </w:r>
          </w:p>
          <w:p w:rsidR="00000000" w:rsidRPr="002D4EAD" w:rsidP="002D4EAD">
            <w:pPr>
              <w:pStyle w:val="ListBullet"/>
            </w:pPr>
            <w:r w:rsidRPr="002D4EAD">
              <w:t>glass handling gloves</w:t>
            </w:r>
          </w:p>
          <w:p w:rsidR="00000000" w:rsidRPr="002D4EAD" w:rsidP="002D4EAD">
            <w:pPr>
              <w:pStyle w:val="ListBullet"/>
            </w:pPr>
            <w:r w:rsidRPr="002D4EAD">
              <w:t>safety glasses</w:t>
            </w:r>
          </w:p>
          <w:p w:rsidR="00000000" w:rsidRPr="002D4EAD" w:rsidP="002D4EAD">
            <w:pPr>
              <w:pStyle w:val="ListBullet"/>
            </w:pPr>
            <w:r w:rsidRPr="002D4EAD">
              <w:t>gauntlets</w:t>
            </w:r>
          </w:p>
          <w:p w:rsidR="00000000" w:rsidRPr="002D4EAD" w:rsidP="002D4EAD">
            <w:pPr>
              <w:pStyle w:val="ListBullet"/>
            </w:pPr>
            <w:r w:rsidRPr="002D4EAD">
              <w:t>aprons</w:t>
            </w:r>
          </w:p>
          <w:p w:rsidR="00000000" w:rsidRPr="002D4EAD" w:rsidP="002D4EAD">
            <w:pPr>
              <w:pStyle w:val="ListBullet"/>
            </w:pPr>
            <w:r w:rsidRPr="002D4EAD">
              <w:t>marking pens</w:t>
            </w:r>
          </w:p>
          <w:p w:rsidR="00000000" w:rsidRPr="002D4EAD" w:rsidP="002D4EAD">
            <w:pPr>
              <w:pStyle w:val="ListBullet"/>
            </w:pPr>
            <w:r w:rsidRPr="002D4EAD">
              <w:t>chinagraph pencils</w:t>
            </w:r>
          </w:p>
          <w:p w:rsidR="00000000" w:rsidRPr="002D4EAD" w:rsidP="002D4EAD">
            <w:pPr>
              <w:pStyle w:val="ListBullet"/>
            </w:pPr>
            <w:r w:rsidRPr="002D4EAD">
              <w:t>templates and lubricants</w:t>
            </w:r>
          </w:p>
          <w:p w:rsidR="00000000" w:rsidRPr="002D4EAD" w:rsidP="002D4EAD">
            <w:pPr>
              <w:pStyle w:val="BodyText"/>
            </w:pPr>
            <w:r w:rsidRPr="002D4EAD">
              <w:t>drilling equipment (e.g. portable or wall-mounted)</w:t>
            </w:r>
          </w:p>
          <w:p w:rsidR="00000000" w:rsidP="002D4EAD">
            <w:pPr>
              <w:pStyle w:val="ListBullet"/>
              <w:rPr>
                <w:lang w:val="en-NZ"/>
              </w:rPr>
            </w:pPr>
            <w:r w:rsidRPr="002D4EAD">
              <w:t>free-standing diamond drill presses and saws</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rPr>
                <w:rStyle w:val="SpecialBold"/>
              </w:rPr>
              <w:t>Tables appropriate for cutting large glass sheets include:</w:t>
            </w:r>
          </w:p>
        </w:tc>
        <w:tc>
          <w:tcPr>
            <w:tcW w:w="6312" w:type="dxa"/>
            <w:tcBorders>
              <w:top w:val="nil"/>
              <w:left w:val="nil"/>
              <w:bottom w:val="nil"/>
              <w:right w:val="nil"/>
            </w:tcBorders>
            <w:tcMar>
              <w:top w:w="0" w:type="dxa"/>
              <w:left w:w="62" w:type="dxa"/>
              <w:bottom w:w="0" w:type="dxa"/>
              <w:right w:w="62" w:type="dxa"/>
            </w:tcMar>
          </w:tcPr>
          <w:p w:rsidR="00000000" w:rsidRPr="002D4EAD" w:rsidP="002D4EAD">
            <w:pPr>
              <w:pStyle w:val="ListBullet"/>
            </w:pPr>
            <w:r w:rsidRPr="002D4EAD">
              <w:t>air flotation tables</w:t>
            </w:r>
          </w:p>
          <w:p w:rsidR="00000000" w:rsidRPr="002D4EAD" w:rsidP="002D4EAD">
            <w:pPr>
              <w:pStyle w:val="ListBullet"/>
            </w:pPr>
            <w:r w:rsidRPr="002D4EAD">
              <w:t>roller castor tables or tilt tables with air flotation</w:t>
            </w:r>
          </w:p>
          <w:p w:rsidR="00000000" w:rsidP="002D4EAD">
            <w:pPr>
              <w:pStyle w:val="ListBullet"/>
              <w:rPr>
                <w:lang w:val="en-NZ"/>
              </w:rPr>
            </w:pPr>
            <w:r w:rsidRPr="002D4EAD">
              <w:t>breaker bars or roller</w:t>
            </w:r>
            <w:r w:rsidRPr="002D4EAD">
              <w:t xml:space="preserve"> castors</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2D4EAD">
            <w:pPr>
              <w:pStyle w:val="ListBullet"/>
              <w:rPr>
                <w:lang w:val="en-NZ"/>
              </w:rPr>
            </w:pPr>
            <w:r w:rsidRPr="002D4EAD">
              <w:t>annealed glass (less than or 7 mm thick) and laminated glass (less than or 6.38 mm thick) as deemed appropriate for the project</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rPr>
                <w:rStyle w:val="SpecialBold"/>
              </w:rPr>
              <w:t>Edging equipment includes:</w:t>
            </w:r>
          </w:p>
        </w:tc>
        <w:tc>
          <w:tcPr>
            <w:tcW w:w="6312" w:type="dxa"/>
            <w:tcBorders>
              <w:top w:val="nil"/>
              <w:left w:val="nil"/>
              <w:bottom w:val="nil"/>
              <w:right w:val="nil"/>
            </w:tcBorders>
            <w:tcMar>
              <w:top w:w="0" w:type="dxa"/>
              <w:left w:w="62" w:type="dxa"/>
              <w:bottom w:w="0" w:type="dxa"/>
              <w:right w:w="62" w:type="dxa"/>
            </w:tcMar>
          </w:tcPr>
          <w:p w:rsidR="00000000" w:rsidRPr="002D4EAD" w:rsidP="002D4EAD">
            <w:pPr>
              <w:pStyle w:val="ListBullet"/>
            </w:pPr>
            <w:r w:rsidRPr="002D4EAD">
              <w:t>linishing or belt machines</w:t>
            </w:r>
          </w:p>
          <w:p w:rsidR="00000000" w:rsidRPr="002D4EAD" w:rsidP="002D4EAD">
            <w:pPr>
              <w:pStyle w:val="ListBullet"/>
            </w:pPr>
            <w:r w:rsidRPr="002D4EAD">
              <w:t>diamond or pencil edgers</w:t>
            </w:r>
          </w:p>
          <w:p w:rsidR="00000000" w:rsidRPr="002D4EAD" w:rsidP="002D4EAD">
            <w:pPr>
              <w:pStyle w:val="ListBullet"/>
            </w:pPr>
            <w:r w:rsidRPr="002D4EAD">
              <w:t>pumice or cork polishers</w:t>
            </w:r>
          </w:p>
          <w:p w:rsidR="00000000" w:rsidRPr="002D4EAD" w:rsidP="002D4EAD">
            <w:pPr>
              <w:pStyle w:val="ListBullet"/>
            </w:pPr>
            <w:r w:rsidRPr="002D4EAD">
              <w:t>horizontal wheels</w:t>
            </w:r>
          </w:p>
          <w:p w:rsidR="00000000" w:rsidRPr="002D4EAD" w:rsidP="002D4EAD">
            <w:pPr>
              <w:pStyle w:val="ListBullet"/>
            </w:pPr>
            <w:r w:rsidRPr="002D4EAD">
              <w:t xml:space="preserve">finger slotters </w:t>
            </w:r>
          </w:p>
          <w:p w:rsidR="00000000" w:rsidP="002D4EAD">
            <w:pPr>
              <w:pStyle w:val="ListBullet"/>
              <w:rPr>
                <w:lang w:val="en-NZ"/>
              </w:rPr>
            </w:pPr>
            <w:r w:rsidRPr="002D4EAD">
              <w:t>hand tools</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D4EAD" w:rsidP="002D4EAD">
            <w:pPr>
              <w:pStyle w:val="BodyText"/>
            </w:pPr>
            <w:r w:rsidRPr="002D4EAD">
              <w:rPr>
                <w:rStyle w:val="SpecialBold"/>
              </w:rPr>
              <w:t>Personal protective equipment includes:</w:t>
            </w:r>
          </w:p>
          <w:p w:rsidR="00000000" w:rsidP="002D4EA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D4EAD" w:rsidP="002D4EAD">
            <w:pPr>
              <w:pStyle w:val="ListBullet"/>
            </w:pPr>
            <w:r w:rsidRPr="002D4EAD">
              <w:t>that prescribed under legislation, regulations and enterprise policies and practices:</w:t>
            </w:r>
          </w:p>
          <w:p w:rsidR="00000000" w:rsidRPr="002D4EAD" w:rsidP="002D4EAD">
            <w:pPr>
              <w:pStyle w:val="ListBullet2"/>
            </w:pPr>
            <w:r w:rsidRPr="002D4EAD">
              <w:t>gloves</w:t>
            </w:r>
          </w:p>
          <w:p w:rsidR="00000000" w:rsidRPr="002D4EAD" w:rsidP="002D4EAD">
            <w:pPr>
              <w:pStyle w:val="ListBullet2"/>
            </w:pPr>
            <w:r w:rsidRPr="002D4EAD">
              <w:t>safety glasses</w:t>
            </w:r>
          </w:p>
          <w:p w:rsidR="00000000" w:rsidRPr="002D4EAD" w:rsidP="002D4EAD">
            <w:pPr>
              <w:pStyle w:val="ListBullet2"/>
            </w:pPr>
            <w:r w:rsidRPr="002D4EAD">
              <w:t>gauntlets</w:t>
            </w:r>
          </w:p>
          <w:p w:rsidR="00000000" w:rsidRPr="002D4EAD" w:rsidP="002D4EAD">
            <w:pPr>
              <w:pStyle w:val="ListBullet2"/>
            </w:pPr>
            <w:r w:rsidRPr="002D4EAD">
              <w:t>footwear</w:t>
            </w:r>
          </w:p>
          <w:p w:rsidR="00000000" w:rsidRPr="002D4EAD" w:rsidP="002D4EAD">
            <w:pPr>
              <w:pStyle w:val="ListBullet2"/>
            </w:pPr>
            <w:r w:rsidRPr="002D4EAD">
              <w:t>earmuffs</w:t>
            </w:r>
          </w:p>
          <w:p w:rsidR="00000000" w:rsidP="002D4EAD">
            <w:pPr>
              <w:pStyle w:val="ListBullet2"/>
              <w:rPr>
                <w:lang w:val="en-NZ"/>
              </w:rPr>
            </w:pPr>
            <w:r w:rsidRPr="002D4EAD">
              <w:t>aprons and overalls</w:t>
            </w:r>
          </w:p>
        </w:tc>
      </w:tr>
      <w:tr w:rsidTr="002D4EA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D4EAD">
            <w:pPr>
              <w:pStyle w:val="BodyText"/>
              <w:rPr>
                <w:lang w:val="en-NZ"/>
              </w:rPr>
            </w:pPr>
            <w:r w:rsidRPr="002D4EA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D4EAD" w:rsidP="002D4EAD">
            <w:pPr>
              <w:pStyle w:val="ListBullet"/>
            </w:pPr>
            <w:r w:rsidRPr="002D4EAD">
              <w:t xml:space="preserve">workplace procedures relating to the use of tools and equipment and personal protective equipment </w:t>
            </w:r>
          </w:p>
          <w:p w:rsidR="00000000" w:rsidRPr="002D4EAD" w:rsidP="002D4EAD">
            <w:pPr>
              <w:pStyle w:val="ListBullet"/>
            </w:pPr>
            <w:r w:rsidRPr="002D4EAD">
              <w:t xml:space="preserve">work instructions, including job sheets, cutting lists, plans, drawings and designs </w:t>
            </w:r>
          </w:p>
          <w:p w:rsidR="00000000" w:rsidRPr="002D4EAD" w:rsidP="002D4EAD">
            <w:pPr>
              <w:pStyle w:val="ListBullet"/>
            </w:pPr>
            <w:r w:rsidRPr="002D4EAD">
              <w:t xml:space="preserve">workplace procedures relating to reporting and communication </w:t>
            </w:r>
          </w:p>
          <w:p w:rsidR="00000000" w:rsidRPr="002D4EAD" w:rsidP="002D4EAD">
            <w:pPr>
              <w:pStyle w:val="ListBullet"/>
            </w:pPr>
            <w:r w:rsidRPr="002D4EAD">
              <w:t>manufacturer specifications and operational procedures</w:t>
            </w:r>
          </w:p>
          <w:p w:rsidR="00000000" w:rsidRPr="002D4EAD" w:rsidP="002D4EAD">
            <w:pPr>
              <w:pStyle w:val="ListBullet"/>
            </w:pPr>
            <w:r w:rsidRPr="002D4EAD">
              <w:t>AS/NZS 4667:2000 Quality requirements for cut-to-size and processed glass</w:t>
            </w:r>
          </w:p>
        </w:tc>
      </w:tr>
    </w:tbl>
    <w:p w:rsidR="00000000" w:rsidRPr="002D4EAD" w:rsidP="002D4EAD">
      <w:pPr>
        <w:pStyle w:val="BodyText"/>
      </w:pPr>
    </w:p>
    <w:p w:rsidR="00000000" w:rsidRPr="002D4EAD" w:rsidP="002D4EAD">
      <w:pPr>
        <w:pStyle w:val="AllowPageBreak"/>
      </w:pPr>
    </w:p>
    <w:p w:rsidR="00000000" w:rsidRPr="002D4EAD" w:rsidP="002D4EAD">
      <w:pPr>
        <w:pStyle w:val="Heading1"/>
      </w:pPr>
      <w:bookmarkStart w:id="9" w:name="O_631015"/>
      <w:bookmarkEnd w:id="9"/>
      <w:r w:rsidRPr="002D4EAD">
        <w:t>Unit Mapping Information</w:t>
      </w:r>
    </w:p>
    <w:p w:rsidR="00000000" w:rsidRPr="002D4EAD" w:rsidP="005E1CC6">
      <w:pPr>
        <w:pStyle w:val="BodyText"/>
      </w:pPr>
      <w:r w:rsidRPr="002D4EAD">
        <w:t>Supersedes and is equ</w:t>
      </w:r>
      <w:r w:rsidRPr="002D4EAD">
        <w:t>ivalent to LMFGG1001C Complete a basic glass and glazing project.</w:t>
      </w:r>
    </w:p>
    <w:p w:rsidR="00000000" w:rsidRPr="002D4EAD" w:rsidP="002D4EAD">
      <w:pPr>
        <w:pStyle w:val="Heading1"/>
      </w:pPr>
      <w:bookmarkStart w:id="10" w:name="O_631008"/>
      <w:bookmarkEnd w:id="10"/>
      <w:r w:rsidRPr="002D4EAD">
        <w:t>Links</w:t>
      </w:r>
    </w:p>
    <w:p w:rsidR="00000000" w:rsidRPr="002D4EAD" w:rsidP="005E1CC6">
      <w:pPr>
        <w:pStyle w:val="BodyText"/>
      </w:pPr>
      <w:r w:rsidRPr="002D4EA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E238D">
        <w:rPr>
          <w:rStyle w:val="Hyperlink"/>
        </w:rPr>
        <w:t>https://vetnet.gov.au/Pages/TrainingDocs.aspx?q=0601ab95-583a-4e93-b2d4-cfb27b03ed73</w:t>
      </w:r>
      <w:r>
        <w:fldChar w:fldCharType="end"/>
      </w:r>
    </w:p>
    <w:p w:rsidR="00000000" w:rsidRPr="002D4EAD" w:rsidP="002D4EAD"/>
    <w:sectPr w:rsidSect="002D4E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AD" w:rsidRPr="005E1CC6" w:rsidP="005E1C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C6" w:rsidP="002D4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CC6" w:rsidP="002D4E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1CC6" w:rsidP="002D4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EAD" w:rsidRPr="005E1CC6" w:rsidP="005E1C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CC6" w:rsidRPr="002D2AF8" w:rsidP="002D4EAD">
    <w:pPr>
      <w:pStyle w:val="Header"/>
      <w:framePr w:wrap="around"/>
    </w:pPr>
    <w:r>
      <w:fldChar w:fldCharType="begin"/>
    </w:r>
    <w:r>
      <w:instrText xml:space="preserve"> TITLE   \* MERGEFORMAT </w:instrText>
    </w:r>
    <w:r>
      <w:fldChar w:fldCharType="separate"/>
    </w:r>
    <w:r>
      <w:t>MSFGG1001 Complete a basic glass and glazing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E1CC6" w:rsidP="002D4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E8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F08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EF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EAD"/>
    <w:pPr>
      <w:spacing w:before="360" w:after="60"/>
      <w:outlineLvl w:val="0"/>
    </w:pPr>
    <w:rPr>
      <w:sz w:val="32"/>
    </w:rPr>
  </w:style>
  <w:style w:type="paragraph" w:styleId="Heading2">
    <w:name w:val="heading 2"/>
    <w:basedOn w:val="HeadingBase"/>
    <w:next w:val="BodyText"/>
    <w:link w:val="Heading2Char"/>
    <w:qFormat/>
    <w:rsid w:val="002D4EAD"/>
    <w:pPr>
      <w:keepLines/>
      <w:spacing w:before="240" w:after="120"/>
      <w:outlineLvl w:val="1"/>
    </w:pPr>
    <w:rPr>
      <w:sz w:val="28"/>
      <w:szCs w:val="40"/>
    </w:rPr>
  </w:style>
  <w:style w:type="paragraph" w:styleId="Heading3">
    <w:name w:val="heading 3"/>
    <w:basedOn w:val="HeadingBase"/>
    <w:next w:val="BodyText"/>
    <w:link w:val="Heading3Char"/>
    <w:qFormat/>
    <w:rsid w:val="002D4EAD"/>
    <w:pPr>
      <w:spacing w:before="180" w:after="120"/>
      <w:outlineLvl w:val="2"/>
    </w:pPr>
    <w:rPr>
      <w:spacing w:val="-10"/>
      <w:kern w:val="32"/>
    </w:rPr>
  </w:style>
  <w:style w:type="paragraph" w:styleId="Heading4">
    <w:name w:val="heading 4"/>
    <w:basedOn w:val="HeadingBase"/>
    <w:next w:val="BodyText"/>
    <w:link w:val="Heading4Char"/>
    <w:qFormat/>
    <w:rsid w:val="002D4EAD"/>
    <w:pPr>
      <w:spacing w:before="160" w:after="120"/>
      <w:outlineLvl w:val="3"/>
    </w:pPr>
    <w:rPr>
      <w:sz w:val="22"/>
    </w:rPr>
  </w:style>
  <w:style w:type="paragraph" w:styleId="Heading5">
    <w:name w:val="heading 5"/>
    <w:basedOn w:val="HeadingBase"/>
    <w:next w:val="Normal"/>
    <w:link w:val="Heading5Char"/>
    <w:qFormat/>
    <w:rsid w:val="002D4EAD"/>
    <w:pPr>
      <w:spacing w:before="80"/>
      <w:outlineLvl w:val="4"/>
    </w:pPr>
    <w:rPr>
      <w:color w:val="918585"/>
      <w:sz w:val="20"/>
    </w:rPr>
  </w:style>
  <w:style w:type="paragraph" w:styleId="Heading6">
    <w:name w:val="heading 6"/>
    <w:basedOn w:val="HeadingBase"/>
    <w:next w:val="Normal"/>
    <w:link w:val="Heading6Char"/>
    <w:qFormat/>
    <w:rsid w:val="002D4EAD"/>
    <w:pPr>
      <w:spacing w:before="60"/>
      <w:outlineLvl w:val="5"/>
    </w:pPr>
    <w:rPr>
      <w:color w:val="918585"/>
      <w:sz w:val="20"/>
    </w:rPr>
  </w:style>
  <w:style w:type="paragraph" w:styleId="Heading7">
    <w:name w:val="heading 7"/>
    <w:basedOn w:val="Normal"/>
    <w:next w:val="Normal"/>
    <w:link w:val="Heading7Char"/>
    <w:qFormat/>
    <w:rsid w:val="002D4EAD"/>
    <w:pPr>
      <w:ind w:left="720"/>
      <w:outlineLvl w:val="6"/>
    </w:pPr>
    <w:rPr>
      <w:i/>
    </w:rPr>
  </w:style>
  <w:style w:type="paragraph" w:styleId="Heading8">
    <w:name w:val="heading 8"/>
    <w:basedOn w:val="Normal"/>
    <w:next w:val="Normal"/>
    <w:link w:val="Heading8Char"/>
    <w:qFormat/>
    <w:rsid w:val="002D4EAD"/>
    <w:pPr>
      <w:ind w:left="720"/>
      <w:outlineLvl w:val="7"/>
    </w:pPr>
    <w:rPr>
      <w:i/>
    </w:rPr>
  </w:style>
  <w:style w:type="paragraph" w:styleId="Heading9">
    <w:name w:val="heading 9"/>
    <w:basedOn w:val="Normal"/>
    <w:next w:val="Normal"/>
    <w:link w:val="Heading9Char"/>
    <w:qFormat/>
    <w:rsid w:val="002D4EAD"/>
    <w:pPr>
      <w:ind w:left="720"/>
      <w:outlineLvl w:val="8"/>
    </w:pPr>
    <w:rPr>
      <w:i/>
    </w:rPr>
  </w:style>
  <w:style w:type="character" w:default="1" w:styleId="DefaultParagraphFont">
    <w:name w:val="Default Paragraph Font"/>
    <w:uiPriority w:val="1"/>
    <w:unhideWhenUsed/>
    <w:rsid w:val="002D4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EAD"/>
  </w:style>
  <w:style w:type="character" w:customStyle="1" w:styleId="Heading1Char">
    <w:name w:val="Heading 1 Char"/>
    <w:basedOn w:val="DefaultParagraphFont"/>
    <w:link w:val="Heading1"/>
    <w:rsid w:val="002D4EAD"/>
    <w:rPr>
      <w:rFonts w:ascii="Times New Roman" w:eastAsia="Times New Roman" w:hAnsi="Times New Roman" w:cs="Times New Roman"/>
      <w:b/>
      <w:sz w:val="32"/>
      <w:szCs w:val="20"/>
      <w:lang w:eastAsia="en-US"/>
    </w:rPr>
  </w:style>
  <w:style w:type="paragraph" w:styleId="BodyText">
    <w:name w:val="Body Text"/>
    <w:basedOn w:val="Normal"/>
    <w:link w:val="BodyTextChar"/>
    <w:rsid w:val="002D4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EAD"/>
    <w:rPr>
      <w:rFonts w:ascii="Times New Roman" w:eastAsia="Times New Roman" w:hAnsi="Times New Roman" w:cs="Times New Roman"/>
      <w:sz w:val="24"/>
      <w:lang w:eastAsia="en-US"/>
    </w:rPr>
  </w:style>
  <w:style w:type="paragraph" w:styleId="ListBullet">
    <w:name w:val="List Bullet"/>
    <w:basedOn w:val="List"/>
    <w:rsid w:val="002D4EAD"/>
    <w:pPr>
      <w:numPr>
        <w:numId w:val="12"/>
      </w:numPr>
      <w:tabs>
        <w:tab w:val="clear" w:pos="340"/>
      </w:tabs>
      <w:spacing w:before="40" w:after="40"/>
    </w:pPr>
  </w:style>
  <w:style w:type="character" w:customStyle="1" w:styleId="SpecialBold">
    <w:name w:val="Special Bold"/>
    <w:basedOn w:val="DefaultParagraphFont"/>
    <w:rsid w:val="002D4EAD"/>
    <w:rPr>
      <w:b/>
      <w:spacing w:val="0"/>
    </w:rPr>
  </w:style>
  <w:style w:type="paragraph" w:styleId="ListBullet2">
    <w:name w:val="List Bullet 2"/>
    <w:basedOn w:val="List2"/>
    <w:rsid w:val="002D4EAD"/>
    <w:pPr>
      <w:numPr>
        <w:numId w:val="13"/>
      </w:numPr>
      <w:tabs>
        <w:tab w:val="clear" w:pos="680"/>
      </w:tabs>
    </w:pPr>
  </w:style>
  <w:style w:type="paragraph" w:customStyle="1" w:styleId="SuperHeading">
    <w:name w:val="SuperHeading"/>
    <w:basedOn w:val="Normal"/>
    <w:rsid w:val="002D4EAD"/>
    <w:pPr>
      <w:spacing w:before="240" w:after="120"/>
      <w:outlineLvl w:val="0"/>
    </w:pPr>
    <w:rPr>
      <w:rFonts w:ascii="Times New Roman" w:hAnsi="Times New Roman"/>
      <w:b/>
      <w:sz w:val="32"/>
    </w:rPr>
  </w:style>
  <w:style w:type="paragraph" w:customStyle="1" w:styleId="AllowPageBreak">
    <w:name w:val="AllowPageBreak"/>
    <w:rsid w:val="002D4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EAD"/>
    <w:rPr>
      <w:rFonts w:ascii="Courier New" w:eastAsia="Times New Roman" w:hAnsi="Courier New" w:cs="Times New Roman"/>
      <w:i/>
      <w:szCs w:val="20"/>
      <w:lang w:eastAsia="en-US"/>
    </w:rPr>
  </w:style>
  <w:style w:type="paragraph" w:customStyle="1" w:styleId="HeadingBase">
    <w:name w:val="Heading Base"/>
    <w:rsid w:val="002D4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EAD"/>
    <w:pPr>
      <w:tabs>
        <w:tab w:val="right" w:leader="dot" w:pos="9072"/>
      </w:tabs>
      <w:ind w:left="567"/>
    </w:pPr>
    <w:rPr>
      <w:szCs w:val="22"/>
    </w:rPr>
  </w:style>
  <w:style w:type="paragraph" w:customStyle="1" w:styleId="TOCBase">
    <w:name w:val="TOC Base"/>
    <w:rsid w:val="002D4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EAD"/>
    <w:pPr>
      <w:tabs>
        <w:tab w:val="right" w:leader="dot" w:pos="9072"/>
      </w:tabs>
      <w:spacing w:before="40" w:after="40"/>
      <w:ind w:left="284"/>
    </w:pPr>
    <w:rPr>
      <w:rFonts w:ascii="Times New Roman" w:hAnsi="Times New Roman"/>
    </w:rPr>
  </w:style>
  <w:style w:type="paragraph" w:styleId="TOC1">
    <w:name w:val="toc 1"/>
    <w:basedOn w:val="TOCBase"/>
    <w:next w:val="Normal"/>
    <w:rsid w:val="002D4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EAD"/>
    <w:rPr>
      <w:rFonts w:ascii="Times New Roman" w:eastAsia="Times New Roman" w:hAnsi="Times New Roman" w:cs="Times New Roman"/>
      <w:sz w:val="16"/>
      <w:lang w:eastAsia="en-US"/>
    </w:rPr>
  </w:style>
  <w:style w:type="paragraph" w:styleId="Title">
    <w:name w:val="Title"/>
    <w:basedOn w:val="HeadingBase"/>
    <w:link w:val="TitleChar"/>
    <w:qFormat/>
    <w:rsid w:val="002D4EAD"/>
    <w:pPr>
      <w:spacing w:before="5040"/>
      <w:jc w:val="center"/>
    </w:pPr>
    <w:rPr>
      <w:sz w:val="48"/>
      <w:szCs w:val="72"/>
      <w:lang w:val="en-US"/>
    </w:rPr>
  </w:style>
  <w:style w:type="character" w:customStyle="1" w:styleId="TitleChar">
    <w:name w:val="Title Char"/>
    <w:basedOn w:val="DefaultParagraphFont"/>
    <w:link w:val="Title"/>
    <w:rsid w:val="002D4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EAD"/>
    <w:pPr>
      <w:tabs>
        <w:tab w:val="left" w:pos="3600"/>
        <w:tab w:val="left" w:pos="3958"/>
      </w:tabs>
    </w:pPr>
  </w:style>
  <w:style w:type="paragraph" w:styleId="List">
    <w:name w:val="List"/>
    <w:basedOn w:val="BodyText"/>
    <w:next w:val="BodyText"/>
    <w:rsid w:val="002D4EAD"/>
    <w:pPr>
      <w:tabs>
        <w:tab w:val="left" w:pos="340"/>
      </w:tabs>
      <w:spacing w:before="60" w:after="60"/>
      <w:ind w:left="340" w:hanging="340"/>
    </w:pPr>
  </w:style>
  <w:style w:type="paragraph" w:customStyle="1" w:styleId="Note">
    <w:name w:val="Note"/>
    <w:basedOn w:val="BodyText"/>
    <w:rsid w:val="002D4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EAD"/>
    <w:pPr>
      <w:framePr w:wrap="auto" w:hAnchor="text" w:y="6049"/>
    </w:pPr>
    <w:rPr>
      <w:color w:val="000000"/>
      <w:sz w:val="40"/>
    </w:rPr>
  </w:style>
  <w:style w:type="paragraph" w:customStyle="1" w:styleId="TOCTitle">
    <w:name w:val="TOCTitle"/>
    <w:basedOn w:val="Heading1"/>
    <w:rsid w:val="002D4EAD"/>
    <w:pPr>
      <w:spacing w:after="240"/>
      <w:jc w:val="center"/>
      <w:outlineLvl w:val="9"/>
    </w:pPr>
    <w:rPr>
      <w:caps/>
    </w:rPr>
  </w:style>
  <w:style w:type="paragraph" w:customStyle="1" w:styleId="Version">
    <w:name w:val="Version"/>
    <w:rsid w:val="002D4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EAD"/>
    <w:pPr>
      <w:keepNext w:val="0"/>
      <w:tabs>
        <w:tab w:val="right" w:pos="4176"/>
      </w:tabs>
      <w:ind w:left="198" w:hanging="198"/>
    </w:pPr>
    <w:rPr>
      <w:rFonts w:ascii="Garamond" w:hAnsi="Garamond"/>
    </w:rPr>
  </w:style>
  <w:style w:type="paragraph" w:styleId="IndexHeading">
    <w:name w:val="index heading"/>
    <w:basedOn w:val="Normal"/>
    <w:next w:val="Index1"/>
    <w:semiHidden/>
    <w:rsid w:val="002D4EAD"/>
    <w:pPr>
      <w:spacing w:before="120" w:after="120"/>
    </w:pPr>
    <w:rPr>
      <w:rFonts w:ascii="Arial" w:hAnsi="Arial"/>
      <w:b/>
      <w:color w:val="918585"/>
      <w:sz w:val="24"/>
    </w:rPr>
  </w:style>
  <w:style w:type="paragraph" w:styleId="Header">
    <w:name w:val="header"/>
    <w:basedOn w:val="Normal"/>
    <w:link w:val="HeaderChar"/>
    <w:rsid w:val="002D4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EAD"/>
    <w:rPr>
      <w:rFonts w:ascii="Times New Roman" w:eastAsia="Times New Roman" w:hAnsi="Times New Roman" w:cs="Times New Roman"/>
      <w:sz w:val="16"/>
      <w:szCs w:val="20"/>
      <w:lang w:val="en-GB" w:eastAsia="en-US"/>
    </w:rPr>
  </w:style>
  <w:style w:type="paragraph" w:customStyle="1" w:styleId="Chapter">
    <w:name w:val="Chapter"/>
    <w:basedOn w:val="Normal"/>
    <w:rsid w:val="002D4EAD"/>
    <w:pPr>
      <w:spacing w:before="240"/>
    </w:pPr>
    <w:rPr>
      <w:rFonts w:ascii="Times New Roman" w:hAnsi="Times New Roman"/>
      <w:smallCaps/>
      <w:spacing w:val="80"/>
      <w:sz w:val="28"/>
    </w:rPr>
  </w:style>
  <w:style w:type="paragraph" w:customStyle="1" w:styleId="InChapter">
    <w:name w:val="InChapter"/>
    <w:basedOn w:val="Heading3"/>
    <w:rsid w:val="002D4EAD"/>
    <w:pPr>
      <w:spacing w:after="240"/>
      <w:outlineLvl w:val="9"/>
    </w:pPr>
    <w:rPr>
      <w:noProof/>
    </w:rPr>
  </w:style>
  <w:style w:type="paragraph" w:styleId="Index2">
    <w:name w:val="index 2"/>
    <w:basedOn w:val="Normal"/>
    <w:next w:val="Normal"/>
    <w:semiHidden/>
    <w:rsid w:val="002D4EAD"/>
    <w:pPr>
      <w:tabs>
        <w:tab w:val="right" w:pos="4176"/>
      </w:tabs>
      <w:ind w:left="568" w:hanging="284"/>
    </w:pPr>
    <w:rPr>
      <w:rFonts w:ascii="Garamond" w:hAnsi="Garamond"/>
    </w:rPr>
  </w:style>
  <w:style w:type="paragraph" w:customStyle="1" w:styleId="Byline">
    <w:name w:val="Byline"/>
    <w:rsid w:val="002D4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EAD"/>
    <w:pPr>
      <w:tabs>
        <w:tab w:val="clear" w:pos="3600"/>
        <w:tab w:val="clear" w:pos="3958"/>
      </w:tabs>
      <w:jc w:val="right"/>
    </w:pPr>
  </w:style>
  <w:style w:type="character" w:styleId="Emphasis">
    <w:name w:val="Emphasis"/>
    <w:basedOn w:val="DefaultParagraphFont"/>
    <w:qFormat/>
    <w:rsid w:val="002D4EAD"/>
    <w:rPr>
      <w:i/>
    </w:rPr>
  </w:style>
  <w:style w:type="paragraph" w:styleId="Caption">
    <w:name w:val="caption"/>
    <w:basedOn w:val="BodyText"/>
    <w:next w:val="Normal"/>
    <w:qFormat/>
    <w:rsid w:val="002D4EAD"/>
    <w:pPr>
      <w:framePr w:w="2268" w:hSpace="181" w:vSpace="181" w:wrap="around" w:vAnchor="text" w:hAnchor="page" w:x="1135" w:y="285" w:anchorLock="1"/>
    </w:pPr>
    <w:rPr>
      <w:i/>
    </w:rPr>
  </w:style>
  <w:style w:type="paragraph" w:customStyle="1" w:styleId="MiniTOCTitle">
    <w:name w:val="MiniTOCTitle"/>
    <w:basedOn w:val="Heading4"/>
    <w:rsid w:val="002D4EAD"/>
    <w:pPr>
      <w:spacing w:before="240"/>
      <w:outlineLvl w:val="9"/>
    </w:pPr>
    <w:rPr>
      <w:noProof/>
      <w:sz w:val="24"/>
    </w:rPr>
  </w:style>
  <w:style w:type="paragraph" w:customStyle="1" w:styleId="MiniTOCItem">
    <w:name w:val="MiniTOCItem"/>
    <w:basedOn w:val="ListBullet"/>
    <w:rsid w:val="002D4EAD"/>
    <w:pPr>
      <w:numPr>
        <w:numId w:val="0"/>
      </w:numPr>
      <w:tabs>
        <w:tab w:val="right" w:leader="dot" w:pos="6521"/>
      </w:tabs>
      <w:spacing w:before="0" w:after="0"/>
    </w:pPr>
  </w:style>
  <w:style w:type="paragraph" w:customStyle="1" w:styleId="TOFTitle">
    <w:name w:val="TOFTitle"/>
    <w:basedOn w:val="TOCTitle"/>
    <w:rsid w:val="002D4EAD"/>
  </w:style>
  <w:style w:type="paragraph" w:styleId="TableofFigures">
    <w:name w:val="table of figures"/>
    <w:basedOn w:val="Normal"/>
    <w:next w:val="Normal"/>
    <w:semiHidden/>
    <w:rsid w:val="002D4EAD"/>
    <w:pPr>
      <w:tabs>
        <w:tab w:val="right" w:leader="dot" w:pos="9072"/>
      </w:tabs>
      <w:ind w:left="970" w:hanging="403"/>
    </w:pPr>
    <w:rPr>
      <w:rFonts w:ascii="Times New Roman" w:hAnsi="Times New Roman"/>
      <w:b/>
    </w:rPr>
  </w:style>
  <w:style w:type="paragraph" w:styleId="ListNumber">
    <w:name w:val="List Number"/>
    <w:basedOn w:val="List"/>
    <w:rsid w:val="002D4EAD"/>
    <w:pPr>
      <w:numPr>
        <w:numId w:val="15"/>
      </w:numPr>
      <w:tabs>
        <w:tab w:val="clear" w:pos="340"/>
      </w:tabs>
    </w:pPr>
  </w:style>
  <w:style w:type="character" w:customStyle="1" w:styleId="WingdingSymbols">
    <w:name w:val="Wingding Symbols"/>
    <w:rsid w:val="002D4EAD"/>
    <w:rPr>
      <w:rFonts w:ascii="Wingdings" w:hAnsi="Wingdings"/>
    </w:rPr>
  </w:style>
  <w:style w:type="paragraph" w:customStyle="1" w:styleId="TableHeading">
    <w:name w:val="Table Heading"/>
    <w:basedOn w:val="HeadingBase"/>
    <w:rsid w:val="002D4EAD"/>
    <w:pPr>
      <w:keepLines/>
      <w:pBdr>
        <w:bottom w:val="single" w:sz="6" w:space="1" w:color="918585"/>
      </w:pBdr>
      <w:spacing w:before="240"/>
    </w:pPr>
  </w:style>
  <w:style w:type="character" w:customStyle="1" w:styleId="HotSpot">
    <w:name w:val="HotSpot"/>
    <w:rsid w:val="002D4EAD"/>
    <w:rPr>
      <w:color w:val="0033CC"/>
      <w:u w:val="none"/>
    </w:rPr>
  </w:style>
  <w:style w:type="paragraph" w:customStyle="1" w:styleId="BodyTextRight">
    <w:name w:val="Body Text Right"/>
    <w:basedOn w:val="BodyText"/>
    <w:rsid w:val="002D4EAD"/>
    <w:pPr>
      <w:spacing w:before="0" w:after="0"/>
      <w:jc w:val="right"/>
    </w:pPr>
  </w:style>
  <w:style w:type="paragraph" w:styleId="Index3">
    <w:name w:val="index 3"/>
    <w:basedOn w:val="ListNumber2"/>
    <w:next w:val="Normal"/>
    <w:semiHidden/>
    <w:rsid w:val="002D4EAD"/>
    <w:pPr>
      <w:numPr>
        <w:numId w:val="0"/>
      </w:numPr>
      <w:tabs>
        <w:tab w:val="right" w:leader="dot" w:pos="4176"/>
      </w:tabs>
    </w:pPr>
  </w:style>
  <w:style w:type="paragraph" w:styleId="ListNumber2">
    <w:name w:val="List Number 2"/>
    <w:basedOn w:val="List2"/>
    <w:rsid w:val="002D4EAD"/>
    <w:pPr>
      <w:numPr>
        <w:numId w:val="10"/>
      </w:numPr>
      <w:tabs>
        <w:tab w:val="clear" w:pos="1060"/>
      </w:tabs>
    </w:pPr>
  </w:style>
  <w:style w:type="paragraph" w:customStyle="1" w:styleId="MarginNote">
    <w:name w:val="Margin Note"/>
    <w:basedOn w:val="BodyText"/>
    <w:rsid w:val="002D4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EAD"/>
    <w:rPr>
      <w:sz w:val="32"/>
    </w:rPr>
  </w:style>
  <w:style w:type="paragraph" w:customStyle="1" w:styleId="HeadingProcedure">
    <w:name w:val="Heading Procedure"/>
    <w:basedOn w:val="HeadingBase"/>
    <w:next w:val="Normal"/>
    <w:rsid w:val="002D4EAD"/>
    <w:pPr>
      <w:tabs>
        <w:tab w:val="left" w:pos="0"/>
      </w:tabs>
      <w:spacing w:before="120" w:after="60"/>
    </w:pPr>
    <w:rPr>
      <w:i/>
      <w:color w:val="918585"/>
      <w:sz w:val="22"/>
    </w:rPr>
  </w:style>
  <w:style w:type="paragraph" w:customStyle="1" w:styleId="TableBodyText">
    <w:name w:val="Table Body Text"/>
    <w:basedOn w:val="BodyText"/>
    <w:rsid w:val="002D4EAD"/>
    <w:pPr>
      <w:spacing w:before="60" w:after="60"/>
    </w:pPr>
  </w:style>
  <w:style w:type="paragraph" w:styleId="ListContinue">
    <w:name w:val="List Continue"/>
    <w:basedOn w:val="List"/>
    <w:rsid w:val="002D4EAD"/>
    <w:pPr>
      <w:ind w:firstLine="0"/>
    </w:pPr>
  </w:style>
  <w:style w:type="paragraph" w:customStyle="1" w:styleId="ListNote">
    <w:name w:val="List Note"/>
    <w:basedOn w:val="List"/>
    <w:rsid w:val="002D4EAD"/>
    <w:pPr>
      <w:pBdr>
        <w:top w:val="single" w:sz="6" w:space="2" w:color="918585"/>
        <w:bottom w:val="single" w:sz="6" w:space="2" w:color="918585"/>
      </w:pBdr>
      <w:tabs>
        <w:tab w:val="left" w:pos="1021"/>
      </w:tabs>
      <w:ind w:firstLine="0"/>
    </w:pPr>
  </w:style>
  <w:style w:type="paragraph" w:customStyle="1" w:styleId="Warning">
    <w:name w:val="Warning"/>
    <w:basedOn w:val="BodyText"/>
    <w:rsid w:val="002D4EAD"/>
    <w:pPr>
      <w:shd w:val="clear" w:color="auto" w:fill="D9D9D9"/>
      <w:tabs>
        <w:tab w:val="left" w:pos="992"/>
      </w:tabs>
      <w:ind w:left="119" w:right="119"/>
    </w:pPr>
    <w:rPr>
      <w:sz w:val="20"/>
    </w:rPr>
  </w:style>
  <w:style w:type="paragraph" w:customStyle="1" w:styleId="MarginIcons">
    <w:name w:val="Margin Icons"/>
    <w:basedOn w:val="BodyText"/>
    <w:rsid w:val="002D4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EAD"/>
    <w:rPr>
      <w:rFonts w:ascii="Courier New" w:hAnsi="Courier New"/>
    </w:rPr>
  </w:style>
  <w:style w:type="paragraph" w:customStyle="1" w:styleId="NoteBullet">
    <w:name w:val="Note Bullet"/>
    <w:basedOn w:val="Note"/>
    <w:rsid w:val="002D4EAD"/>
    <w:pPr>
      <w:tabs>
        <w:tab w:val="clear" w:pos="680"/>
      </w:tabs>
      <w:spacing w:before="60" w:after="60"/>
    </w:pPr>
  </w:style>
  <w:style w:type="paragraph" w:customStyle="1" w:styleId="SubHeading2">
    <w:name w:val="SubHeading2"/>
    <w:basedOn w:val="HeadingBase"/>
    <w:rsid w:val="002D4EAD"/>
    <w:pPr>
      <w:spacing w:before="240" w:after="60"/>
    </w:pPr>
    <w:rPr>
      <w:sz w:val="20"/>
    </w:rPr>
  </w:style>
  <w:style w:type="paragraph" w:customStyle="1" w:styleId="SubHeading1">
    <w:name w:val="SubHeading1"/>
    <w:basedOn w:val="HeadingBase"/>
    <w:rsid w:val="002D4EAD"/>
    <w:pPr>
      <w:spacing w:before="240" w:after="60"/>
    </w:pPr>
    <w:rPr>
      <w:color w:val="918585"/>
      <w:sz w:val="22"/>
    </w:rPr>
  </w:style>
  <w:style w:type="paragraph" w:customStyle="1" w:styleId="SideHeading">
    <w:name w:val="Side Heading"/>
    <w:basedOn w:val="HeadingBase"/>
    <w:rsid w:val="002D4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EAD"/>
    <w:pPr>
      <w:tabs>
        <w:tab w:val="num" w:pos="360"/>
      </w:tabs>
    </w:pPr>
  </w:style>
  <w:style w:type="paragraph" w:styleId="PlainText">
    <w:name w:val="Plain Text"/>
    <w:basedOn w:val="Normal"/>
    <w:link w:val="PlainTextChar"/>
    <w:rsid w:val="002D4EAD"/>
    <w:rPr>
      <w:sz w:val="20"/>
    </w:rPr>
  </w:style>
  <w:style w:type="character" w:customStyle="1" w:styleId="PlainTextChar">
    <w:name w:val="Plain Text Char"/>
    <w:basedOn w:val="DefaultParagraphFont"/>
    <w:link w:val="PlainText"/>
    <w:rsid w:val="002D4EAD"/>
    <w:rPr>
      <w:rFonts w:ascii="Courier New" w:eastAsia="Times New Roman" w:hAnsi="Courier New" w:cs="Times New Roman"/>
      <w:sz w:val="20"/>
      <w:szCs w:val="20"/>
      <w:lang w:eastAsia="en-US"/>
    </w:rPr>
  </w:style>
  <w:style w:type="character" w:customStyle="1" w:styleId="MenuOption">
    <w:name w:val="Menu Option"/>
    <w:basedOn w:val="DefaultParagraphFont"/>
    <w:rsid w:val="002D4EAD"/>
    <w:rPr>
      <w:b/>
      <w:smallCaps/>
    </w:rPr>
  </w:style>
  <w:style w:type="paragraph" w:customStyle="1" w:styleId="TableListNumber">
    <w:name w:val="Table List Number"/>
    <w:basedOn w:val="ListNumber"/>
    <w:rsid w:val="002D4EAD"/>
    <w:pPr>
      <w:numPr>
        <w:numId w:val="0"/>
      </w:numPr>
    </w:pPr>
  </w:style>
  <w:style w:type="paragraph" w:styleId="TOC4">
    <w:name w:val="toc 4"/>
    <w:basedOn w:val="TOCBase"/>
    <w:next w:val="Normal"/>
    <w:semiHidden/>
    <w:rsid w:val="002D4EAD"/>
    <w:pPr>
      <w:tabs>
        <w:tab w:val="right" w:leader="dot" w:pos="9071"/>
      </w:tabs>
      <w:ind w:left="1701"/>
    </w:pPr>
  </w:style>
  <w:style w:type="paragraph" w:customStyle="1" w:styleId="ListAlpha">
    <w:name w:val="List Alpha"/>
    <w:basedOn w:val="List"/>
    <w:rsid w:val="002D4EAD"/>
    <w:pPr>
      <w:numPr>
        <w:numId w:val="9"/>
      </w:numPr>
    </w:pPr>
  </w:style>
  <w:style w:type="paragraph" w:customStyle="1" w:styleId="ListAlpha2">
    <w:name w:val="List Alpha 2"/>
    <w:basedOn w:val="List2"/>
    <w:rsid w:val="002D4EAD"/>
    <w:pPr>
      <w:numPr>
        <w:numId w:val="8"/>
      </w:numPr>
    </w:pPr>
  </w:style>
  <w:style w:type="paragraph" w:styleId="List2">
    <w:name w:val="List 2"/>
    <w:basedOn w:val="BodyText"/>
    <w:rsid w:val="002D4EAD"/>
    <w:pPr>
      <w:tabs>
        <w:tab w:val="left" w:pos="680"/>
      </w:tabs>
      <w:spacing w:before="60" w:after="60"/>
      <w:ind w:left="680" w:hanging="340"/>
    </w:pPr>
  </w:style>
  <w:style w:type="paragraph" w:styleId="List3">
    <w:name w:val="List 3"/>
    <w:basedOn w:val="BodyText"/>
    <w:rsid w:val="002D4EAD"/>
    <w:pPr>
      <w:tabs>
        <w:tab w:val="left" w:pos="1021"/>
      </w:tabs>
      <w:spacing w:before="60" w:after="60"/>
      <w:ind w:left="1020" w:hanging="340"/>
    </w:pPr>
  </w:style>
  <w:style w:type="paragraph" w:styleId="List4">
    <w:name w:val="List 4"/>
    <w:basedOn w:val="BodyText"/>
    <w:rsid w:val="002D4EAD"/>
    <w:pPr>
      <w:tabs>
        <w:tab w:val="left" w:pos="1361"/>
      </w:tabs>
      <w:spacing w:before="60" w:after="60"/>
      <w:ind w:left="1361" w:hanging="340"/>
    </w:pPr>
  </w:style>
  <w:style w:type="paragraph" w:styleId="List5">
    <w:name w:val="List 5"/>
    <w:basedOn w:val="BodyText"/>
    <w:rsid w:val="002D4EAD"/>
    <w:pPr>
      <w:tabs>
        <w:tab w:val="left" w:pos="1701"/>
      </w:tabs>
      <w:spacing w:before="60" w:after="60"/>
      <w:ind w:left="1701" w:hanging="340"/>
    </w:pPr>
  </w:style>
  <w:style w:type="paragraph" w:styleId="ListBullet3">
    <w:name w:val="List Bullet 3"/>
    <w:basedOn w:val="List3"/>
    <w:rsid w:val="002D4EAD"/>
    <w:pPr>
      <w:numPr>
        <w:numId w:val="14"/>
      </w:numPr>
      <w:tabs>
        <w:tab w:val="clear" w:pos="1021"/>
      </w:tabs>
      <w:ind w:left="1037" w:hanging="357"/>
    </w:pPr>
  </w:style>
  <w:style w:type="paragraph" w:styleId="ListBullet4">
    <w:name w:val="List Bullet 4"/>
    <w:basedOn w:val="List4"/>
    <w:rsid w:val="002D4EAD"/>
    <w:pPr>
      <w:numPr>
        <w:numId w:val="3"/>
      </w:numPr>
      <w:tabs>
        <w:tab w:val="clear" w:pos="1361"/>
      </w:tabs>
    </w:pPr>
  </w:style>
  <w:style w:type="paragraph" w:styleId="ListBullet5">
    <w:name w:val="List Bullet 5"/>
    <w:basedOn w:val="List5"/>
    <w:rsid w:val="002D4EAD"/>
    <w:pPr>
      <w:numPr>
        <w:numId w:val="4"/>
      </w:numPr>
    </w:pPr>
  </w:style>
  <w:style w:type="paragraph" w:styleId="ListContinue2">
    <w:name w:val="List Continue 2"/>
    <w:basedOn w:val="List2"/>
    <w:rsid w:val="002D4EAD"/>
    <w:pPr>
      <w:ind w:firstLine="0"/>
    </w:pPr>
  </w:style>
  <w:style w:type="paragraph" w:styleId="ListContinue3">
    <w:name w:val="List Continue 3"/>
    <w:basedOn w:val="List3"/>
    <w:rsid w:val="002D4EAD"/>
    <w:pPr>
      <w:ind w:left="1021" w:firstLine="0"/>
    </w:pPr>
  </w:style>
  <w:style w:type="paragraph" w:styleId="ListContinue4">
    <w:name w:val="List Continue 4"/>
    <w:basedOn w:val="List4"/>
    <w:rsid w:val="002D4EAD"/>
    <w:pPr>
      <w:ind w:firstLine="0"/>
    </w:pPr>
  </w:style>
  <w:style w:type="paragraph" w:styleId="ListContinue5">
    <w:name w:val="List Continue 5"/>
    <w:basedOn w:val="List5"/>
    <w:rsid w:val="002D4EAD"/>
    <w:pPr>
      <w:ind w:firstLine="0"/>
    </w:pPr>
  </w:style>
  <w:style w:type="paragraph" w:styleId="ListNumber3">
    <w:name w:val="List Number 3"/>
    <w:basedOn w:val="List3"/>
    <w:rsid w:val="002D4EAD"/>
    <w:pPr>
      <w:numPr>
        <w:numId w:val="5"/>
      </w:numPr>
    </w:pPr>
  </w:style>
  <w:style w:type="paragraph" w:styleId="ListNumber4">
    <w:name w:val="List Number 4"/>
    <w:basedOn w:val="List4"/>
    <w:rsid w:val="002D4EAD"/>
    <w:pPr>
      <w:numPr>
        <w:numId w:val="6"/>
      </w:numPr>
    </w:pPr>
  </w:style>
  <w:style w:type="paragraph" w:styleId="ListNumber5">
    <w:name w:val="List Number 5"/>
    <w:basedOn w:val="List5"/>
    <w:rsid w:val="002D4EAD"/>
    <w:pPr>
      <w:numPr>
        <w:numId w:val="7"/>
      </w:numPr>
    </w:pPr>
  </w:style>
  <w:style w:type="paragraph" w:styleId="BlockText">
    <w:name w:val="Block Text"/>
    <w:basedOn w:val="Normal"/>
    <w:rsid w:val="002D4EAD"/>
    <w:pPr>
      <w:spacing w:after="120"/>
      <w:ind w:left="1440" w:right="1440"/>
    </w:pPr>
  </w:style>
  <w:style w:type="character" w:customStyle="1" w:styleId="Subscript">
    <w:name w:val="Subscript"/>
    <w:basedOn w:val="DefaultParagraphFont"/>
    <w:rsid w:val="002D4EAD"/>
    <w:rPr>
      <w:sz w:val="16"/>
      <w:vertAlign w:val="subscript"/>
    </w:rPr>
  </w:style>
  <w:style w:type="character" w:customStyle="1" w:styleId="Superscript">
    <w:name w:val="Superscript"/>
    <w:basedOn w:val="DefaultParagraphFont"/>
    <w:rsid w:val="002D4EAD"/>
    <w:rPr>
      <w:sz w:val="16"/>
      <w:vertAlign w:val="superscript"/>
    </w:rPr>
  </w:style>
  <w:style w:type="character" w:customStyle="1" w:styleId="Symbols">
    <w:name w:val="Symbols"/>
    <w:basedOn w:val="DefaultParagraphFont"/>
    <w:rsid w:val="002D4EAD"/>
    <w:rPr>
      <w:rFonts w:ascii="Symbol" w:hAnsi="Symbol"/>
    </w:rPr>
  </w:style>
  <w:style w:type="character" w:customStyle="1" w:styleId="MenuOptions">
    <w:name w:val="Menu Options"/>
    <w:basedOn w:val="DefaultParagraphFont"/>
    <w:rsid w:val="002D4EAD"/>
    <w:rPr>
      <w:rFonts w:ascii="Arial Narrow" w:hAnsi="Arial Narrow"/>
      <w:smallCaps/>
    </w:rPr>
  </w:style>
  <w:style w:type="character" w:customStyle="1" w:styleId="Buttons">
    <w:name w:val="Buttons"/>
    <w:basedOn w:val="DefaultParagraphFont"/>
    <w:rsid w:val="002D4EAD"/>
    <w:rPr>
      <w:b/>
    </w:rPr>
  </w:style>
  <w:style w:type="character" w:customStyle="1" w:styleId="Underlined">
    <w:name w:val="Underlined"/>
    <w:basedOn w:val="DefaultParagraphFont"/>
    <w:rsid w:val="002D4EAD"/>
    <w:rPr>
      <w:u w:val="single"/>
    </w:rPr>
  </w:style>
  <w:style w:type="paragraph" w:customStyle="1" w:styleId="TableBodyTextRight">
    <w:name w:val="Table Body Text Right"/>
    <w:basedOn w:val="TableBodyText"/>
    <w:rsid w:val="002D4EAD"/>
    <w:pPr>
      <w:widowControl w:val="0"/>
      <w:autoSpaceDE w:val="0"/>
      <w:autoSpaceDN w:val="0"/>
      <w:adjustRightInd w:val="0"/>
      <w:jc w:val="right"/>
    </w:pPr>
    <w:rPr>
      <w:rFonts w:cs="Arial"/>
      <w:szCs w:val="18"/>
    </w:rPr>
  </w:style>
  <w:style w:type="paragraph" w:customStyle="1" w:styleId="CopyrightText">
    <w:name w:val="Copyright Text"/>
    <w:basedOn w:val="BodyText"/>
    <w:rsid w:val="002D4EAD"/>
    <w:rPr>
      <w:sz w:val="18"/>
    </w:rPr>
  </w:style>
  <w:style w:type="paragraph" w:customStyle="1" w:styleId="BodySmallRight">
    <w:name w:val="Body Small Right"/>
    <w:basedOn w:val="BodyTextRight"/>
    <w:rsid w:val="002D4EAD"/>
    <w:rPr>
      <w:sz w:val="18"/>
      <w:szCs w:val="18"/>
    </w:rPr>
  </w:style>
  <w:style w:type="paragraph" w:customStyle="1" w:styleId="MarginEdition">
    <w:name w:val="Margin Edition"/>
    <w:basedOn w:val="MarginNote"/>
    <w:rsid w:val="002D4EAD"/>
    <w:pPr>
      <w:spacing w:before="0" w:after="0"/>
    </w:pPr>
    <w:rPr>
      <w:rFonts w:ascii="Times New Roman" w:hAnsi="Times New Roman"/>
      <w:color w:val="999999"/>
    </w:rPr>
  </w:style>
  <w:style w:type="paragraph" w:customStyle="1" w:styleId="Spacer">
    <w:name w:val="Spacer"/>
    <w:basedOn w:val="Normal"/>
    <w:rsid w:val="002D4EAD"/>
    <w:rPr>
      <w:sz w:val="2"/>
      <w:szCs w:val="2"/>
    </w:rPr>
  </w:style>
  <w:style w:type="character" w:customStyle="1" w:styleId="Small">
    <w:name w:val="Small"/>
    <w:basedOn w:val="DefaultParagraphFont"/>
    <w:rsid w:val="002D4EAD"/>
    <w:rPr>
      <w:sz w:val="16"/>
    </w:rPr>
  </w:style>
  <w:style w:type="paragraph" w:customStyle="1" w:styleId="WideTable">
    <w:name w:val="Wide Table"/>
    <w:basedOn w:val="Normal"/>
    <w:rsid w:val="002D4EAD"/>
    <w:pPr>
      <w:ind w:left="-1418"/>
    </w:pPr>
    <w:rPr>
      <w:sz w:val="2"/>
      <w:szCs w:val="2"/>
    </w:rPr>
  </w:style>
  <w:style w:type="character" w:styleId="PageNumber">
    <w:name w:val="page number"/>
    <w:basedOn w:val="DefaultParagraphFont"/>
    <w:rsid w:val="002D4EAD"/>
  </w:style>
  <w:style w:type="paragraph" w:styleId="Quote">
    <w:name w:val="Quote"/>
    <w:basedOn w:val="Heading1"/>
    <w:link w:val="QuoteChar"/>
    <w:qFormat/>
    <w:rsid w:val="002D4EAD"/>
    <w:rPr>
      <w:b w:val="0"/>
      <w:sz w:val="72"/>
      <w:szCs w:val="72"/>
      <w:lang w:val="en-NZ"/>
    </w:rPr>
  </w:style>
  <w:style w:type="character" w:customStyle="1" w:styleId="QuoteChar">
    <w:name w:val="Quote Char"/>
    <w:basedOn w:val="DefaultParagraphFont"/>
    <w:link w:val="Quote"/>
    <w:rsid w:val="002D4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EAD"/>
    <w:pPr>
      <w:pageBreakBefore/>
    </w:pPr>
  </w:style>
  <w:style w:type="paragraph" w:customStyle="1" w:styleId="Border">
    <w:name w:val="Border"/>
    <w:basedOn w:val="Normal"/>
    <w:qFormat/>
    <w:rsid w:val="002D4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EAD"/>
    <w:rPr>
      <w:b/>
      <w:bCs/>
      <w:i/>
      <w:iCs/>
      <w:color w:val="auto"/>
    </w:rPr>
  </w:style>
  <w:style w:type="paragraph" w:styleId="IntenseQuote">
    <w:name w:val="Intense Quote"/>
    <w:basedOn w:val="Normal"/>
    <w:next w:val="Normal"/>
    <w:link w:val="IntenseQuoteChar"/>
    <w:uiPriority w:val="30"/>
    <w:qFormat/>
    <w:rsid w:val="002D4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EAD"/>
    <w:rPr>
      <w:smallCaps/>
      <w:color w:val="auto"/>
      <w:u w:val="single"/>
    </w:rPr>
  </w:style>
  <w:style w:type="character" w:styleId="IntenseReference">
    <w:name w:val="Intense Reference"/>
    <w:basedOn w:val="DefaultParagraphFont"/>
    <w:uiPriority w:val="32"/>
    <w:qFormat/>
    <w:rsid w:val="002D4EAD"/>
    <w:rPr>
      <w:b/>
      <w:bCs/>
      <w:smallCaps/>
      <w:color w:val="auto"/>
      <w:spacing w:val="5"/>
      <w:u w:val="single"/>
    </w:rPr>
  </w:style>
  <w:style w:type="paragraph" w:customStyle="1" w:styleId="2ColumnHeading">
    <w:name w:val="2Column Heading"/>
    <w:basedOn w:val="BodyText"/>
    <w:qFormat/>
    <w:rsid w:val="002D4EAD"/>
    <w:pPr>
      <w:spacing w:after="60"/>
      <w:ind w:left="-2268"/>
    </w:pPr>
    <w:rPr>
      <w:b/>
    </w:rPr>
  </w:style>
  <w:style w:type="paragraph" w:customStyle="1" w:styleId="Heading1TOC">
    <w:name w:val="Heading1 TOC"/>
    <w:basedOn w:val="Normal"/>
    <w:qFormat/>
    <w:rsid w:val="002D4EAD"/>
    <w:pPr>
      <w:spacing w:before="240" w:after="120"/>
    </w:pPr>
    <w:rPr>
      <w:rFonts w:ascii="Times New Roman" w:hAnsi="Times New Roman"/>
      <w:b/>
      <w:sz w:val="32"/>
    </w:rPr>
  </w:style>
  <w:style w:type="paragraph" w:customStyle="1" w:styleId="Heading2TOC">
    <w:name w:val="Heading2 TOC"/>
    <w:basedOn w:val="Normal"/>
    <w:qFormat/>
    <w:rsid w:val="002D4EAD"/>
    <w:pPr>
      <w:spacing w:before="240" w:after="60"/>
    </w:pPr>
    <w:rPr>
      <w:rFonts w:ascii="Times New Roman" w:hAnsi="Times New Roman"/>
      <w:b/>
      <w:sz w:val="28"/>
    </w:rPr>
  </w:style>
  <w:style w:type="character" w:customStyle="1" w:styleId="Underline">
    <w:name w:val="Underline"/>
    <w:basedOn w:val="DefaultParagraphFont"/>
    <w:qFormat/>
    <w:rsid w:val="002D4EAD"/>
    <w:rPr>
      <w:u w:val="single"/>
    </w:rPr>
  </w:style>
  <w:style w:type="character" w:customStyle="1" w:styleId="BoldandItalics">
    <w:name w:val="Bold and Italics"/>
    <w:qFormat/>
    <w:rsid w:val="002D4EAD"/>
    <w:rPr>
      <w:b/>
      <w:i/>
      <w:u w:val="none"/>
    </w:rPr>
  </w:style>
  <w:style w:type="paragraph" w:styleId="BalloonText">
    <w:name w:val="Balloon Text"/>
    <w:basedOn w:val="Normal"/>
    <w:link w:val="BalloonTextChar"/>
    <w:rsid w:val="002D4EAD"/>
    <w:rPr>
      <w:rFonts w:ascii="Tahoma" w:hAnsi="Tahoma" w:cs="Tahoma"/>
      <w:sz w:val="16"/>
      <w:szCs w:val="16"/>
    </w:rPr>
  </w:style>
  <w:style w:type="character" w:customStyle="1" w:styleId="BalloonTextChar">
    <w:name w:val="Balloon Text Char"/>
    <w:basedOn w:val="DefaultParagraphFont"/>
    <w:link w:val="BalloonText"/>
    <w:rsid w:val="002D4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EAD"/>
    <w:rPr>
      <w:b/>
      <w:color w:val="660033"/>
      <w:spacing w:val="0"/>
    </w:rPr>
  </w:style>
  <w:style w:type="paragraph" w:customStyle="1" w:styleId="Nameditemlist">
    <w:name w:val="Named item list"/>
    <w:basedOn w:val="BodyText"/>
    <w:qFormat/>
    <w:rsid w:val="002D4EAD"/>
    <w:pPr>
      <w:tabs>
        <w:tab w:val="left" w:pos="2835"/>
      </w:tabs>
      <w:ind w:left="2835" w:hanging="2835"/>
    </w:pPr>
  </w:style>
  <w:style w:type="paragraph" w:customStyle="1" w:styleId="BodyTextnopadding">
    <w:name w:val="Body Text no padding"/>
    <w:basedOn w:val="BodyText"/>
    <w:qFormat/>
    <w:rsid w:val="002D4EAD"/>
    <w:pPr>
      <w:spacing w:before="0" w:after="0"/>
    </w:pPr>
  </w:style>
  <w:style w:type="paragraph" w:customStyle="1" w:styleId="BodyTextBold">
    <w:name w:val="Body Text Bold"/>
    <w:basedOn w:val="BodyText"/>
    <w:qFormat/>
    <w:rsid w:val="002D4EAD"/>
    <w:rPr>
      <w:b/>
    </w:rPr>
  </w:style>
  <w:style w:type="character" w:styleId="Hyperlink">
    <w:name w:val="Hyperlink"/>
    <w:basedOn w:val="DefaultParagraphFont"/>
    <w:uiPriority w:val="99"/>
    <w:unhideWhenUsed/>
    <w:rsid w:val="005E1C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5194</Characters>
  <Application>Microsoft Office Word</Application>
  <DocSecurity>0</DocSecurity>
  <Lines>225</Lines>
  <Paragraphs>136</Paragraphs>
  <ScaleCrop>false</ScaleCrop>
  <Company>Author-it Software Corporation Ltd.</Company>
  <LinksUpToDate>false</LinksUpToDate>
  <CharactersWithSpaces>5865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MSFGG1001 Complete a basic glass and glazing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2022-06-03T07:55:00Z</dcterms:created>
  <dcterms:modified xsi:type="dcterms:W3CDTF">2022-06-03T07:55:00Z</dcterms:modified>
</cp:coreProperties>
</file>