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E9" w:rsidP="00C249E9">
      <w:pPr>
        <w:pStyle w:val="Title"/>
      </w:pPr>
      <w:r>
        <w:fldChar w:fldCharType="begin"/>
      </w:r>
      <w:r>
        <w:instrText xml:space="preserve"> TITLE   \* MERGEFORMAT </w:instrText>
      </w:r>
      <w:r>
        <w:fldChar w:fldCharType="separate"/>
      </w:r>
      <w:r>
        <w:t>MSFFT5009 Determine production feasibility of designs</w:t>
      </w:r>
      <w:r>
        <w:fldChar w:fldCharType="end"/>
      </w:r>
    </w:p>
    <w:p w:rsidR="00C249E9" w:rsidP="00C249E9">
      <w:pPr>
        <w:pStyle w:val="Version"/>
        <w:sectPr w:rsidSect="00316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E10" w:rsidP="00316E10">
      <w:pPr>
        <w:pStyle w:val="SuperHeading"/>
      </w:pPr>
      <w:r w:rsidRPr="00316E10">
        <w:t>MSFFT5009 Determine production feasibility of designs</w:t>
      </w:r>
    </w:p>
    <w:p w:rsidR="00000000" w:rsidRPr="00316E10" w:rsidP="00316E10">
      <w:pPr>
        <w:pStyle w:val="Heading1"/>
      </w:pPr>
      <w:bookmarkStart w:id="1" w:name="O_633873"/>
      <w:bookmarkEnd w:id="1"/>
      <w:r w:rsidRPr="00316E10">
        <w:t>Modification History</w:t>
      </w:r>
    </w:p>
    <w:p w:rsidR="00000000" w:rsidRPr="00316E10" w:rsidP="00C249E9">
      <w:pPr>
        <w:pStyle w:val="BodyText"/>
      </w:pPr>
      <w:r w:rsidRPr="00316E10">
        <w:t>Release 1 - New unit of competency</w:t>
      </w:r>
    </w:p>
    <w:p w:rsidR="00000000" w:rsidRPr="00316E10" w:rsidP="00316E10">
      <w:pPr>
        <w:pStyle w:val="Heading1"/>
      </w:pPr>
      <w:bookmarkStart w:id="2" w:name="O_633881"/>
      <w:bookmarkEnd w:id="2"/>
      <w:r w:rsidRPr="00316E10">
        <w:t>Application</w:t>
      </w:r>
    </w:p>
    <w:p w:rsidR="00000000" w:rsidRPr="00316E10" w:rsidP="00C249E9">
      <w:pPr>
        <w:pStyle w:val="BodyText"/>
      </w:pPr>
      <w:r w:rsidRPr="00316E10">
        <w:t>This unit of competency covers systematically analysing, assessing and determining the feasibility of designs for translation into commercially viable prod</w:t>
      </w:r>
      <w:r w:rsidRPr="00316E10">
        <w:t>uction that can refer to enterprise and client initiated ideas or requests. It may involve applications associated with original design, adaptation of designs or interpretation of sketches, single or multiple production styles and ranges, and made to order</w:t>
      </w:r>
      <w:r w:rsidRPr="00316E10">
        <w:t>.</w:t>
      </w:r>
    </w:p>
    <w:p w:rsidR="00000000" w:rsidRPr="00316E10" w:rsidP="00C249E9">
      <w:pPr>
        <w:pStyle w:val="BodyText"/>
      </w:pPr>
      <w:r w:rsidRPr="00316E10">
        <w:t>No licensing, legislative or certification requirements apply to this unit at the time of publication.</w:t>
      </w:r>
    </w:p>
    <w:p w:rsidR="00000000" w:rsidRPr="00316E10" w:rsidP="00316E10">
      <w:pPr>
        <w:pStyle w:val="Heading1"/>
      </w:pPr>
      <w:bookmarkStart w:id="3" w:name="O_633880"/>
      <w:bookmarkEnd w:id="3"/>
      <w:r w:rsidRPr="00316E10">
        <w:t>Pre-requisite Unit</w:t>
      </w:r>
    </w:p>
    <w:p w:rsidR="00000000" w:rsidRPr="00316E10" w:rsidP="00316E10">
      <w:pPr>
        <w:pStyle w:val="Heading1"/>
      </w:pPr>
      <w:bookmarkStart w:id="4" w:name="O_633879"/>
      <w:bookmarkEnd w:id="4"/>
      <w:r w:rsidRPr="00316E10">
        <w:t>Competency Field</w:t>
      </w:r>
    </w:p>
    <w:p w:rsidR="00000000" w:rsidRPr="00316E10" w:rsidP="00316E10">
      <w:pPr>
        <w:pStyle w:val="Heading1"/>
      </w:pPr>
      <w:bookmarkStart w:id="5" w:name="O_633878"/>
      <w:bookmarkEnd w:id="5"/>
      <w:r w:rsidRPr="00316E10">
        <w:t>Unit Sector</w:t>
      </w:r>
    </w:p>
    <w:p w:rsidR="00000000" w:rsidRPr="00316E10" w:rsidP="00C249E9">
      <w:pPr>
        <w:pStyle w:val="BodyText"/>
      </w:pPr>
      <w:r w:rsidRPr="00316E10">
        <w:t>Furnishing Technology</w:t>
      </w:r>
    </w:p>
    <w:p w:rsidR="00000000" w:rsidRPr="00316E10" w:rsidP="00316E10">
      <w:pPr>
        <w:pStyle w:val="Heading1"/>
      </w:pPr>
      <w:bookmarkStart w:id="6" w:name="O_633877"/>
      <w:bookmarkEnd w:id="6"/>
      <w:r w:rsidRPr="00316E10">
        <w:t>Elements and P</w:t>
      </w:r>
      <w:r w:rsidRPr="00316E10">
        <w:t>erformance Criteria</w:t>
      </w:r>
    </w:p>
    <w:tbl>
      <w:tblPr>
        <w:tblW w:w="9286" w:type="dxa"/>
        <w:tblLayout w:type="fixed"/>
        <w:tblCellMar>
          <w:left w:w="62" w:type="dxa"/>
          <w:right w:w="62" w:type="dxa"/>
        </w:tblCellMar>
        <w:tblLook w:val="0000"/>
      </w:tblPr>
      <w:tblGrid>
        <w:gridCol w:w="574"/>
        <w:gridCol w:w="2185"/>
        <w:gridCol w:w="683"/>
        <w:gridCol w:w="5844"/>
      </w:tblGrid>
      <w:tr w:rsidTr="00316E1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Performance criteria describe the performance needed to demonstrate achievement of the element.</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1</w:t>
            </w:r>
          </w:p>
        </w:tc>
        <w:tc>
          <w:tcPr>
            <w:tcW w:w="2185"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Define the design objectives and detail</w:t>
            </w: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1.1</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The purpose of the design is defined and/or clarified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1.2</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The potential market for the design product is considered and defined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1.3</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Intended production materials and outline production processes are identified and agreed as the basis for determinatio</w:t>
            </w:r>
            <w:r w:rsidRPr="00316E10">
              <w:t>n</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2</w:t>
            </w:r>
          </w:p>
        </w:tc>
        <w:tc>
          <w:tcPr>
            <w:tcW w:w="2185"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Establish the design assessment criteria</w:t>
            </w: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2.1</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Criteria for the assessment of production material options are established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2.2</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Criteria for the assessment of product functionality are established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2.3</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Criteria for the assessment of production process options and impacts of these on overall business operations are established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2.4</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Criteria for the assessment of work health and safety (WHS), and potential liability issues are established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2.5</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Criteria for assessment of costs and marketability are established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3</w:t>
            </w:r>
          </w:p>
        </w:tc>
        <w:tc>
          <w:tcPr>
            <w:tcW w:w="2185"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Apply the assessment criteria</w:t>
            </w: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3.1</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The determination process, including personnel, information/input collection and recording, scoring or grading criteria, and decision making processes a</w:t>
            </w:r>
            <w:r w:rsidRPr="00316E10">
              <w:t>re established and agreed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3.2</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Products which are competitors/potential competitors in the market place are selected for comparative purposes</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3.3</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The design is scored/graded against agreed criteria and the results recorded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3.4</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 xml:space="preserve">Competition products </w:t>
            </w:r>
            <w:r w:rsidRPr="00316E10">
              <w:t>are scored/graded against the agreed criteria and the results recorded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3.5</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Assessment results are completed in accordance with the agreed process</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4</w:t>
            </w:r>
          </w:p>
        </w:tc>
        <w:tc>
          <w:tcPr>
            <w:tcW w:w="2185"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Determine feasibility and options</w:t>
            </w: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4.1</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Assessment results of the design and competition products are analysed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4.2</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Designs which fail to satisfy assessment and provide no optional potential are rejected</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4.3</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Designs which fail to satisfy assessment but which have optional/alternative potent</w:t>
            </w:r>
            <w:r w:rsidRPr="00316E10">
              <w:t>ial are referred to the appropriate party</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4.4</w:t>
            </w:r>
          </w:p>
        </w:tc>
        <w:tc>
          <w:tcPr>
            <w:tcW w:w="5844"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Designs which satisfy potential are conditionally endorsed, with the conditions being recorded and passed to the appropriate party</w:t>
            </w:r>
          </w:p>
        </w:tc>
      </w:tr>
      <w:tr w:rsidTr="00316E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4.5</w:t>
            </w:r>
          </w:p>
        </w:tc>
        <w:tc>
          <w:tcPr>
            <w:tcW w:w="5844" w:type="dxa"/>
            <w:tcBorders>
              <w:top w:val="nil"/>
              <w:left w:val="nil"/>
              <w:bottom w:val="nil"/>
              <w:right w:val="nil"/>
            </w:tcBorders>
            <w:tcMar>
              <w:top w:w="0" w:type="dxa"/>
              <w:left w:w="62" w:type="dxa"/>
              <w:bottom w:w="0" w:type="dxa"/>
              <w:right w:w="62" w:type="dxa"/>
            </w:tcMar>
          </w:tcPr>
          <w:p w:rsidR="00000000" w:rsidRPr="00316E10" w:rsidP="00316E10">
            <w:pPr>
              <w:pStyle w:val="BodyText"/>
            </w:pPr>
            <w:r w:rsidRPr="00316E10">
              <w:t>Formal records of the determination are completed and processed in accordance with enterprise procedures</w:t>
            </w:r>
          </w:p>
        </w:tc>
      </w:tr>
    </w:tbl>
    <w:p w:rsidR="00000000" w:rsidRPr="00316E10" w:rsidP="00316E10">
      <w:pPr>
        <w:pStyle w:val="BodyText"/>
      </w:pPr>
    </w:p>
    <w:p w:rsidR="00000000" w:rsidRPr="00316E10" w:rsidP="00316E10">
      <w:pPr>
        <w:pStyle w:val="AllowPageBreak"/>
      </w:pPr>
    </w:p>
    <w:p w:rsidR="00000000" w:rsidRPr="00316E10" w:rsidP="00316E10">
      <w:pPr>
        <w:pStyle w:val="Heading1"/>
      </w:pPr>
      <w:bookmarkStart w:id="7" w:name="O_633876"/>
      <w:bookmarkEnd w:id="7"/>
      <w:r w:rsidRPr="00316E10">
        <w:t>Foundation Skills</w:t>
      </w:r>
    </w:p>
    <w:p w:rsidR="00000000" w:rsidRPr="00316E10" w:rsidP="00C249E9">
      <w:pPr>
        <w:pStyle w:val="BodyText"/>
      </w:pPr>
      <w:r w:rsidRPr="00316E10">
        <w:t>Foundation skills essential to performance are explicit in the performance criteria of this unit of competency. De</w:t>
      </w:r>
      <w:r w:rsidRPr="00316E10">
        <w:t>tail on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316E10" w:rsidP="00316E10">
      <w:pPr>
        <w:pStyle w:val="Heading1"/>
      </w:pPr>
      <w:bookmarkStart w:id="8" w:name="O_633875"/>
      <w:bookmarkEnd w:id="8"/>
      <w:r w:rsidRPr="00316E10">
        <w:t>Range of Conditions</w:t>
      </w:r>
    </w:p>
    <w:tbl>
      <w:tblPr>
        <w:tblW w:w="0" w:type="auto"/>
        <w:tblLayout w:type="fixed"/>
        <w:tblCellMar>
          <w:left w:w="62" w:type="dxa"/>
          <w:right w:w="62" w:type="dxa"/>
        </w:tblCellMar>
        <w:tblLook w:val="0000"/>
      </w:tblPr>
      <w:tblGrid>
        <w:gridCol w:w="2760"/>
        <w:gridCol w:w="6312"/>
      </w:tblGrid>
      <w:tr w:rsidTr="00316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t>Specifies different work environments and conditions that may affect performance. Essential operating conditions that may be present (depending on the work situation, needs of the candidate, accessibility of the item, an</w:t>
            </w:r>
            <w:r w:rsidRPr="00316E10">
              <w:t>d local industry and regional contexts) are included. Range is restricted to essential operating conditions and any other variables essential to the work environment.</w:t>
            </w:r>
          </w:p>
        </w:tc>
      </w:tr>
      <w:tr w:rsidTr="00316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16E10" w:rsidP="00316E10">
            <w:pPr>
              <w:pStyle w:val="ListBullet"/>
            </w:pPr>
            <w:r w:rsidRPr="00316E10">
              <w:t xml:space="preserve">work health and safety (WHS) requirements, including legislation, building codes, material safety management systems, hazardous and dangerous goods codes, and local safe operating procedures or equivalent </w:t>
            </w:r>
          </w:p>
          <w:p w:rsidR="00000000" w:rsidRPr="00316E10" w:rsidP="00316E10">
            <w:pPr>
              <w:pStyle w:val="ListBullet"/>
            </w:pPr>
            <w:r w:rsidRPr="00316E10">
              <w:t>work is carried out in accordance with legislative</w:t>
            </w:r>
            <w:r w:rsidRPr="00316E10">
              <w:t xml:space="preserve"> obligations, environmental legislation, relevant health regulations, manual handling procedures and organisation insurance requirements </w:t>
            </w:r>
          </w:p>
          <w:p w:rsidR="00000000" w:rsidRPr="00316E10" w:rsidP="00316E10">
            <w:pPr>
              <w:pStyle w:val="ListBullet"/>
            </w:pPr>
            <w:r w:rsidRPr="00316E10">
              <w:t>work requires individuals to demonstrate conceptual and analytical ability, discretion, and problem solving and judgem</w:t>
            </w:r>
            <w:r w:rsidRPr="00316E10">
              <w:t>ent may be required in planning and selecting appropriate processes or procedures for self and others</w:t>
            </w:r>
          </w:p>
          <w:p w:rsidR="00000000" w:rsidP="00316E10">
            <w:pPr>
              <w:pStyle w:val="ListBullet"/>
              <w:rPr>
                <w:lang w:val="en-NZ"/>
              </w:rPr>
            </w:pPr>
            <w:r w:rsidRPr="00316E10">
              <w:t xml:space="preserve">work involves the establishment and application of systematic, fair and balanced processes to determine the production feasibility of a design </w:t>
            </w:r>
          </w:p>
        </w:tc>
      </w:tr>
      <w:tr w:rsidTr="00316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rPr>
                <w:rStyle w:val="SpecialBold"/>
              </w:rPr>
              <w:t>Activitie</w:t>
            </w:r>
            <w:r w:rsidRPr="00316E10">
              <w:rPr>
                <w:rStyle w:val="SpecialBold"/>
              </w:rPr>
              <w:t>s include:</w:t>
            </w:r>
          </w:p>
        </w:tc>
        <w:tc>
          <w:tcPr>
            <w:tcW w:w="6312" w:type="dxa"/>
            <w:tcBorders>
              <w:top w:val="nil"/>
              <w:left w:val="nil"/>
              <w:bottom w:val="nil"/>
              <w:right w:val="nil"/>
            </w:tcBorders>
            <w:tcMar>
              <w:top w:w="0" w:type="dxa"/>
              <w:left w:w="62" w:type="dxa"/>
              <w:bottom w:w="0" w:type="dxa"/>
              <w:right w:w="62" w:type="dxa"/>
            </w:tcMar>
          </w:tcPr>
          <w:p w:rsidR="00000000" w:rsidRPr="00316E10" w:rsidP="00316E10">
            <w:pPr>
              <w:pStyle w:val="ListBullet"/>
            </w:pPr>
            <w:r w:rsidRPr="00316E10">
              <w:t xml:space="preserve">researching design trends and developments </w:t>
            </w:r>
          </w:p>
          <w:p w:rsidR="00000000" w:rsidRPr="00316E10" w:rsidP="00316E10">
            <w:pPr>
              <w:pStyle w:val="ListBullet"/>
            </w:pPr>
            <w:r w:rsidRPr="00316E10">
              <w:t xml:space="preserve">generating and presenting ideas </w:t>
            </w:r>
          </w:p>
          <w:p w:rsidR="00000000" w:rsidRPr="00316E10" w:rsidP="00316E10">
            <w:pPr>
              <w:pStyle w:val="ListBullet"/>
            </w:pPr>
            <w:r w:rsidRPr="00316E10">
              <w:t xml:space="preserve">liaison with client and/or other functional areas </w:t>
            </w:r>
          </w:p>
          <w:p w:rsidR="00000000" w:rsidRPr="00316E10" w:rsidP="00316E10">
            <w:pPr>
              <w:pStyle w:val="ListBullet"/>
            </w:pPr>
            <w:r w:rsidRPr="00316E10">
              <w:t xml:space="preserve">compiling information </w:t>
            </w:r>
          </w:p>
          <w:p w:rsidR="00000000" w:rsidP="00316E10">
            <w:pPr>
              <w:pStyle w:val="ListBullet"/>
              <w:rPr>
                <w:lang w:val="en-NZ"/>
              </w:rPr>
            </w:pPr>
            <w:r w:rsidRPr="00316E10">
              <w:t>preparing costing</w:t>
            </w:r>
          </w:p>
        </w:tc>
      </w:tr>
      <w:tr w:rsidTr="00316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16E10">
            <w:pPr>
              <w:pStyle w:val="ListBullet"/>
              <w:rPr>
                <w:lang w:val="en-NZ"/>
              </w:rPr>
            </w:pPr>
            <w:r w:rsidRPr="00316E10">
              <w:t xml:space="preserve">that prescribed under legislation, regulations and enterprise policies and practices </w:t>
            </w:r>
          </w:p>
        </w:tc>
      </w:tr>
      <w:tr w:rsidTr="00316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E10">
            <w:pPr>
              <w:pStyle w:val="BodyText"/>
              <w:rPr>
                <w:lang w:val="en-NZ"/>
              </w:rPr>
            </w:pPr>
            <w:r w:rsidRPr="00316E1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16E10" w:rsidP="00316E10">
            <w:pPr>
              <w:pStyle w:val="ListBullet"/>
            </w:pPr>
            <w:r w:rsidRPr="00316E10">
              <w:t xml:space="preserve">enterprise business plans </w:t>
            </w:r>
          </w:p>
          <w:p w:rsidR="00000000" w:rsidRPr="00316E10" w:rsidP="00316E10">
            <w:pPr>
              <w:pStyle w:val="ListBullet"/>
            </w:pPr>
            <w:r w:rsidRPr="00316E10">
              <w:t>business reports and trade journals</w:t>
            </w:r>
          </w:p>
          <w:p w:rsidR="00000000" w:rsidRPr="00316E10" w:rsidP="00316E10">
            <w:pPr>
              <w:pStyle w:val="ListBullet"/>
            </w:pPr>
            <w:r w:rsidRPr="00316E10">
              <w:t>product research information covering trends, materials options and m</w:t>
            </w:r>
            <w:r w:rsidRPr="00316E10">
              <w:t xml:space="preserve">arket coverage </w:t>
            </w:r>
          </w:p>
          <w:p w:rsidR="00000000" w:rsidRPr="00316E10" w:rsidP="00316E10">
            <w:pPr>
              <w:pStyle w:val="ListBullet"/>
            </w:pPr>
            <w:r w:rsidRPr="00316E10">
              <w:t xml:space="preserve">organisational work procedures </w:t>
            </w:r>
          </w:p>
          <w:p w:rsidR="00000000" w:rsidRPr="00316E10" w:rsidP="00316E10">
            <w:pPr>
              <w:pStyle w:val="ListBullet"/>
            </w:pPr>
            <w:r w:rsidRPr="00316E10">
              <w:t xml:space="preserve">legislation/regulations/national and industry codes and practices relevant to furnishing and ergonomics </w:t>
            </w:r>
          </w:p>
          <w:p w:rsidR="00000000" w:rsidRPr="00316E10" w:rsidP="00316E10">
            <w:pPr>
              <w:pStyle w:val="ListBullet"/>
            </w:pPr>
            <w:r w:rsidRPr="00316E10">
              <w:t>quality and Australian Standards and procedures</w:t>
            </w:r>
          </w:p>
        </w:tc>
      </w:tr>
    </w:tbl>
    <w:p w:rsidR="00000000" w:rsidRPr="00316E10" w:rsidP="00316E10">
      <w:pPr>
        <w:pStyle w:val="BodyText"/>
      </w:pPr>
    </w:p>
    <w:p w:rsidR="00000000" w:rsidRPr="00316E10" w:rsidP="00316E10">
      <w:pPr>
        <w:pStyle w:val="AllowPageBreak"/>
      </w:pPr>
    </w:p>
    <w:p w:rsidR="00000000" w:rsidRPr="00316E10" w:rsidP="00316E10">
      <w:pPr>
        <w:pStyle w:val="Heading1"/>
      </w:pPr>
      <w:bookmarkStart w:id="9" w:name="O_633874"/>
      <w:bookmarkEnd w:id="9"/>
      <w:r w:rsidRPr="00316E10">
        <w:t>Unit Mapping Information</w:t>
      </w:r>
    </w:p>
    <w:p w:rsidR="00000000" w:rsidRPr="00316E10" w:rsidP="00C249E9">
      <w:pPr>
        <w:pStyle w:val="BodyText"/>
      </w:pPr>
      <w:r w:rsidRPr="00316E10">
        <w:t>Supersedes and is equivalent to LMFFT5012B Determine production feasibility of designs.</w:t>
      </w:r>
    </w:p>
    <w:p w:rsidR="00000000" w:rsidRPr="00316E10" w:rsidP="00316E10">
      <w:pPr>
        <w:pStyle w:val="Heading1"/>
      </w:pPr>
      <w:bookmarkStart w:id="10" w:name="O_633867"/>
      <w:bookmarkEnd w:id="10"/>
      <w:r w:rsidRPr="00316E10">
        <w:t>Links</w:t>
      </w:r>
    </w:p>
    <w:p w:rsidR="00000000" w:rsidRPr="00316E10" w:rsidP="00C249E9">
      <w:pPr>
        <w:pStyle w:val="BodyText"/>
      </w:pPr>
      <w:r w:rsidRPr="00316E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72827">
        <w:rPr>
          <w:rStyle w:val="Hyperlink"/>
        </w:rPr>
        <w:t>https://vetnet.gov.au/Pages/TrainingDocs.aspx?q=0601ab95-583a-4e93-b2d4-cfb27b03ed73</w:t>
      </w:r>
      <w:r>
        <w:fldChar w:fldCharType="end"/>
      </w:r>
    </w:p>
    <w:p w:rsidR="00000000" w:rsidRPr="00316E10" w:rsidP="00316E10"/>
    <w:sectPr w:rsidSect="00316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0" w:rsidRPr="00C249E9" w:rsidP="00C24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E9" w:rsidP="00316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9E9" w:rsidP="00316E1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49E9" w:rsidP="00316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E10" w:rsidRPr="00C249E9" w:rsidP="00C24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E9" w:rsidRPr="002D2AF8" w:rsidP="00316E10">
    <w:pPr>
      <w:pStyle w:val="Header"/>
      <w:framePr w:wrap="around"/>
    </w:pPr>
    <w:r>
      <w:fldChar w:fldCharType="begin"/>
    </w:r>
    <w:r>
      <w:instrText xml:space="preserve"> TITLE   \* MERGEFORMAT </w:instrText>
    </w:r>
    <w:r>
      <w:fldChar w:fldCharType="separate"/>
    </w:r>
    <w:r>
      <w:t>MSFFT5009 Determine production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C249E9" w:rsidP="00316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12F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E29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E10"/>
    <w:pPr>
      <w:spacing w:before="360" w:after="60"/>
      <w:outlineLvl w:val="0"/>
    </w:pPr>
    <w:rPr>
      <w:sz w:val="32"/>
    </w:rPr>
  </w:style>
  <w:style w:type="paragraph" w:styleId="Heading2">
    <w:name w:val="heading 2"/>
    <w:basedOn w:val="HeadingBase"/>
    <w:next w:val="BodyText"/>
    <w:link w:val="Heading2Char"/>
    <w:qFormat/>
    <w:rsid w:val="00316E10"/>
    <w:pPr>
      <w:keepLines/>
      <w:spacing w:before="240" w:after="120"/>
      <w:outlineLvl w:val="1"/>
    </w:pPr>
    <w:rPr>
      <w:sz w:val="28"/>
      <w:szCs w:val="40"/>
    </w:rPr>
  </w:style>
  <w:style w:type="paragraph" w:styleId="Heading3">
    <w:name w:val="heading 3"/>
    <w:basedOn w:val="HeadingBase"/>
    <w:next w:val="BodyText"/>
    <w:link w:val="Heading3Char"/>
    <w:qFormat/>
    <w:rsid w:val="00316E10"/>
    <w:pPr>
      <w:spacing w:before="180" w:after="120"/>
      <w:outlineLvl w:val="2"/>
    </w:pPr>
    <w:rPr>
      <w:spacing w:val="-10"/>
      <w:kern w:val="32"/>
    </w:rPr>
  </w:style>
  <w:style w:type="paragraph" w:styleId="Heading4">
    <w:name w:val="heading 4"/>
    <w:basedOn w:val="HeadingBase"/>
    <w:next w:val="BodyText"/>
    <w:link w:val="Heading4Char"/>
    <w:qFormat/>
    <w:rsid w:val="00316E10"/>
    <w:pPr>
      <w:spacing w:before="160" w:after="120"/>
      <w:outlineLvl w:val="3"/>
    </w:pPr>
    <w:rPr>
      <w:sz w:val="22"/>
    </w:rPr>
  </w:style>
  <w:style w:type="paragraph" w:styleId="Heading5">
    <w:name w:val="heading 5"/>
    <w:basedOn w:val="HeadingBase"/>
    <w:next w:val="Normal"/>
    <w:link w:val="Heading5Char"/>
    <w:qFormat/>
    <w:rsid w:val="00316E10"/>
    <w:pPr>
      <w:spacing w:before="80"/>
      <w:outlineLvl w:val="4"/>
    </w:pPr>
    <w:rPr>
      <w:color w:val="918585"/>
      <w:sz w:val="20"/>
    </w:rPr>
  </w:style>
  <w:style w:type="paragraph" w:styleId="Heading6">
    <w:name w:val="heading 6"/>
    <w:basedOn w:val="HeadingBase"/>
    <w:next w:val="Normal"/>
    <w:link w:val="Heading6Char"/>
    <w:qFormat/>
    <w:rsid w:val="00316E10"/>
    <w:pPr>
      <w:spacing w:before="60"/>
      <w:outlineLvl w:val="5"/>
    </w:pPr>
    <w:rPr>
      <w:color w:val="918585"/>
      <w:sz w:val="20"/>
    </w:rPr>
  </w:style>
  <w:style w:type="paragraph" w:styleId="Heading7">
    <w:name w:val="heading 7"/>
    <w:basedOn w:val="Normal"/>
    <w:next w:val="Normal"/>
    <w:link w:val="Heading7Char"/>
    <w:qFormat/>
    <w:rsid w:val="00316E10"/>
    <w:pPr>
      <w:ind w:left="720"/>
      <w:outlineLvl w:val="6"/>
    </w:pPr>
    <w:rPr>
      <w:i/>
    </w:rPr>
  </w:style>
  <w:style w:type="paragraph" w:styleId="Heading8">
    <w:name w:val="heading 8"/>
    <w:basedOn w:val="Normal"/>
    <w:next w:val="Normal"/>
    <w:link w:val="Heading8Char"/>
    <w:qFormat/>
    <w:rsid w:val="00316E10"/>
    <w:pPr>
      <w:ind w:left="720"/>
      <w:outlineLvl w:val="7"/>
    </w:pPr>
    <w:rPr>
      <w:i/>
    </w:rPr>
  </w:style>
  <w:style w:type="paragraph" w:styleId="Heading9">
    <w:name w:val="heading 9"/>
    <w:basedOn w:val="Normal"/>
    <w:next w:val="Normal"/>
    <w:link w:val="Heading9Char"/>
    <w:qFormat/>
    <w:rsid w:val="00316E10"/>
    <w:pPr>
      <w:ind w:left="720"/>
      <w:outlineLvl w:val="8"/>
    </w:pPr>
    <w:rPr>
      <w:i/>
    </w:rPr>
  </w:style>
  <w:style w:type="character" w:default="1" w:styleId="DefaultParagraphFont">
    <w:name w:val="Default Paragraph Font"/>
    <w:uiPriority w:val="1"/>
    <w:unhideWhenUsed/>
    <w:rsid w:val="00316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E10"/>
  </w:style>
  <w:style w:type="character" w:customStyle="1" w:styleId="Heading1Char">
    <w:name w:val="Heading 1 Char"/>
    <w:basedOn w:val="DefaultParagraphFont"/>
    <w:link w:val="Heading1"/>
    <w:rsid w:val="00316E10"/>
    <w:rPr>
      <w:rFonts w:ascii="Times New Roman" w:eastAsia="Times New Roman" w:hAnsi="Times New Roman" w:cs="Times New Roman"/>
      <w:b/>
      <w:sz w:val="32"/>
      <w:szCs w:val="20"/>
      <w:lang w:eastAsia="en-US"/>
    </w:rPr>
  </w:style>
  <w:style w:type="paragraph" w:styleId="BodyText">
    <w:name w:val="Body Text"/>
    <w:basedOn w:val="Normal"/>
    <w:link w:val="BodyTextChar"/>
    <w:rsid w:val="00316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E10"/>
    <w:rPr>
      <w:rFonts w:ascii="Times New Roman" w:eastAsia="Times New Roman" w:hAnsi="Times New Roman" w:cs="Times New Roman"/>
      <w:sz w:val="24"/>
      <w:lang w:eastAsia="en-US"/>
    </w:rPr>
  </w:style>
  <w:style w:type="paragraph" w:styleId="ListBullet">
    <w:name w:val="List Bullet"/>
    <w:basedOn w:val="List"/>
    <w:rsid w:val="00316E10"/>
    <w:pPr>
      <w:numPr>
        <w:numId w:val="11"/>
      </w:numPr>
      <w:tabs>
        <w:tab w:val="clear" w:pos="340"/>
      </w:tabs>
      <w:spacing w:before="40" w:after="40"/>
    </w:pPr>
  </w:style>
  <w:style w:type="character" w:customStyle="1" w:styleId="SpecialBold">
    <w:name w:val="Special Bold"/>
    <w:basedOn w:val="DefaultParagraphFont"/>
    <w:rsid w:val="00316E10"/>
    <w:rPr>
      <w:b/>
      <w:spacing w:val="0"/>
    </w:rPr>
  </w:style>
  <w:style w:type="paragraph" w:customStyle="1" w:styleId="SuperHeading">
    <w:name w:val="SuperHeading"/>
    <w:basedOn w:val="Normal"/>
    <w:rsid w:val="00316E10"/>
    <w:pPr>
      <w:spacing w:before="240" w:after="120"/>
      <w:outlineLvl w:val="0"/>
    </w:pPr>
    <w:rPr>
      <w:rFonts w:ascii="Times New Roman" w:hAnsi="Times New Roman"/>
      <w:b/>
      <w:sz w:val="32"/>
    </w:rPr>
  </w:style>
  <w:style w:type="paragraph" w:customStyle="1" w:styleId="AllowPageBreak">
    <w:name w:val="AllowPageBreak"/>
    <w:rsid w:val="00316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E10"/>
    <w:rPr>
      <w:rFonts w:ascii="Courier New" w:eastAsia="Times New Roman" w:hAnsi="Courier New" w:cs="Times New Roman"/>
      <w:i/>
      <w:szCs w:val="20"/>
      <w:lang w:eastAsia="en-US"/>
    </w:rPr>
  </w:style>
  <w:style w:type="paragraph" w:customStyle="1" w:styleId="HeadingBase">
    <w:name w:val="Heading Base"/>
    <w:rsid w:val="00316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E10"/>
    <w:pPr>
      <w:tabs>
        <w:tab w:val="right" w:leader="dot" w:pos="9072"/>
      </w:tabs>
      <w:ind w:left="567"/>
    </w:pPr>
    <w:rPr>
      <w:szCs w:val="22"/>
    </w:rPr>
  </w:style>
  <w:style w:type="paragraph" w:customStyle="1" w:styleId="TOCBase">
    <w:name w:val="TOC Base"/>
    <w:rsid w:val="00316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E10"/>
    <w:pPr>
      <w:tabs>
        <w:tab w:val="right" w:leader="dot" w:pos="9072"/>
      </w:tabs>
      <w:spacing w:before="40" w:after="40"/>
      <w:ind w:left="284"/>
    </w:pPr>
    <w:rPr>
      <w:rFonts w:ascii="Times New Roman" w:hAnsi="Times New Roman"/>
    </w:rPr>
  </w:style>
  <w:style w:type="paragraph" w:styleId="TOC1">
    <w:name w:val="toc 1"/>
    <w:basedOn w:val="TOCBase"/>
    <w:next w:val="Normal"/>
    <w:rsid w:val="00316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E10"/>
    <w:rPr>
      <w:rFonts w:ascii="Times New Roman" w:eastAsia="Times New Roman" w:hAnsi="Times New Roman" w:cs="Times New Roman"/>
      <w:sz w:val="16"/>
      <w:lang w:eastAsia="en-US"/>
    </w:rPr>
  </w:style>
  <w:style w:type="paragraph" w:styleId="Title">
    <w:name w:val="Title"/>
    <w:basedOn w:val="HeadingBase"/>
    <w:link w:val="TitleChar"/>
    <w:qFormat/>
    <w:rsid w:val="00316E10"/>
    <w:pPr>
      <w:spacing w:before="5040"/>
      <w:jc w:val="center"/>
    </w:pPr>
    <w:rPr>
      <w:sz w:val="48"/>
      <w:szCs w:val="72"/>
      <w:lang w:val="en-US"/>
    </w:rPr>
  </w:style>
  <w:style w:type="character" w:customStyle="1" w:styleId="TitleChar">
    <w:name w:val="Title Char"/>
    <w:basedOn w:val="DefaultParagraphFont"/>
    <w:link w:val="Title"/>
    <w:rsid w:val="00316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E10"/>
    <w:pPr>
      <w:tabs>
        <w:tab w:val="left" w:pos="3600"/>
        <w:tab w:val="left" w:pos="3958"/>
      </w:tabs>
    </w:pPr>
  </w:style>
  <w:style w:type="paragraph" w:styleId="List">
    <w:name w:val="List"/>
    <w:basedOn w:val="BodyText"/>
    <w:next w:val="BodyText"/>
    <w:rsid w:val="00316E10"/>
    <w:pPr>
      <w:tabs>
        <w:tab w:val="left" w:pos="340"/>
      </w:tabs>
      <w:spacing w:before="60" w:after="60"/>
      <w:ind w:left="340" w:hanging="340"/>
    </w:pPr>
  </w:style>
  <w:style w:type="paragraph" w:customStyle="1" w:styleId="Note">
    <w:name w:val="Note"/>
    <w:basedOn w:val="BodyText"/>
    <w:rsid w:val="00316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E10"/>
    <w:pPr>
      <w:framePr w:wrap="auto" w:hAnchor="text" w:y="6049"/>
    </w:pPr>
    <w:rPr>
      <w:color w:val="000000"/>
      <w:sz w:val="40"/>
    </w:rPr>
  </w:style>
  <w:style w:type="paragraph" w:customStyle="1" w:styleId="TOCTitle">
    <w:name w:val="TOCTitle"/>
    <w:basedOn w:val="Heading1"/>
    <w:rsid w:val="00316E10"/>
    <w:pPr>
      <w:spacing w:after="240"/>
      <w:jc w:val="center"/>
      <w:outlineLvl w:val="9"/>
    </w:pPr>
    <w:rPr>
      <w:caps/>
    </w:rPr>
  </w:style>
  <w:style w:type="paragraph" w:customStyle="1" w:styleId="Version">
    <w:name w:val="Version"/>
    <w:rsid w:val="00316E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E10"/>
    <w:pPr>
      <w:numPr>
        <w:numId w:val="12"/>
      </w:numPr>
      <w:tabs>
        <w:tab w:val="clear" w:pos="680"/>
      </w:tabs>
    </w:pPr>
  </w:style>
  <w:style w:type="paragraph" w:styleId="Index1">
    <w:name w:val="index 1"/>
    <w:basedOn w:val="Normal"/>
    <w:next w:val="Normal"/>
    <w:semiHidden/>
    <w:rsid w:val="00316E10"/>
    <w:pPr>
      <w:keepNext w:val="0"/>
      <w:tabs>
        <w:tab w:val="right" w:pos="4176"/>
      </w:tabs>
      <w:ind w:left="198" w:hanging="198"/>
    </w:pPr>
    <w:rPr>
      <w:rFonts w:ascii="Garamond" w:hAnsi="Garamond"/>
    </w:rPr>
  </w:style>
  <w:style w:type="paragraph" w:styleId="IndexHeading">
    <w:name w:val="index heading"/>
    <w:basedOn w:val="Normal"/>
    <w:next w:val="Index1"/>
    <w:semiHidden/>
    <w:rsid w:val="00316E10"/>
    <w:pPr>
      <w:spacing w:before="120" w:after="120"/>
    </w:pPr>
    <w:rPr>
      <w:rFonts w:ascii="Arial" w:hAnsi="Arial"/>
      <w:b/>
      <w:color w:val="918585"/>
      <w:sz w:val="24"/>
    </w:rPr>
  </w:style>
  <w:style w:type="paragraph" w:styleId="Header">
    <w:name w:val="header"/>
    <w:basedOn w:val="Normal"/>
    <w:link w:val="HeaderChar"/>
    <w:rsid w:val="00316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E10"/>
    <w:rPr>
      <w:rFonts w:ascii="Times New Roman" w:eastAsia="Times New Roman" w:hAnsi="Times New Roman" w:cs="Times New Roman"/>
      <w:sz w:val="16"/>
      <w:szCs w:val="20"/>
      <w:lang w:val="en-GB" w:eastAsia="en-US"/>
    </w:rPr>
  </w:style>
  <w:style w:type="paragraph" w:customStyle="1" w:styleId="Chapter">
    <w:name w:val="Chapter"/>
    <w:basedOn w:val="Normal"/>
    <w:rsid w:val="00316E10"/>
    <w:pPr>
      <w:spacing w:before="240"/>
    </w:pPr>
    <w:rPr>
      <w:rFonts w:ascii="Times New Roman" w:hAnsi="Times New Roman"/>
      <w:smallCaps/>
      <w:spacing w:val="80"/>
      <w:sz w:val="28"/>
    </w:rPr>
  </w:style>
  <w:style w:type="paragraph" w:customStyle="1" w:styleId="InChapter">
    <w:name w:val="InChapter"/>
    <w:basedOn w:val="Heading3"/>
    <w:rsid w:val="00316E10"/>
    <w:pPr>
      <w:spacing w:after="240"/>
      <w:outlineLvl w:val="9"/>
    </w:pPr>
    <w:rPr>
      <w:noProof/>
    </w:rPr>
  </w:style>
  <w:style w:type="paragraph" w:styleId="Index2">
    <w:name w:val="index 2"/>
    <w:basedOn w:val="Normal"/>
    <w:next w:val="Normal"/>
    <w:semiHidden/>
    <w:rsid w:val="00316E10"/>
    <w:pPr>
      <w:tabs>
        <w:tab w:val="right" w:pos="4176"/>
      </w:tabs>
      <w:ind w:left="568" w:hanging="284"/>
    </w:pPr>
    <w:rPr>
      <w:rFonts w:ascii="Garamond" w:hAnsi="Garamond"/>
    </w:rPr>
  </w:style>
  <w:style w:type="paragraph" w:customStyle="1" w:styleId="Byline">
    <w:name w:val="Byline"/>
    <w:rsid w:val="00316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E10"/>
    <w:pPr>
      <w:tabs>
        <w:tab w:val="clear" w:pos="3600"/>
        <w:tab w:val="clear" w:pos="3958"/>
      </w:tabs>
      <w:jc w:val="right"/>
    </w:pPr>
  </w:style>
  <w:style w:type="character" w:styleId="Emphasis">
    <w:name w:val="Emphasis"/>
    <w:basedOn w:val="DefaultParagraphFont"/>
    <w:qFormat/>
    <w:rsid w:val="00316E10"/>
    <w:rPr>
      <w:i/>
    </w:rPr>
  </w:style>
  <w:style w:type="paragraph" w:styleId="Caption">
    <w:name w:val="caption"/>
    <w:basedOn w:val="BodyText"/>
    <w:next w:val="Normal"/>
    <w:qFormat/>
    <w:rsid w:val="00316E10"/>
    <w:pPr>
      <w:framePr w:w="2268" w:hSpace="181" w:vSpace="181" w:wrap="around" w:vAnchor="text" w:hAnchor="page" w:x="1135" w:y="285" w:anchorLock="1"/>
    </w:pPr>
    <w:rPr>
      <w:i/>
    </w:rPr>
  </w:style>
  <w:style w:type="paragraph" w:customStyle="1" w:styleId="MiniTOCTitle">
    <w:name w:val="MiniTOCTitle"/>
    <w:basedOn w:val="Heading4"/>
    <w:rsid w:val="00316E10"/>
    <w:pPr>
      <w:spacing w:before="240"/>
      <w:outlineLvl w:val="9"/>
    </w:pPr>
    <w:rPr>
      <w:noProof/>
      <w:sz w:val="24"/>
    </w:rPr>
  </w:style>
  <w:style w:type="paragraph" w:customStyle="1" w:styleId="MiniTOCItem">
    <w:name w:val="MiniTOCItem"/>
    <w:basedOn w:val="ListBullet"/>
    <w:rsid w:val="00316E10"/>
    <w:pPr>
      <w:numPr>
        <w:numId w:val="0"/>
      </w:numPr>
      <w:tabs>
        <w:tab w:val="right" w:leader="dot" w:pos="6521"/>
      </w:tabs>
      <w:spacing w:before="0" w:after="0"/>
    </w:pPr>
  </w:style>
  <w:style w:type="paragraph" w:customStyle="1" w:styleId="TOFTitle">
    <w:name w:val="TOFTitle"/>
    <w:basedOn w:val="TOCTitle"/>
    <w:rsid w:val="00316E10"/>
  </w:style>
  <w:style w:type="paragraph" w:styleId="TableofFigures">
    <w:name w:val="table of figures"/>
    <w:basedOn w:val="Normal"/>
    <w:next w:val="Normal"/>
    <w:semiHidden/>
    <w:rsid w:val="00316E10"/>
    <w:pPr>
      <w:tabs>
        <w:tab w:val="right" w:leader="dot" w:pos="9072"/>
      </w:tabs>
      <w:ind w:left="970" w:hanging="403"/>
    </w:pPr>
    <w:rPr>
      <w:rFonts w:ascii="Times New Roman" w:hAnsi="Times New Roman"/>
      <w:b/>
    </w:rPr>
  </w:style>
  <w:style w:type="paragraph" w:styleId="ListNumber">
    <w:name w:val="List Number"/>
    <w:basedOn w:val="List"/>
    <w:rsid w:val="00316E10"/>
    <w:pPr>
      <w:numPr>
        <w:numId w:val="14"/>
      </w:numPr>
      <w:tabs>
        <w:tab w:val="clear" w:pos="340"/>
      </w:tabs>
    </w:pPr>
  </w:style>
  <w:style w:type="character" w:customStyle="1" w:styleId="WingdingSymbols">
    <w:name w:val="Wingding Symbols"/>
    <w:rsid w:val="00316E10"/>
    <w:rPr>
      <w:rFonts w:ascii="Wingdings" w:hAnsi="Wingdings"/>
    </w:rPr>
  </w:style>
  <w:style w:type="paragraph" w:customStyle="1" w:styleId="TableHeading">
    <w:name w:val="Table Heading"/>
    <w:basedOn w:val="HeadingBase"/>
    <w:rsid w:val="00316E10"/>
    <w:pPr>
      <w:keepLines/>
      <w:pBdr>
        <w:bottom w:val="single" w:sz="6" w:space="1" w:color="918585"/>
      </w:pBdr>
      <w:spacing w:before="240"/>
    </w:pPr>
  </w:style>
  <w:style w:type="character" w:customStyle="1" w:styleId="HotSpot">
    <w:name w:val="HotSpot"/>
    <w:rsid w:val="00316E10"/>
    <w:rPr>
      <w:color w:val="0033CC"/>
      <w:u w:val="none"/>
    </w:rPr>
  </w:style>
  <w:style w:type="paragraph" w:customStyle="1" w:styleId="BodyTextRight">
    <w:name w:val="Body Text Right"/>
    <w:basedOn w:val="BodyText"/>
    <w:rsid w:val="00316E10"/>
    <w:pPr>
      <w:spacing w:before="0" w:after="0"/>
      <w:jc w:val="right"/>
    </w:pPr>
  </w:style>
  <w:style w:type="paragraph" w:styleId="Index3">
    <w:name w:val="index 3"/>
    <w:basedOn w:val="ListNumber2"/>
    <w:next w:val="Normal"/>
    <w:semiHidden/>
    <w:rsid w:val="00316E10"/>
    <w:pPr>
      <w:numPr>
        <w:numId w:val="0"/>
      </w:numPr>
      <w:tabs>
        <w:tab w:val="right" w:leader="dot" w:pos="4176"/>
      </w:tabs>
    </w:pPr>
  </w:style>
  <w:style w:type="paragraph" w:styleId="ListNumber2">
    <w:name w:val="List Number 2"/>
    <w:basedOn w:val="List2"/>
    <w:rsid w:val="00316E10"/>
    <w:pPr>
      <w:numPr>
        <w:numId w:val="9"/>
      </w:numPr>
      <w:tabs>
        <w:tab w:val="clear" w:pos="1060"/>
      </w:tabs>
    </w:pPr>
  </w:style>
  <w:style w:type="paragraph" w:customStyle="1" w:styleId="MarginNote">
    <w:name w:val="Margin Note"/>
    <w:basedOn w:val="BodyText"/>
    <w:rsid w:val="00316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E10"/>
    <w:rPr>
      <w:sz w:val="32"/>
    </w:rPr>
  </w:style>
  <w:style w:type="paragraph" w:customStyle="1" w:styleId="HeadingProcedure">
    <w:name w:val="Heading Procedure"/>
    <w:basedOn w:val="HeadingBase"/>
    <w:next w:val="Normal"/>
    <w:rsid w:val="00316E10"/>
    <w:pPr>
      <w:tabs>
        <w:tab w:val="left" w:pos="0"/>
      </w:tabs>
      <w:spacing w:before="120" w:after="60"/>
    </w:pPr>
    <w:rPr>
      <w:i/>
      <w:color w:val="918585"/>
      <w:sz w:val="22"/>
    </w:rPr>
  </w:style>
  <w:style w:type="paragraph" w:customStyle="1" w:styleId="TableBodyText">
    <w:name w:val="Table Body Text"/>
    <w:basedOn w:val="BodyText"/>
    <w:rsid w:val="00316E10"/>
    <w:pPr>
      <w:spacing w:before="60" w:after="60"/>
    </w:pPr>
  </w:style>
  <w:style w:type="paragraph" w:styleId="ListContinue">
    <w:name w:val="List Continue"/>
    <w:basedOn w:val="List"/>
    <w:rsid w:val="00316E10"/>
    <w:pPr>
      <w:ind w:firstLine="0"/>
    </w:pPr>
  </w:style>
  <w:style w:type="paragraph" w:customStyle="1" w:styleId="ListNote">
    <w:name w:val="List Note"/>
    <w:basedOn w:val="List"/>
    <w:rsid w:val="00316E10"/>
    <w:pPr>
      <w:pBdr>
        <w:top w:val="single" w:sz="6" w:space="2" w:color="918585"/>
        <w:bottom w:val="single" w:sz="6" w:space="2" w:color="918585"/>
      </w:pBdr>
      <w:tabs>
        <w:tab w:val="left" w:pos="1021"/>
      </w:tabs>
      <w:ind w:firstLine="0"/>
    </w:pPr>
  </w:style>
  <w:style w:type="paragraph" w:customStyle="1" w:styleId="Warning">
    <w:name w:val="Warning"/>
    <w:basedOn w:val="BodyText"/>
    <w:rsid w:val="00316E10"/>
    <w:pPr>
      <w:shd w:val="clear" w:color="auto" w:fill="D9D9D9"/>
      <w:tabs>
        <w:tab w:val="left" w:pos="992"/>
      </w:tabs>
      <w:ind w:left="119" w:right="119"/>
    </w:pPr>
    <w:rPr>
      <w:sz w:val="20"/>
    </w:rPr>
  </w:style>
  <w:style w:type="paragraph" w:customStyle="1" w:styleId="MarginIcons">
    <w:name w:val="Margin Icons"/>
    <w:basedOn w:val="BodyText"/>
    <w:rsid w:val="00316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E10"/>
    <w:rPr>
      <w:rFonts w:ascii="Courier New" w:hAnsi="Courier New"/>
    </w:rPr>
  </w:style>
  <w:style w:type="paragraph" w:customStyle="1" w:styleId="NoteBullet">
    <w:name w:val="Note Bullet"/>
    <w:basedOn w:val="Note"/>
    <w:rsid w:val="00316E10"/>
    <w:pPr>
      <w:tabs>
        <w:tab w:val="clear" w:pos="680"/>
      </w:tabs>
      <w:spacing w:before="60" w:after="60"/>
    </w:pPr>
  </w:style>
  <w:style w:type="paragraph" w:customStyle="1" w:styleId="SubHeading2">
    <w:name w:val="SubHeading2"/>
    <w:basedOn w:val="HeadingBase"/>
    <w:rsid w:val="00316E10"/>
    <w:pPr>
      <w:spacing w:before="240" w:after="60"/>
    </w:pPr>
    <w:rPr>
      <w:sz w:val="20"/>
    </w:rPr>
  </w:style>
  <w:style w:type="paragraph" w:customStyle="1" w:styleId="SubHeading1">
    <w:name w:val="SubHeading1"/>
    <w:basedOn w:val="HeadingBase"/>
    <w:rsid w:val="00316E10"/>
    <w:pPr>
      <w:spacing w:before="240" w:after="60"/>
    </w:pPr>
    <w:rPr>
      <w:color w:val="918585"/>
      <w:sz w:val="22"/>
    </w:rPr>
  </w:style>
  <w:style w:type="paragraph" w:customStyle="1" w:styleId="SideHeading">
    <w:name w:val="Side Heading"/>
    <w:basedOn w:val="HeadingBase"/>
    <w:rsid w:val="00316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E10"/>
    <w:pPr>
      <w:numPr>
        <w:numId w:val="10"/>
      </w:numPr>
    </w:pPr>
  </w:style>
  <w:style w:type="paragraph" w:styleId="PlainText">
    <w:name w:val="Plain Text"/>
    <w:basedOn w:val="Normal"/>
    <w:link w:val="PlainTextChar"/>
    <w:rsid w:val="00316E10"/>
    <w:rPr>
      <w:sz w:val="20"/>
    </w:rPr>
  </w:style>
  <w:style w:type="character" w:customStyle="1" w:styleId="PlainTextChar">
    <w:name w:val="Plain Text Char"/>
    <w:basedOn w:val="DefaultParagraphFont"/>
    <w:link w:val="PlainText"/>
    <w:rsid w:val="00316E10"/>
    <w:rPr>
      <w:rFonts w:ascii="Courier New" w:eastAsia="Times New Roman" w:hAnsi="Courier New" w:cs="Times New Roman"/>
      <w:sz w:val="20"/>
      <w:szCs w:val="20"/>
      <w:lang w:eastAsia="en-US"/>
    </w:rPr>
  </w:style>
  <w:style w:type="character" w:customStyle="1" w:styleId="MenuOption">
    <w:name w:val="Menu Option"/>
    <w:basedOn w:val="DefaultParagraphFont"/>
    <w:rsid w:val="00316E10"/>
    <w:rPr>
      <w:b/>
      <w:smallCaps/>
    </w:rPr>
  </w:style>
  <w:style w:type="paragraph" w:customStyle="1" w:styleId="TableListNumber">
    <w:name w:val="Table List Number"/>
    <w:basedOn w:val="ListNumber"/>
    <w:rsid w:val="00316E10"/>
    <w:pPr>
      <w:numPr>
        <w:numId w:val="0"/>
      </w:numPr>
    </w:pPr>
  </w:style>
  <w:style w:type="paragraph" w:styleId="TOC4">
    <w:name w:val="toc 4"/>
    <w:basedOn w:val="TOCBase"/>
    <w:next w:val="Normal"/>
    <w:semiHidden/>
    <w:rsid w:val="00316E10"/>
    <w:pPr>
      <w:tabs>
        <w:tab w:val="right" w:leader="dot" w:pos="9071"/>
      </w:tabs>
      <w:ind w:left="1701"/>
    </w:pPr>
  </w:style>
  <w:style w:type="paragraph" w:customStyle="1" w:styleId="ListAlpha">
    <w:name w:val="List Alpha"/>
    <w:basedOn w:val="List"/>
    <w:rsid w:val="00316E10"/>
    <w:pPr>
      <w:numPr>
        <w:numId w:val="8"/>
      </w:numPr>
    </w:pPr>
  </w:style>
  <w:style w:type="paragraph" w:customStyle="1" w:styleId="ListAlpha2">
    <w:name w:val="List Alpha 2"/>
    <w:basedOn w:val="List2"/>
    <w:rsid w:val="00316E10"/>
    <w:pPr>
      <w:numPr>
        <w:numId w:val="7"/>
      </w:numPr>
    </w:pPr>
  </w:style>
  <w:style w:type="paragraph" w:styleId="List2">
    <w:name w:val="List 2"/>
    <w:basedOn w:val="BodyText"/>
    <w:rsid w:val="00316E10"/>
    <w:pPr>
      <w:tabs>
        <w:tab w:val="left" w:pos="680"/>
      </w:tabs>
      <w:spacing w:before="60" w:after="60"/>
      <w:ind w:left="680" w:hanging="340"/>
    </w:pPr>
  </w:style>
  <w:style w:type="paragraph" w:styleId="List3">
    <w:name w:val="List 3"/>
    <w:basedOn w:val="BodyText"/>
    <w:rsid w:val="00316E10"/>
    <w:pPr>
      <w:tabs>
        <w:tab w:val="left" w:pos="1021"/>
      </w:tabs>
      <w:spacing w:before="60" w:after="60"/>
      <w:ind w:left="1020" w:hanging="340"/>
    </w:pPr>
  </w:style>
  <w:style w:type="paragraph" w:styleId="List4">
    <w:name w:val="List 4"/>
    <w:basedOn w:val="BodyText"/>
    <w:rsid w:val="00316E10"/>
    <w:pPr>
      <w:tabs>
        <w:tab w:val="left" w:pos="1361"/>
      </w:tabs>
      <w:spacing w:before="60" w:after="60"/>
      <w:ind w:left="1361" w:hanging="340"/>
    </w:pPr>
  </w:style>
  <w:style w:type="paragraph" w:styleId="List5">
    <w:name w:val="List 5"/>
    <w:basedOn w:val="BodyText"/>
    <w:rsid w:val="00316E10"/>
    <w:pPr>
      <w:tabs>
        <w:tab w:val="left" w:pos="1701"/>
      </w:tabs>
      <w:spacing w:before="60" w:after="60"/>
      <w:ind w:left="1701" w:hanging="340"/>
    </w:pPr>
  </w:style>
  <w:style w:type="paragraph" w:styleId="ListBullet3">
    <w:name w:val="List Bullet 3"/>
    <w:basedOn w:val="List3"/>
    <w:rsid w:val="00316E10"/>
    <w:pPr>
      <w:numPr>
        <w:numId w:val="13"/>
      </w:numPr>
      <w:tabs>
        <w:tab w:val="clear" w:pos="1021"/>
      </w:tabs>
      <w:ind w:left="1037" w:hanging="357"/>
    </w:pPr>
  </w:style>
  <w:style w:type="paragraph" w:styleId="ListBullet4">
    <w:name w:val="List Bullet 4"/>
    <w:basedOn w:val="List4"/>
    <w:rsid w:val="00316E10"/>
    <w:pPr>
      <w:numPr>
        <w:numId w:val="2"/>
      </w:numPr>
      <w:tabs>
        <w:tab w:val="clear" w:pos="1361"/>
      </w:tabs>
    </w:pPr>
  </w:style>
  <w:style w:type="paragraph" w:styleId="ListBullet5">
    <w:name w:val="List Bullet 5"/>
    <w:basedOn w:val="List5"/>
    <w:rsid w:val="00316E10"/>
    <w:pPr>
      <w:numPr>
        <w:numId w:val="3"/>
      </w:numPr>
    </w:pPr>
  </w:style>
  <w:style w:type="paragraph" w:styleId="ListContinue2">
    <w:name w:val="List Continue 2"/>
    <w:basedOn w:val="List2"/>
    <w:rsid w:val="00316E10"/>
    <w:pPr>
      <w:ind w:firstLine="0"/>
    </w:pPr>
  </w:style>
  <w:style w:type="paragraph" w:styleId="ListContinue3">
    <w:name w:val="List Continue 3"/>
    <w:basedOn w:val="List3"/>
    <w:rsid w:val="00316E10"/>
    <w:pPr>
      <w:ind w:left="1021" w:firstLine="0"/>
    </w:pPr>
  </w:style>
  <w:style w:type="paragraph" w:styleId="ListContinue4">
    <w:name w:val="List Continue 4"/>
    <w:basedOn w:val="List4"/>
    <w:rsid w:val="00316E10"/>
    <w:pPr>
      <w:ind w:firstLine="0"/>
    </w:pPr>
  </w:style>
  <w:style w:type="paragraph" w:styleId="ListContinue5">
    <w:name w:val="List Continue 5"/>
    <w:basedOn w:val="List5"/>
    <w:rsid w:val="00316E10"/>
    <w:pPr>
      <w:ind w:firstLine="0"/>
    </w:pPr>
  </w:style>
  <w:style w:type="paragraph" w:styleId="ListNumber3">
    <w:name w:val="List Number 3"/>
    <w:basedOn w:val="List3"/>
    <w:rsid w:val="00316E10"/>
    <w:pPr>
      <w:numPr>
        <w:numId w:val="4"/>
      </w:numPr>
    </w:pPr>
  </w:style>
  <w:style w:type="paragraph" w:styleId="ListNumber4">
    <w:name w:val="List Number 4"/>
    <w:basedOn w:val="List4"/>
    <w:rsid w:val="00316E10"/>
    <w:pPr>
      <w:numPr>
        <w:numId w:val="5"/>
      </w:numPr>
    </w:pPr>
  </w:style>
  <w:style w:type="paragraph" w:styleId="ListNumber5">
    <w:name w:val="List Number 5"/>
    <w:basedOn w:val="List5"/>
    <w:rsid w:val="00316E10"/>
    <w:pPr>
      <w:numPr>
        <w:numId w:val="6"/>
      </w:numPr>
    </w:pPr>
  </w:style>
  <w:style w:type="paragraph" w:styleId="BlockText">
    <w:name w:val="Block Text"/>
    <w:basedOn w:val="Normal"/>
    <w:rsid w:val="00316E10"/>
    <w:pPr>
      <w:spacing w:after="120"/>
      <w:ind w:left="1440" w:right="1440"/>
    </w:pPr>
  </w:style>
  <w:style w:type="character" w:customStyle="1" w:styleId="Subscript">
    <w:name w:val="Subscript"/>
    <w:basedOn w:val="DefaultParagraphFont"/>
    <w:rsid w:val="00316E10"/>
    <w:rPr>
      <w:sz w:val="16"/>
      <w:vertAlign w:val="subscript"/>
    </w:rPr>
  </w:style>
  <w:style w:type="character" w:customStyle="1" w:styleId="Superscript">
    <w:name w:val="Superscript"/>
    <w:basedOn w:val="DefaultParagraphFont"/>
    <w:rsid w:val="00316E10"/>
    <w:rPr>
      <w:sz w:val="16"/>
      <w:vertAlign w:val="superscript"/>
    </w:rPr>
  </w:style>
  <w:style w:type="character" w:customStyle="1" w:styleId="Symbols">
    <w:name w:val="Symbols"/>
    <w:basedOn w:val="DefaultParagraphFont"/>
    <w:rsid w:val="00316E10"/>
    <w:rPr>
      <w:rFonts w:ascii="Symbol" w:hAnsi="Symbol"/>
    </w:rPr>
  </w:style>
  <w:style w:type="character" w:customStyle="1" w:styleId="MenuOptions">
    <w:name w:val="Menu Options"/>
    <w:basedOn w:val="DefaultParagraphFont"/>
    <w:rsid w:val="00316E10"/>
    <w:rPr>
      <w:rFonts w:ascii="Arial Narrow" w:hAnsi="Arial Narrow"/>
      <w:smallCaps/>
    </w:rPr>
  </w:style>
  <w:style w:type="character" w:customStyle="1" w:styleId="Buttons">
    <w:name w:val="Buttons"/>
    <w:basedOn w:val="DefaultParagraphFont"/>
    <w:rsid w:val="00316E10"/>
    <w:rPr>
      <w:b/>
    </w:rPr>
  </w:style>
  <w:style w:type="character" w:customStyle="1" w:styleId="Underlined">
    <w:name w:val="Underlined"/>
    <w:basedOn w:val="DefaultParagraphFont"/>
    <w:rsid w:val="00316E10"/>
    <w:rPr>
      <w:u w:val="single"/>
    </w:rPr>
  </w:style>
  <w:style w:type="paragraph" w:customStyle="1" w:styleId="TableBodyTextRight">
    <w:name w:val="Table Body Text Right"/>
    <w:basedOn w:val="TableBodyText"/>
    <w:rsid w:val="00316E10"/>
    <w:pPr>
      <w:widowControl w:val="0"/>
      <w:autoSpaceDE w:val="0"/>
      <w:autoSpaceDN w:val="0"/>
      <w:adjustRightInd w:val="0"/>
      <w:jc w:val="right"/>
    </w:pPr>
    <w:rPr>
      <w:rFonts w:cs="Arial"/>
      <w:szCs w:val="18"/>
    </w:rPr>
  </w:style>
  <w:style w:type="paragraph" w:customStyle="1" w:styleId="CopyrightText">
    <w:name w:val="Copyright Text"/>
    <w:basedOn w:val="BodyText"/>
    <w:rsid w:val="00316E10"/>
    <w:rPr>
      <w:sz w:val="18"/>
    </w:rPr>
  </w:style>
  <w:style w:type="paragraph" w:customStyle="1" w:styleId="BodySmallRight">
    <w:name w:val="Body Small Right"/>
    <w:basedOn w:val="BodyTextRight"/>
    <w:rsid w:val="00316E10"/>
    <w:rPr>
      <w:sz w:val="18"/>
      <w:szCs w:val="18"/>
    </w:rPr>
  </w:style>
  <w:style w:type="paragraph" w:customStyle="1" w:styleId="MarginEdition">
    <w:name w:val="Margin Edition"/>
    <w:basedOn w:val="MarginNote"/>
    <w:rsid w:val="00316E10"/>
    <w:pPr>
      <w:spacing w:before="0" w:after="0"/>
    </w:pPr>
    <w:rPr>
      <w:rFonts w:ascii="Times New Roman" w:hAnsi="Times New Roman"/>
      <w:color w:val="999999"/>
    </w:rPr>
  </w:style>
  <w:style w:type="paragraph" w:customStyle="1" w:styleId="Spacer">
    <w:name w:val="Spacer"/>
    <w:basedOn w:val="Normal"/>
    <w:rsid w:val="00316E10"/>
    <w:rPr>
      <w:sz w:val="2"/>
      <w:szCs w:val="2"/>
    </w:rPr>
  </w:style>
  <w:style w:type="character" w:customStyle="1" w:styleId="Small">
    <w:name w:val="Small"/>
    <w:basedOn w:val="DefaultParagraphFont"/>
    <w:rsid w:val="00316E10"/>
    <w:rPr>
      <w:sz w:val="16"/>
    </w:rPr>
  </w:style>
  <w:style w:type="paragraph" w:customStyle="1" w:styleId="WideTable">
    <w:name w:val="Wide Table"/>
    <w:basedOn w:val="Normal"/>
    <w:rsid w:val="00316E10"/>
    <w:pPr>
      <w:ind w:left="-1418"/>
    </w:pPr>
    <w:rPr>
      <w:sz w:val="2"/>
      <w:szCs w:val="2"/>
    </w:rPr>
  </w:style>
  <w:style w:type="character" w:styleId="PageNumber">
    <w:name w:val="page number"/>
    <w:basedOn w:val="DefaultParagraphFont"/>
    <w:rsid w:val="00316E10"/>
  </w:style>
  <w:style w:type="paragraph" w:styleId="Quote">
    <w:name w:val="Quote"/>
    <w:basedOn w:val="Heading1"/>
    <w:link w:val="QuoteChar"/>
    <w:qFormat/>
    <w:rsid w:val="00316E10"/>
    <w:rPr>
      <w:b w:val="0"/>
      <w:sz w:val="72"/>
      <w:szCs w:val="72"/>
      <w:lang w:val="en-NZ"/>
    </w:rPr>
  </w:style>
  <w:style w:type="character" w:customStyle="1" w:styleId="QuoteChar">
    <w:name w:val="Quote Char"/>
    <w:basedOn w:val="DefaultParagraphFont"/>
    <w:link w:val="Quote"/>
    <w:rsid w:val="00316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E10"/>
    <w:pPr>
      <w:pageBreakBefore/>
    </w:pPr>
  </w:style>
  <w:style w:type="paragraph" w:customStyle="1" w:styleId="Border">
    <w:name w:val="Border"/>
    <w:basedOn w:val="Normal"/>
    <w:qFormat/>
    <w:rsid w:val="00316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E10"/>
    <w:rPr>
      <w:b/>
      <w:bCs/>
      <w:i/>
      <w:iCs/>
      <w:color w:val="auto"/>
    </w:rPr>
  </w:style>
  <w:style w:type="paragraph" w:styleId="IntenseQuote">
    <w:name w:val="Intense Quote"/>
    <w:basedOn w:val="Normal"/>
    <w:next w:val="Normal"/>
    <w:link w:val="IntenseQuoteChar"/>
    <w:uiPriority w:val="30"/>
    <w:qFormat/>
    <w:rsid w:val="00316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E10"/>
    <w:rPr>
      <w:smallCaps/>
      <w:color w:val="auto"/>
      <w:u w:val="single"/>
    </w:rPr>
  </w:style>
  <w:style w:type="character" w:styleId="IntenseReference">
    <w:name w:val="Intense Reference"/>
    <w:basedOn w:val="DefaultParagraphFont"/>
    <w:uiPriority w:val="32"/>
    <w:qFormat/>
    <w:rsid w:val="00316E10"/>
    <w:rPr>
      <w:b/>
      <w:bCs/>
      <w:smallCaps/>
      <w:color w:val="auto"/>
      <w:spacing w:val="5"/>
      <w:u w:val="single"/>
    </w:rPr>
  </w:style>
  <w:style w:type="paragraph" w:customStyle="1" w:styleId="2ColumnHeading">
    <w:name w:val="2Column Heading"/>
    <w:basedOn w:val="BodyText"/>
    <w:qFormat/>
    <w:rsid w:val="00316E10"/>
    <w:pPr>
      <w:spacing w:after="60"/>
      <w:ind w:left="-2268"/>
    </w:pPr>
    <w:rPr>
      <w:b/>
    </w:rPr>
  </w:style>
  <w:style w:type="paragraph" w:customStyle="1" w:styleId="Heading1TOC">
    <w:name w:val="Heading1 TOC"/>
    <w:basedOn w:val="Normal"/>
    <w:qFormat/>
    <w:rsid w:val="00316E10"/>
    <w:pPr>
      <w:spacing w:before="240" w:after="120"/>
    </w:pPr>
    <w:rPr>
      <w:rFonts w:ascii="Times New Roman" w:hAnsi="Times New Roman"/>
      <w:b/>
      <w:sz w:val="32"/>
    </w:rPr>
  </w:style>
  <w:style w:type="paragraph" w:customStyle="1" w:styleId="Heading2TOC">
    <w:name w:val="Heading2 TOC"/>
    <w:basedOn w:val="Normal"/>
    <w:qFormat/>
    <w:rsid w:val="00316E10"/>
    <w:pPr>
      <w:spacing w:before="240" w:after="60"/>
    </w:pPr>
    <w:rPr>
      <w:rFonts w:ascii="Times New Roman" w:hAnsi="Times New Roman"/>
      <w:b/>
      <w:sz w:val="28"/>
    </w:rPr>
  </w:style>
  <w:style w:type="character" w:customStyle="1" w:styleId="Underline">
    <w:name w:val="Underline"/>
    <w:basedOn w:val="DefaultParagraphFont"/>
    <w:qFormat/>
    <w:rsid w:val="00316E10"/>
    <w:rPr>
      <w:u w:val="single"/>
    </w:rPr>
  </w:style>
  <w:style w:type="character" w:customStyle="1" w:styleId="BoldandItalics">
    <w:name w:val="Bold and Italics"/>
    <w:qFormat/>
    <w:rsid w:val="00316E10"/>
    <w:rPr>
      <w:b/>
      <w:i/>
      <w:u w:val="none"/>
    </w:rPr>
  </w:style>
  <w:style w:type="paragraph" w:styleId="BalloonText">
    <w:name w:val="Balloon Text"/>
    <w:basedOn w:val="Normal"/>
    <w:link w:val="BalloonTextChar"/>
    <w:rsid w:val="00316E10"/>
    <w:rPr>
      <w:rFonts w:ascii="Tahoma" w:hAnsi="Tahoma" w:cs="Tahoma"/>
      <w:sz w:val="16"/>
      <w:szCs w:val="16"/>
    </w:rPr>
  </w:style>
  <w:style w:type="character" w:customStyle="1" w:styleId="BalloonTextChar">
    <w:name w:val="Balloon Text Char"/>
    <w:basedOn w:val="DefaultParagraphFont"/>
    <w:link w:val="BalloonText"/>
    <w:rsid w:val="00316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E10"/>
    <w:rPr>
      <w:b/>
      <w:color w:val="660033"/>
      <w:spacing w:val="0"/>
    </w:rPr>
  </w:style>
  <w:style w:type="paragraph" w:customStyle="1" w:styleId="Nameditemlist">
    <w:name w:val="Named item list"/>
    <w:basedOn w:val="BodyText"/>
    <w:qFormat/>
    <w:rsid w:val="00316E10"/>
    <w:pPr>
      <w:tabs>
        <w:tab w:val="left" w:pos="2835"/>
      </w:tabs>
      <w:ind w:left="2835" w:hanging="2835"/>
    </w:pPr>
  </w:style>
  <w:style w:type="paragraph" w:customStyle="1" w:styleId="BodyTextnopadding">
    <w:name w:val="Body Text no padding"/>
    <w:basedOn w:val="BodyText"/>
    <w:qFormat/>
    <w:rsid w:val="00316E10"/>
    <w:pPr>
      <w:spacing w:before="0" w:after="0"/>
    </w:pPr>
  </w:style>
  <w:style w:type="paragraph" w:customStyle="1" w:styleId="BodyTextBold">
    <w:name w:val="Body Text Bold"/>
    <w:basedOn w:val="BodyText"/>
    <w:qFormat/>
    <w:rsid w:val="00316E10"/>
    <w:rPr>
      <w:b/>
    </w:rPr>
  </w:style>
  <w:style w:type="character" w:styleId="Hyperlink">
    <w:name w:val="Hyperlink"/>
    <w:basedOn w:val="DefaultParagraphFont"/>
    <w:uiPriority w:val="99"/>
    <w:unhideWhenUsed/>
    <w:rsid w:val="00C24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4914</Characters>
  <Application>Microsoft Office Word</Application>
  <DocSecurity>0</DocSecurity>
  <Lines>196</Lines>
  <Paragraphs>102</Paragraphs>
  <ScaleCrop>false</ScaleCrop>
  <Company>Author-it Software Corporation Ltd.</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MSFFT5009 Determine production feasibility of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2020-05-07T02:32:00Z</dcterms:created>
  <dcterms:modified xsi:type="dcterms:W3CDTF">2020-05-07T02:32:00Z</dcterms:modified>
</cp:coreProperties>
</file>