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754" w:rsidP="00800754">
      <w:pPr>
        <w:pStyle w:val="Title"/>
      </w:pPr>
      <w:r>
        <w:fldChar w:fldCharType="begin"/>
      </w:r>
      <w:r>
        <w:instrText xml:space="preserve"> TITLE   \* MERGEFORMAT </w:instrText>
      </w:r>
      <w:r>
        <w:fldChar w:fldCharType="separate"/>
      </w:r>
      <w:r>
        <w:t>MSFFT5009 Determine production feasibility of designs</w:t>
      </w:r>
      <w:r>
        <w:fldChar w:fldCharType="end"/>
      </w:r>
    </w:p>
    <w:p w:rsidR="00800754" w:rsidP="00800754">
      <w:pPr>
        <w:pStyle w:val="Version"/>
        <w:sectPr w:rsidSect="003D3A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A90" w:rsidP="003D3A90">
      <w:pPr>
        <w:pStyle w:val="SuperHeading"/>
      </w:pPr>
      <w:r w:rsidRPr="003D3A90">
        <w:t>MSFFT5009 Determine production feasibility of designs</w:t>
      </w:r>
    </w:p>
    <w:p w:rsidR="00000000" w:rsidRPr="003D3A90" w:rsidP="003D3A90">
      <w:pPr>
        <w:pStyle w:val="Heading1"/>
      </w:pPr>
      <w:bookmarkStart w:id="1" w:name="O_633873"/>
      <w:bookmarkEnd w:id="1"/>
      <w:r w:rsidRPr="003D3A90">
        <w:t>Modification History</w:t>
      </w:r>
    </w:p>
    <w:p w:rsidR="00000000" w:rsidRPr="003D3A90" w:rsidP="00800754">
      <w:pPr>
        <w:pStyle w:val="BodyText"/>
      </w:pPr>
      <w:r w:rsidRPr="003D3A90">
        <w:t>Release 1 - New unit of competency</w:t>
      </w:r>
    </w:p>
    <w:p w:rsidR="00000000" w:rsidRPr="003D3A90" w:rsidP="003D3A90">
      <w:pPr>
        <w:pStyle w:val="Heading1"/>
      </w:pPr>
      <w:bookmarkStart w:id="2" w:name="O_633881"/>
      <w:bookmarkEnd w:id="2"/>
      <w:r w:rsidRPr="003D3A90">
        <w:t>Application</w:t>
      </w:r>
    </w:p>
    <w:p w:rsidR="00000000" w:rsidRPr="003D3A90" w:rsidP="00800754">
      <w:pPr>
        <w:pStyle w:val="BodyText"/>
      </w:pPr>
      <w:r w:rsidRPr="003D3A90">
        <w:t>This unit of competency covers systematically analysing, assessing and determining the feasibility of designs for translation into commercially viable prod</w:t>
      </w:r>
      <w:r w:rsidRPr="003D3A90">
        <w:t>uction that can refer to enterprise and client initiated ideas or requests. It may involve applications associated with original design, adaptation of designs or interpretation of sketches, single or multiple production styles and ranges, and made to order</w:t>
      </w:r>
      <w:r w:rsidRPr="003D3A90">
        <w:t>.</w:t>
      </w:r>
    </w:p>
    <w:p w:rsidR="00000000" w:rsidRPr="003D3A90" w:rsidP="00800754">
      <w:pPr>
        <w:pStyle w:val="BodyText"/>
      </w:pPr>
      <w:r w:rsidRPr="003D3A90">
        <w:t>No licensing, legislative or certification requirements apply to this unit at the time of publication.</w:t>
      </w:r>
    </w:p>
    <w:p w:rsidR="00000000" w:rsidRPr="003D3A90" w:rsidP="003D3A90">
      <w:pPr>
        <w:pStyle w:val="Heading1"/>
      </w:pPr>
      <w:bookmarkStart w:id="3" w:name="O_633880"/>
      <w:bookmarkEnd w:id="3"/>
      <w:r w:rsidRPr="003D3A90">
        <w:t>Pre-requisite Unit</w:t>
      </w:r>
    </w:p>
    <w:p w:rsidR="00000000" w:rsidRPr="003D3A90" w:rsidP="003D3A90">
      <w:pPr>
        <w:pStyle w:val="Heading1"/>
      </w:pPr>
      <w:bookmarkStart w:id="4" w:name="O_633879"/>
      <w:bookmarkEnd w:id="4"/>
      <w:r w:rsidRPr="003D3A90">
        <w:t>Competency Field</w:t>
      </w:r>
    </w:p>
    <w:p w:rsidR="00000000" w:rsidRPr="003D3A90" w:rsidP="003D3A90">
      <w:pPr>
        <w:pStyle w:val="Heading1"/>
      </w:pPr>
      <w:bookmarkStart w:id="5" w:name="O_633878"/>
      <w:bookmarkEnd w:id="5"/>
      <w:r w:rsidRPr="003D3A90">
        <w:t>Unit Sector</w:t>
      </w:r>
    </w:p>
    <w:p w:rsidR="00000000" w:rsidRPr="003D3A90" w:rsidP="00800754">
      <w:pPr>
        <w:pStyle w:val="BodyText"/>
      </w:pPr>
      <w:r w:rsidRPr="003D3A90">
        <w:t>Furnishing Technology</w:t>
      </w:r>
    </w:p>
    <w:p w:rsidR="00000000" w:rsidRPr="003D3A90" w:rsidP="003D3A90">
      <w:pPr>
        <w:pStyle w:val="Heading1"/>
      </w:pPr>
      <w:bookmarkStart w:id="6" w:name="O_633877"/>
      <w:bookmarkEnd w:id="6"/>
      <w:r w:rsidRPr="003D3A90">
        <w:t>Elements and P</w:t>
      </w:r>
      <w:r w:rsidRPr="003D3A90">
        <w:t>erformance Criteria</w:t>
      </w:r>
    </w:p>
    <w:tbl>
      <w:tblPr>
        <w:tblW w:w="9286" w:type="dxa"/>
        <w:tblLayout w:type="fixed"/>
        <w:tblCellMar>
          <w:left w:w="62" w:type="dxa"/>
          <w:right w:w="62" w:type="dxa"/>
        </w:tblCellMar>
        <w:tblLook w:val="0000"/>
      </w:tblPr>
      <w:tblGrid>
        <w:gridCol w:w="574"/>
        <w:gridCol w:w="2185"/>
        <w:gridCol w:w="683"/>
        <w:gridCol w:w="5844"/>
      </w:tblGrid>
      <w:tr w:rsidTr="003D3A9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Performance criteria describe the performance needed to demonstrate achievement of the element.</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1</w:t>
            </w:r>
          </w:p>
        </w:tc>
        <w:tc>
          <w:tcPr>
            <w:tcW w:w="2185"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Define the design objectives and detail</w:t>
            </w: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1.1</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The purpose of the design is defined and/or clarified</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1.2</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The potential market for the design product is considered and defined</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1.3</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Intended production materials and outline production processes are identified and agreed as the basis for determinatio</w:t>
            </w:r>
            <w:r w:rsidRPr="003D3A90">
              <w:t>n</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2</w:t>
            </w:r>
          </w:p>
        </w:tc>
        <w:tc>
          <w:tcPr>
            <w:tcW w:w="2185"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Establish the design assessment criteria</w:t>
            </w: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2.1</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Criteria for the assessment of production material options are established</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2.2</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Criteria for the assessment of product functionality are established</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2.3</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Cr</w:t>
            </w:r>
            <w:r w:rsidRPr="003D3A90">
              <w:t>iteria for the assessment of production process options and impacts of these on overall business operations are established</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2.4</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Criteria for the assessment of work health and safety (WHS), and potential liability issues are established</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2.5</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Criteria for assessment of costs and marketability are established</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3</w:t>
            </w:r>
          </w:p>
        </w:tc>
        <w:tc>
          <w:tcPr>
            <w:tcW w:w="2185"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Apply the assessment criteria</w:t>
            </w: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3.1</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The determination process, including personnel, information/input collection and recording, scoring or grading criteria, and decision making processes a</w:t>
            </w:r>
            <w:r w:rsidRPr="003D3A90">
              <w:t>re established and agreed</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3.2</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Products which are competitors/potential competitors in the market place are selected for comparative purposes</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3.3</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The design is scored/graded against agreed criteria and the results recorded</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3.4</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 xml:space="preserve">Competition products </w:t>
            </w:r>
            <w:r w:rsidRPr="003D3A90">
              <w:t>are scored/graded against the agreed criteria and the results recorded</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3.5</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Assessment results are completed in accordance with the agreed process</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4</w:t>
            </w:r>
          </w:p>
        </w:tc>
        <w:tc>
          <w:tcPr>
            <w:tcW w:w="2185"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Determine feasibility and options</w:t>
            </w: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4.1</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Assessment results of the design and competition products are analysed</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4.2</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Designs which fail to satisfy assessment and provide no optional potential are rejected</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4.3</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Designs which fail to satisfy assessment but which have optional/alternative potent</w:t>
            </w:r>
            <w:r w:rsidRPr="003D3A90">
              <w:t>ial are referred to the appropriate party</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4.4</w:t>
            </w:r>
          </w:p>
        </w:tc>
        <w:tc>
          <w:tcPr>
            <w:tcW w:w="5844"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Designs which satisfy potential are conditionally endorsed, with the conditions being recorded and passed to the appropriate party</w:t>
            </w:r>
          </w:p>
        </w:tc>
      </w:tr>
      <w:tr w:rsidTr="003D3A9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4.5</w:t>
            </w:r>
          </w:p>
        </w:tc>
        <w:tc>
          <w:tcPr>
            <w:tcW w:w="5844" w:type="dxa"/>
            <w:tcBorders>
              <w:top w:val="nil"/>
              <w:left w:val="nil"/>
              <w:bottom w:val="nil"/>
              <w:right w:val="nil"/>
            </w:tcBorders>
            <w:tcMar>
              <w:top w:w="0" w:type="dxa"/>
              <w:left w:w="62" w:type="dxa"/>
              <w:bottom w:w="0" w:type="dxa"/>
              <w:right w:w="62" w:type="dxa"/>
            </w:tcMar>
          </w:tcPr>
          <w:p w:rsidR="00000000" w:rsidRPr="003D3A90" w:rsidP="003D3A90">
            <w:pPr>
              <w:pStyle w:val="BodyText"/>
            </w:pPr>
            <w:r w:rsidRPr="003D3A90">
              <w:t>Formal records of the determination are completed and processed in accordance with enterprise procedures</w:t>
            </w:r>
          </w:p>
        </w:tc>
      </w:tr>
    </w:tbl>
    <w:p w:rsidR="00000000" w:rsidRPr="003D3A90" w:rsidP="003D3A90">
      <w:pPr>
        <w:pStyle w:val="BodyText"/>
      </w:pPr>
    </w:p>
    <w:p w:rsidR="00000000" w:rsidRPr="003D3A90" w:rsidP="003D3A90">
      <w:pPr>
        <w:pStyle w:val="AllowPageBreak"/>
      </w:pPr>
    </w:p>
    <w:p w:rsidR="00000000" w:rsidRPr="003D3A90" w:rsidP="003D3A90">
      <w:pPr>
        <w:pStyle w:val="Heading1"/>
      </w:pPr>
      <w:bookmarkStart w:id="7" w:name="O_633876"/>
      <w:bookmarkEnd w:id="7"/>
      <w:r w:rsidRPr="003D3A90">
        <w:t>Foundation Skills</w:t>
      </w:r>
    </w:p>
    <w:p w:rsidR="00000000" w:rsidRPr="003D3A90" w:rsidP="00800754">
      <w:pPr>
        <w:pStyle w:val="BodyText"/>
      </w:pPr>
      <w:r w:rsidRPr="003D3A90">
        <w:t>Foundation skills essential to performance are explicit in the performance criteria of this unit of competency. De</w:t>
      </w:r>
      <w:r w:rsidRPr="003D3A90">
        <w:t>tail on appropriate performance levels for each furnishing unit of competency in reading, writing, oral communication and numeracy utilising the Australian Core Skills Framework (ACSF) are provided in the Furnishing Training Package Implementation Guide.</w:t>
      </w:r>
    </w:p>
    <w:p w:rsidR="00000000" w:rsidRPr="003D3A90" w:rsidP="003D3A90">
      <w:pPr>
        <w:pStyle w:val="Heading1"/>
      </w:pPr>
      <w:bookmarkStart w:id="8" w:name="O_633875"/>
      <w:bookmarkEnd w:id="8"/>
      <w:r w:rsidRPr="003D3A90">
        <w:t>Range of Conditions</w:t>
      </w:r>
    </w:p>
    <w:tbl>
      <w:tblPr>
        <w:tblW w:w="0" w:type="auto"/>
        <w:tblLayout w:type="fixed"/>
        <w:tblCellMar>
          <w:left w:w="62" w:type="dxa"/>
          <w:right w:w="62" w:type="dxa"/>
        </w:tblCellMar>
        <w:tblLook w:val="0000"/>
      </w:tblPr>
      <w:tblGrid>
        <w:gridCol w:w="2760"/>
        <w:gridCol w:w="6312"/>
      </w:tblGrid>
      <w:tr w:rsidTr="003D3A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t>Specifies different work environments and conditions that may affect performance. Essential operating conditions that may be present (depending on the work situation, needs of the candidate, accessibility of the item, an</w:t>
            </w:r>
            <w:r w:rsidRPr="003D3A90">
              <w:t>d local industry and regional contexts) are included. Range is restricted to essential operating conditions and any other variables essential to the work environment.</w:t>
            </w:r>
          </w:p>
        </w:tc>
      </w:tr>
      <w:tr w:rsidTr="003D3A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D3A90" w:rsidP="003D3A90">
            <w:pPr>
              <w:pStyle w:val="ListBullet"/>
            </w:pPr>
            <w:r w:rsidRPr="003D3A90">
              <w:t xml:space="preserve">work health and safety (WHS) requirements, including legislation, building codes, material safety management systems, hazardous and dangerous goods codes, and local safe operating procedures or equivalent </w:t>
            </w:r>
          </w:p>
          <w:p w:rsidR="00000000" w:rsidRPr="003D3A90" w:rsidP="003D3A90">
            <w:pPr>
              <w:pStyle w:val="ListBullet"/>
            </w:pPr>
            <w:r w:rsidRPr="003D3A90">
              <w:t>work is carried out in accordance with legislative</w:t>
            </w:r>
            <w:r w:rsidRPr="003D3A90">
              <w:t xml:space="preserve"> obligations, environmental legislation, relevant health regulations, manual handling procedures and organisation insurance requirements </w:t>
            </w:r>
          </w:p>
          <w:p w:rsidR="00000000" w:rsidRPr="003D3A90" w:rsidP="003D3A90">
            <w:pPr>
              <w:pStyle w:val="ListBullet"/>
            </w:pPr>
            <w:r w:rsidRPr="003D3A90">
              <w:t>work requires individuals to demonstrate conceptual and analytical ability, discretion, and problem solving and judgem</w:t>
            </w:r>
            <w:r w:rsidRPr="003D3A90">
              <w:t>ent may be required in planning and selecting appropriate processes or procedures for self and others</w:t>
            </w:r>
          </w:p>
          <w:p w:rsidR="00000000" w:rsidP="003D3A90">
            <w:pPr>
              <w:pStyle w:val="ListBullet"/>
              <w:rPr>
                <w:lang w:val="en-NZ"/>
              </w:rPr>
            </w:pPr>
            <w:r w:rsidRPr="003D3A90">
              <w:t xml:space="preserve">work involves the establishment and application of systematic, fair and balanced processes to determine the production feasibility of a design </w:t>
            </w:r>
          </w:p>
        </w:tc>
      </w:tr>
      <w:tr w:rsidTr="003D3A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rPr>
                <w:rStyle w:val="SpecialBold"/>
              </w:rPr>
              <w:t>Activitie</w:t>
            </w:r>
            <w:r w:rsidRPr="003D3A90">
              <w:rPr>
                <w:rStyle w:val="SpecialBold"/>
              </w:rPr>
              <w:t>s include:</w:t>
            </w:r>
          </w:p>
        </w:tc>
        <w:tc>
          <w:tcPr>
            <w:tcW w:w="6312" w:type="dxa"/>
            <w:tcBorders>
              <w:top w:val="nil"/>
              <w:left w:val="nil"/>
              <w:bottom w:val="nil"/>
              <w:right w:val="nil"/>
            </w:tcBorders>
            <w:tcMar>
              <w:top w:w="0" w:type="dxa"/>
              <w:left w:w="62" w:type="dxa"/>
              <w:bottom w:w="0" w:type="dxa"/>
              <w:right w:w="62" w:type="dxa"/>
            </w:tcMar>
          </w:tcPr>
          <w:p w:rsidR="00000000" w:rsidRPr="003D3A90" w:rsidP="003D3A90">
            <w:pPr>
              <w:pStyle w:val="ListBullet"/>
            </w:pPr>
            <w:r w:rsidRPr="003D3A90">
              <w:t xml:space="preserve">researching design trends and developments </w:t>
            </w:r>
          </w:p>
          <w:p w:rsidR="00000000" w:rsidRPr="003D3A90" w:rsidP="003D3A90">
            <w:pPr>
              <w:pStyle w:val="ListBullet"/>
            </w:pPr>
            <w:r w:rsidRPr="003D3A90">
              <w:t xml:space="preserve">generating and presenting ideas </w:t>
            </w:r>
          </w:p>
          <w:p w:rsidR="00000000" w:rsidRPr="003D3A90" w:rsidP="003D3A90">
            <w:pPr>
              <w:pStyle w:val="ListBullet"/>
            </w:pPr>
            <w:r w:rsidRPr="003D3A90">
              <w:t xml:space="preserve">liaison with client and/or other functional areas </w:t>
            </w:r>
          </w:p>
          <w:p w:rsidR="00000000" w:rsidRPr="003D3A90" w:rsidP="003D3A90">
            <w:pPr>
              <w:pStyle w:val="ListBullet"/>
            </w:pPr>
            <w:r w:rsidRPr="003D3A90">
              <w:t xml:space="preserve">compiling information </w:t>
            </w:r>
          </w:p>
          <w:p w:rsidR="00000000" w:rsidP="003D3A90">
            <w:pPr>
              <w:pStyle w:val="ListBullet"/>
              <w:rPr>
                <w:lang w:val="en-NZ"/>
              </w:rPr>
            </w:pPr>
            <w:r w:rsidRPr="003D3A90">
              <w:t>preparing costing</w:t>
            </w:r>
          </w:p>
        </w:tc>
      </w:tr>
      <w:tr w:rsidTr="003D3A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D3A90">
            <w:pPr>
              <w:pStyle w:val="ListBullet"/>
              <w:rPr>
                <w:lang w:val="en-NZ"/>
              </w:rPr>
            </w:pPr>
            <w:r w:rsidRPr="003D3A90">
              <w:t xml:space="preserve">that prescribed under legislation, regulations and enterprise policies and practices </w:t>
            </w:r>
          </w:p>
        </w:tc>
      </w:tr>
      <w:tr w:rsidTr="003D3A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3A90">
            <w:pPr>
              <w:pStyle w:val="BodyText"/>
              <w:rPr>
                <w:lang w:val="en-NZ"/>
              </w:rPr>
            </w:pPr>
            <w:r w:rsidRPr="003D3A9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D3A90" w:rsidP="003D3A90">
            <w:pPr>
              <w:pStyle w:val="ListBullet"/>
            </w:pPr>
            <w:r w:rsidRPr="003D3A90">
              <w:t xml:space="preserve">enterprise business plans </w:t>
            </w:r>
          </w:p>
          <w:p w:rsidR="00000000" w:rsidRPr="003D3A90" w:rsidP="003D3A90">
            <w:pPr>
              <w:pStyle w:val="ListBullet"/>
            </w:pPr>
            <w:r w:rsidRPr="003D3A90">
              <w:t>business reports and trade journals</w:t>
            </w:r>
          </w:p>
          <w:p w:rsidR="00000000" w:rsidRPr="003D3A90" w:rsidP="003D3A90">
            <w:pPr>
              <w:pStyle w:val="ListBullet"/>
            </w:pPr>
            <w:r w:rsidRPr="003D3A90">
              <w:t>product research information covering trends, materials options and m</w:t>
            </w:r>
            <w:r w:rsidRPr="003D3A90">
              <w:t xml:space="preserve">arket coverage </w:t>
            </w:r>
          </w:p>
          <w:p w:rsidR="00000000" w:rsidRPr="003D3A90" w:rsidP="003D3A90">
            <w:pPr>
              <w:pStyle w:val="ListBullet"/>
            </w:pPr>
            <w:r w:rsidRPr="003D3A90">
              <w:t xml:space="preserve">organisational work procedures </w:t>
            </w:r>
          </w:p>
          <w:p w:rsidR="00000000" w:rsidRPr="003D3A90" w:rsidP="003D3A90">
            <w:pPr>
              <w:pStyle w:val="ListBullet"/>
            </w:pPr>
            <w:r w:rsidRPr="003D3A90">
              <w:t xml:space="preserve">legislation/regulations/national and industry codes and practices relevant to furnishing and ergonomics </w:t>
            </w:r>
          </w:p>
          <w:p w:rsidR="00000000" w:rsidRPr="003D3A90" w:rsidP="003D3A90">
            <w:pPr>
              <w:pStyle w:val="ListBullet"/>
            </w:pPr>
            <w:r w:rsidRPr="003D3A90">
              <w:t>quality and Australian Standards and procedures</w:t>
            </w:r>
          </w:p>
        </w:tc>
      </w:tr>
    </w:tbl>
    <w:p w:rsidR="00000000" w:rsidRPr="003D3A90" w:rsidP="003D3A90">
      <w:pPr>
        <w:pStyle w:val="BodyText"/>
      </w:pPr>
    </w:p>
    <w:p w:rsidR="00000000" w:rsidRPr="003D3A90" w:rsidP="003D3A90">
      <w:pPr>
        <w:pStyle w:val="AllowPageBreak"/>
      </w:pPr>
    </w:p>
    <w:p w:rsidR="00000000" w:rsidRPr="003D3A90" w:rsidP="003D3A90">
      <w:pPr>
        <w:pStyle w:val="Heading1"/>
      </w:pPr>
      <w:bookmarkStart w:id="9" w:name="O_633874"/>
      <w:bookmarkEnd w:id="9"/>
      <w:r w:rsidRPr="003D3A90">
        <w:t>Unit Mapping Information</w:t>
      </w:r>
    </w:p>
    <w:p w:rsidR="00000000" w:rsidRPr="003D3A90" w:rsidP="00800754">
      <w:pPr>
        <w:pStyle w:val="BodyText"/>
      </w:pPr>
      <w:r w:rsidRPr="003D3A90">
        <w:t>Supersedes and is equivalent to LMFFT5012B Determine production feasibility of designs.</w:t>
      </w:r>
    </w:p>
    <w:p w:rsidR="00000000" w:rsidRPr="003D3A90" w:rsidP="003D3A90">
      <w:pPr>
        <w:pStyle w:val="Heading1"/>
      </w:pPr>
      <w:bookmarkStart w:id="10" w:name="O_633867"/>
      <w:bookmarkEnd w:id="10"/>
      <w:r w:rsidRPr="003D3A90">
        <w:t>Links</w:t>
      </w:r>
    </w:p>
    <w:p w:rsidR="00000000" w:rsidRPr="003D3A90" w:rsidP="00800754">
      <w:pPr>
        <w:pStyle w:val="BodyText"/>
      </w:pPr>
      <w:r w:rsidRPr="003D3A9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A2542">
        <w:rPr>
          <w:rStyle w:val="Hyperlink"/>
        </w:rPr>
        <w:t>https://vetnet.gov.au/Pages/TrainingDocs.aspx?q=0601ab95-583a-4e93-b2d4-cfb27b03ed73</w:t>
      </w:r>
      <w:r>
        <w:fldChar w:fldCharType="end"/>
      </w:r>
    </w:p>
    <w:p w:rsidR="00000000" w:rsidRPr="003D3A90" w:rsidP="00800754">
      <w:pPr>
        <w:pStyle w:val="BodyText"/>
        <w:sectPr w:rsidSect="003D3A90">
          <w:headerReference w:type="default" r:id="rId10"/>
          <w:footerReference w:type="default" r:id="rId11"/>
          <w:pgSz w:w="11908" w:h="16833"/>
          <w:pgMar w:top="1702" w:right="1418" w:bottom="1702" w:left="1418" w:header="992" w:footer="992" w:gutter="0"/>
          <w:cols w:space="720"/>
          <w:noEndnote/>
          <w:docGrid w:linePitch="299"/>
        </w:sectPr>
      </w:pPr>
    </w:p>
    <w:p w:rsidR="00000000" w:rsidRPr="003D3A90" w:rsidP="003D3A90">
      <w:pPr>
        <w:pStyle w:val="SuperHeading"/>
      </w:pPr>
      <w:r w:rsidRPr="003D3A90">
        <w:t>Assessment Requirements for MSFFT5009 Determine production feasibility of designs</w:t>
      </w:r>
    </w:p>
    <w:p w:rsidR="00000000" w:rsidRPr="003D3A90" w:rsidP="003D3A90">
      <w:pPr>
        <w:pStyle w:val="Heading1"/>
      </w:pPr>
      <w:bookmarkStart w:id="11" w:name="O_633869"/>
      <w:bookmarkEnd w:id="11"/>
      <w:r w:rsidRPr="003D3A90">
        <w:t>Modification History</w:t>
      </w:r>
    </w:p>
    <w:p w:rsidR="00000000" w:rsidRPr="003D3A90" w:rsidP="00800754">
      <w:pPr>
        <w:pStyle w:val="BodyText"/>
      </w:pPr>
      <w:r w:rsidRPr="003D3A90">
        <w:t>Release 1 - New unit of competency</w:t>
      </w:r>
    </w:p>
    <w:p w:rsidR="00000000" w:rsidRPr="003D3A90" w:rsidP="003D3A90">
      <w:pPr>
        <w:pStyle w:val="Heading1"/>
      </w:pPr>
      <w:bookmarkStart w:id="12" w:name="O_633872"/>
      <w:bookmarkEnd w:id="12"/>
      <w:r w:rsidRPr="003D3A90">
        <w:t>Performance Evidence</w:t>
      </w:r>
    </w:p>
    <w:p w:rsidR="00000000" w:rsidRPr="003D3A90" w:rsidP="003D3A90">
      <w:pPr>
        <w:pStyle w:val="ListBullet"/>
      </w:pPr>
      <w:r w:rsidRPr="003D3A90">
        <w:t xml:space="preserve">Collect, organise and understand information related to furnishing work instructions and work orders and safety procedures </w:t>
      </w:r>
    </w:p>
    <w:p w:rsidR="00000000" w:rsidRPr="003D3A90" w:rsidP="003D3A90">
      <w:pPr>
        <w:pStyle w:val="ListBullet"/>
      </w:pPr>
      <w:r w:rsidRPr="003D3A90">
        <w:t xml:space="preserve">Apply safe handling requirements for equipment, products and materials, including use of personal protective equipment </w:t>
      </w:r>
    </w:p>
    <w:p w:rsidR="00000000" w:rsidRPr="003D3A90" w:rsidP="003D3A90">
      <w:pPr>
        <w:pStyle w:val="ListBullet"/>
      </w:pPr>
      <w:r w:rsidRPr="003D3A90">
        <w:t>Identify mat</w:t>
      </w:r>
      <w:r w:rsidRPr="003D3A90">
        <w:t xml:space="preserve">erials used in the work process </w:t>
      </w:r>
    </w:p>
    <w:p w:rsidR="00000000" w:rsidRPr="003D3A90" w:rsidP="003D3A90">
      <w:pPr>
        <w:pStyle w:val="ListBullet"/>
      </w:pPr>
      <w:r w:rsidRPr="003D3A90">
        <w:t xml:space="preserve">Follow work instructions, operating procedures and inspection processes to: </w:t>
      </w:r>
    </w:p>
    <w:p w:rsidR="00000000" w:rsidRPr="003D3A90" w:rsidP="003D3A90">
      <w:pPr>
        <w:pStyle w:val="ListBullet2"/>
      </w:pPr>
      <w:r w:rsidRPr="003D3A90">
        <w:t xml:space="preserve">minimise the risk of injury to self or others </w:t>
      </w:r>
    </w:p>
    <w:p w:rsidR="00000000" w:rsidRPr="003D3A90" w:rsidP="003D3A90">
      <w:pPr>
        <w:pStyle w:val="ListBullet2"/>
      </w:pPr>
      <w:r w:rsidRPr="003D3A90">
        <w:t xml:space="preserve">prevent damage to goods, equipment and products </w:t>
      </w:r>
    </w:p>
    <w:p w:rsidR="00000000" w:rsidRPr="003D3A90" w:rsidP="003D3A90">
      <w:pPr>
        <w:pStyle w:val="ListBullet2"/>
      </w:pPr>
      <w:r w:rsidRPr="003D3A90">
        <w:t>maintain required production output and product q</w:t>
      </w:r>
      <w:r w:rsidRPr="003D3A90">
        <w:t xml:space="preserve">uality </w:t>
      </w:r>
    </w:p>
    <w:p w:rsidR="00000000" w:rsidRPr="003D3A90" w:rsidP="003D3A90">
      <w:pPr>
        <w:pStyle w:val="ListBullet"/>
      </w:pPr>
      <w:r w:rsidRPr="003D3A90">
        <w:t xml:space="preserve">Determine and report on the feasibility of a minimum of two (2) different product designs by completing the following or equivalent steps: </w:t>
      </w:r>
    </w:p>
    <w:p w:rsidR="00000000" w:rsidRPr="003D3A90" w:rsidP="003D3A90">
      <w:pPr>
        <w:pStyle w:val="ListBullet2"/>
      </w:pPr>
      <w:r w:rsidRPr="003D3A90">
        <w:t xml:space="preserve">define the design objectives and detail </w:t>
      </w:r>
    </w:p>
    <w:p w:rsidR="00000000" w:rsidRPr="003D3A90" w:rsidP="003D3A90">
      <w:pPr>
        <w:pStyle w:val="ListBullet2"/>
      </w:pPr>
      <w:r w:rsidRPr="003D3A90">
        <w:t xml:space="preserve">establish assessment criteria </w:t>
      </w:r>
    </w:p>
    <w:p w:rsidR="00000000" w:rsidRPr="003D3A90" w:rsidP="003D3A90">
      <w:pPr>
        <w:pStyle w:val="ListBullet2"/>
      </w:pPr>
      <w:r w:rsidRPr="003D3A90">
        <w:t xml:space="preserve">apply assessment criteria impartially </w:t>
      </w:r>
    </w:p>
    <w:p w:rsidR="00000000" w:rsidRPr="003D3A90" w:rsidP="003D3A90">
      <w:pPr>
        <w:pStyle w:val="ListBullet2"/>
      </w:pPr>
      <w:r w:rsidRPr="003D3A90">
        <w:t xml:space="preserve">determine feasibility options </w:t>
      </w:r>
    </w:p>
    <w:p w:rsidR="00000000" w:rsidRPr="003D3A90" w:rsidP="003D3A90">
      <w:pPr>
        <w:pStyle w:val="ListBullet"/>
      </w:pPr>
      <w:r w:rsidRPr="003D3A90">
        <w:t xml:space="preserve">Use mathematical ideas and techniques to correctly complete measurements, calculate area and estimate material requirements </w:t>
      </w:r>
    </w:p>
    <w:p w:rsidR="00000000" w:rsidRPr="003D3A90" w:rsidP="003D3A90">
      <w:pPr>
        <w:pStyle w:val="ListBullet"/>
      </w:pPr>
      <w:r w:rsidRPr="003D3A90">
        <w:t>Lead others and work effectively to improve production quali</w:t>
      </w:r>
      <w:r w:rsidRPr="003D3A90">
        <w:t xml:space="preserve">ty and outcomes </w:t>
      </w:r>
    </w:p>
    <w:p w:rsidR="00000000" w:rsidRPr="003D3A90" w:rsidP="003D3A90">
      <w:pPr>
        <w:pStyle w:val="ListBullet"/>
      </w:pPr>
      <w:r w:rsidRPr="003D3A90">
        <w:t xml:space="preserve">Communicate ideas and information to enable confirmation of work requirements and specifications and the reporting of work outcomes and problems, interpret basic plans and follow safety procedures </w:t>
      </w:r>
    </w:p>
    <w:p w:rsidR="00000000" w:rsidRPr="003D3A90" w:rsidP="003D3A90">
      <w:pPr>
        <w:pStyle w:val="ListBullet"/>
      </w:pPr>
      <w:r w:rsidRPr="003D3A90">
        <w:t>Use workplace technology related to the c</w:t>
      </w:r>
      <w:r w:rsidRPr="003D3A90">
        <w:t xml:space="preserve">oordination, including communication equipment, time and management aids and other measuring devices </w:t>
      </w:r>
    </w:p>
    <w:p w:rsidR="00000000" w:rsidRPr="003D3A90" w:rsidP="003D3A90">
      <w:pPr>
        <w:pStyle w:val="ListBullet"/>
      </w:pPr>
      <w:r w:rsidRPr="003D3A90">
        <w:t>Avoid backtracking, work flow interruptions or wastage</w:t>
      </w:r>
    </w:p>
    <w:p w:rsidR="00000000" w:rsidRPr="003D3A90" w:rsidP="003D3A90">
      <w:pPr>
        <w:pStyle w:val="ListBullet"/>
      </w:pPr>
      <w:r w:rsidRPr="003D3A90">
        <w:t>Work with others and in a team by recognising dependencies and using cooperative approaches to opti</w:t>
      </w:r>
      <w:r w:rsidRPr="003D3A90">
        <w:t>mise work flow and productivity and encourage participation of employees in the planning of work activities and changes</w:t>
      </w:r>
    </w:p>
    <w:p w:rsidR="00000000" w:rsidRPr="003D3A90" w:rsidP="003D3A90">
      <w:pPr>
        <w:pStyle w:val="AllowPageBreak"/>
      </w:pPr>
    </w:p>
    <w:p w:rsidR="00000000" w:rsidRPr="003D3A90" w:rsidP="003D3A90">
      <w:pPr>
        <w:pStyle w:val="Heading1"/>
      </w:pPr>
      <w:bookmarkStart w:id="13" w:name="O_633871"/>
      <w:bookmarkEnd w:id="13"/>
      <w:r w:rsidRPr="003D3A90">
        <w:t>Knowledge Evidence</w:t>
      </w:r>
    </w:p>
    <w:p w:rsidR="00000000" w:rsidRPr="003D3A90" w:rsidP="003D3A90">
      <w:pPr>
        <w:pStyle w:val="ListBullet"/>
      </w:pPr>
      <w:r w:rsidRPr="003D3A90">
        <w:t xml:space="preserve">Intellectual property law requirements </w:t>
      </w:r>
    </w:p>
    <w:p w:rsidR="00000000" w:rsidRPr="003D3A90" w:rsidP="003D3A90">
      <w:pPr>
        <w:pStyle w:val="ListBullet"/>
      </w:pPr>
      <w:r w:rsidRPr="003D3A90">
        <w:t xml:space="preserve">Design principles and professional practices </w:t>
      </w:r>
    </w:p>
    <w:p w:rsidR="00000000" w:rsidRPr="003D3A90" w:rsidP="003D3A90">
      <w:pPr>
        <w:pStyle w:val="ListBullet"/>
      </w:pPr>
      <w:r w:rsidRPr="003D3A90">
        <w:t xml:space="preserve">Ergonomic principles for furniture design and manufacture </w:t>
      </w:r>
    </w:p>
    <w:p w:rsidR="00000000" w:rsidRPr="003D3A90" w:rsidP="003D3A90">
      <w:pPr>
        <w:pStyle w:val="ListBullet"/>
      </w:pPr>
      <w:r w:rsidRPr="003D3A90">
        <w:t xml:space="preserve">Elements and principles of design and how they can be used to create good design in the furnishing industry </w:t>
      </w:r>
    </w:p>
    <w:p w:rsidR="00000000" w:rsidRPr="003D3A90" w:rsidP="003D3A90">
      <w:pPr>
        <w:pStyle w:val="ListBullet"/>
      </w:pPr>
      <w:r w:rsidRPr="003D3A90">
        <w:t xml:space="preserve">Detailed knowledge of contemporary furnishing industry products </w:t>
      </w:r>
    </w:p>
    <w:p w:rsidR="00000000" w:rsidRPr="003D3A90" w:rsidP="003D3A90">
      <w:pPr>
        <w:pStyle w:val="ListBullet"/>
      </w:pPr>
      <w:r w:rsidRPr="003D3A90">
        <w:t>Range of furnishing pro</w:t>
      </w:r>
      <w:r w:rsidRPr="003D3A90">
        <w:t xml:space="preserve">duct materials and their characteristics </w:t>
      </w:r>
    </w:p>
    <w:p w:rsidR="00000000" w:rsidRPr="003D3A90" w:rsidP="003D3A90">
      <w:pPr>
        <w:pStyle w:val="ListBullet"/>
      </w:pPr>
      <w:r w:rsidRPr="003D3A90">
        <w:t xml:space="preserve">Materials, trims, accessories and their properties and characteristics </w:t>
      </w:r>
    </w:p>
    <w:p w:rsidR="00000000" w:rsidRPr="003D3A90" w:rsidP="003D3A90">
      <w:pPr>
        <w:pStyle w:val="ListBullet"/>
      </w:pPr>
      <w:r w:rsidRPr="003D3A90">
        <w:t xml:space="preserve">Costing processes </w:t>
      </w:r>
    </w:p>
    <w:p w:rsidR="00000000" w:rsidRPr="003D3A90" w:rsidP="003D3A90">
      <w:pPr>
        <w:pStyle w:val="ListBullet"/>
      </w:pPr>
      <w:r w:rsidRPr="003D3A90">
        <w:t xml:space="preserve">Workplace procedures and reporting process </w:t>
      </w:r>
    </w:p>
    <w:p w:rsidR="00000000" w:rsidRPr="003D3A90" w:rsidP="003D3A90">
      <w:pPr>
        <w:pStyle w:val="ListBullet"/>
      </w:pPr>
      <w:r w:rsidRPr="003D3A90">
        <w:t>Relevant WHS legislation, regulatory requirements and codes of practice</w:t>
      </w:r>
    </w:p>
    <w:p w:rsidR="00000000" w:rsidRPr="003D3A90" w:rsidP="003D3A90">
      <w:pPr>
        <w:pStyle w:val="AllowPageBreak"/>
      </w:pPr>
    </w:p>
    <w:p w:rsidR="00000000" w:rsidRPr="003D3A90" w:rsidP="003D3A90">
      <w:pPr>
        <w:pStyle w:val="Heading1"/>
      </w:pPr>
      <w:bookmarkStart w:id="14" w:name="O_633870"/>
      <w:bookmarkEnd w:id="14"/>
      <w:r w:rsidRPr="003D3A90">
        <w:t>Assessment Conditions</w:t>
      </w:r>
    </w:p>
    <w:p w:rsidR="00000000" w:rsidRPr="003D3A90" w:rsidP="003D3A90">
      <w:pPr>
        <w:pStyle w:val="ListBullet"/>
      </w:pPr>
      <w:r w:rsidRPr="003D3A90">
        <w:t>Assessors must:</w:t>
      </w:r>
    </w:p>
    <w:p w:rsidR="00000000" w:rsidRPr="003D3A90" w:rsidP="003D3A90">
      <w:pPr>
        <w:pStyle w:val="ListBullet2"/>
      </w:pPr>
      <w:r w:rsidRPr="003D3A90">
        <w:t>hold training and assessment competencies as determined by the National Skills Standards Council (NSSC) or its successors</w:t>
      </w:r>
    </w:p>
    <w:p w:rsidR="00000000" w:rsidRPr="003D3A90" w:rsidP="003D3A90">
      <w:pPr>
        <w:pStyle w:val="ListBullet2"/>
      </w:pPr>
      <w:r w:rsidRPr="003D3A90">
        <w:t>have vocational compete</w:t>
      </w:r>
      <w:r w:rsidRPr="003D3A90">
        <w:t xml:space="preserve">ncy in the furnishing industry at least to the level being assessed with broad industry knowledge and experience, usually combined with a relevant industry qualification </w:t>
      </w:r>
    </w:p>
    <w:p w:rsidR="00000000" w:rsidRPr="003D3A90" w:rsidP="003D3A90">
      <w:pPr>
        <w:pStyle w:val="ListBullet2"/>
      </w:pPr>
      <w:r w:rsidRPr="003D3A90">
        <w:t>be familiar with the current skills and knowledge used and have relevant, current exp</w:t>
      </w:r>
      <w:r w:rsidRPr="003D3A90">
        <w:t>erience in the furnishing industry.</w:t>
      </w:r>
    </w:p>
    <w:p w:rsidR="00000000" w:rsidRPr="003D3A90" w:rsidP="003D3A90">
      <w:pPr>
        <w:pStyle w:val="ListBullet"/>
      </w:pPr>
      <w:r w:rsidRPr="003D3A90">
        <w:t xml:space="preserve">Assessment methods must confirm consistency of performance over time rather than a single assessment event and in a range of workplace relevant contexts. </w:t>
      </w:r>
    </w:p>
    <w:p w:rsidR="00000000" w:rsidRPr="003D3A90" w:rsidP="003D3A90">
      <w:pPr>
        <w:pStyle w:val="ListBullet"/>
      </w:pPr>
      <w:r w:rsidRPr="003D3A90">
        <w:t>Assessment must be by observation of relevant tasks with questio</w:t>
      </w:r>
      <w:r w:rsidRPr="003D3A90">
        <w:t xml:space="preserve">ning on underpinning knowledge and, where applicable, multimedia evidence, supervisor’s reports, projects and work samples. </w:t>
      </w:r>
    </w:p>
    <w:p w:rsidR="00000000" w:rsidRPr="003D3A90" w:rsidP="003D3A90">
      <w:pPr>
        <w:pStyle w:val="ListBullet"/>
      </w:pPr>
      <w:r w:rsidRPr="003D3A90">
        <w:t>Assessment is to be conducted on single units of competency or in conjunction with other related units of competency. Foundation sk</w:t>
      </w:r>
      <w:r w:rsidRPr="003D3A90">
        <w:t>ills are integral to competent performance in the unit and should not be assessed separately.</w:t>
      </w:r>
    </w:p>
    <w:p w:rsidR="00000000" w:rsidRPr="003D3A90" w:rsidP="003D3A90">
      <w:pPr>
        <w:pStyle w:val="ListBullet"/>
      </w:pPr>
      <w:r w:rsidRPr="003D3A90">
        <w:t>Assessment must occur on the job or in a workplace simulated facility with relevant process, equipment, materials, work instructions and deadlines.</w:t>
      </w:r>
    </w:p>
    <w:p w:rsidR="00000000" w:rsidRPr="003D3A90" w:rsidP="003D3A90">
      <w:pPr>
        <w:pStyle w:val="ListBullet"/>
      </w:pPr>
      <w:r w:rsidRPr="003D3A90">
        <w:t>Access is requ</w:t>
      </w:r>
      <w:r w:rsidRPr="003D3A90">
        <w:t>ired to information on work specifications, customer requirements, quality standards and enterprise procedures.</w:t>
      </w:r>
    </w:p>
    <w:p w:rsidR="00000000" w:rsidRPr="003D3A90" w:rsidP="003D3A90">
      <w:pPr>
        <w:pStyle w:val="AllowPageBreak"/>
      </w:pPr>
    </w:p>
    <w:p w:rsidR="00000000" w:rsidRPr="003D3A90" w:rsidP="003D3A90">
      <w:pPr>
        <w:pStyle w:val="Heading1"/>
      </w:pPr>
      <w:bookmarkStart w:id="15" w:name="O_633868"/>
      <w:bookmarkEnd w:id="15"/>
      <w:r w:rsidRPr="003D3A90">
        <w:t>Links</w:t>
      </w:r>
    </w:p>
    <w:p w:rsidR="00000000" w:rsidRPr="003D3A90" w:rsidP="00800754">
      <w:pPr>
        <w:pStyle w:val="BodyText"/>
      </w:pPr>
      <w:r w:rsidRPr="003D3A9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A2542">
        <w:rPr>
          <w:rStyle w:val="Hyperlink"/>
        </w:rPr>
        <w:t>https://vetnet.gov.au/Pages/TrainingDocs.aspx?q=0601ab95-583a-4e93-b2d4-cfb27b03ed73</w:t>
      </w:r>
      <w:r>
        <w:fldChar w:fldCharType="end"/>
      </w:r>
    </w:p>
    <w:p w:rsidR="00000000" w:rsidRPr="003D3A90" w:rsidP="003D3A90"/>
    <w:sectPr w:rsidSect="003D3A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90" w:rsidRPr="00800754" w:rsidP="008007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4" w:rsidP="003D3A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0754" w:rsidP="003D3A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00754" w:rsidP="003D3A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90" w:rsidP="003D3A90">
    <w:pPr>
      <w:pStyle w:val="Footer"/>
      <w:framePr w:wrap="around"/>
    </w:pPr>
    <w:r>
      <w:fldChar w:fldCharType="begin"/>
    </w:r>
    <w:r>
      <w:instrText xml:space="preserve"> DOCPROPERTY  Subject  \* MERGEFORMAT </w:instrText>
    </w:r>
    <w:r>
      <w:fldChar w:fldCharType="separate"/>
    </w:r>
    <w:r w:rsidR="00800754">
      <w:t>Approved</w:t>
    </w:r>
    <w:r w:rsidR="00800754">
      <w:fldChar w:fldCharType="end"/>
    </w:r>
    <w:r>
      <w:tab/>
      <w:t xml:space="preserve">Page </w:t>
    </w:r>
    <w:r>
      <w:fldChar w:fldCharType="begin"/>
    </w:r>
    <w:r>
      <w:instrText xml:space="preserve"> PAGE  \* Arabic  \* MERGEFORMAT </w:instrText>
    </w:r>
    <w:r>
      <w:fldChar w:fldCharType="separate"/>
    </w:r>
    <w:r w:rsidR="008007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0754">
      <w:rPr>
        <w:noProof/>
      </w:rPr>
      <w:t>5</w:t>
    </w:r>
    <w:r>
      <w:rPr>
        <w:noProof/>
      </w:rPr>
      <w:fldChar w:fldCharType="end"/>
    </w:r>
  </w:p>
  <w:p w:rsidR="003D3A90" w:rsidP="003D3A90">
    <w:pPr>
      <w:pStyle w:val="Footer"/>
      <w:framePr w:wrap="around"/>
    </w:pPr>
    <w:r>
      <w:t xml:space="preserve">© Commonwealth of Australia, </w:t>
    </w:r>
    <w:r>
      <w:fldChar w:fldCharType="begin"/>
    </w:r>
    <w:r>
      <w:instrText xml:space="preserve"> DATE  \@ "yyyy"  \* MERGEFORMAT </w:instrText>
    </w:r>
    <w:r>
      <w:fldChar w:fldCharType="separate"/>
    </w:r>
    <w:r w:rsidR="00800754">
      <w:rPr>
        <w:noProof/>
      </w:rPr>
      <w:t>2025</w:t>
    </w:r>
    <w:r>
      <w:fldChar w:fldCharType="end"/>
    </w:r>
    <w:r>
      <w:tab/>
    </w:r>
    <w:r>
      <w:fldChar w:fldCharType="begin"/>
    </w:r>
    <w:r>
      <w:instrText xml:space="preserve"> DOCPROPERTY  Author  \* MERGEFORMAT </w:instrText>
    </w:r>
    <w:r>
      <w:fldChar w:fldCharType="separate"/>
    </w:r>
    <w:r w:rsidR="00800754">
      <w:t>Skills Insight</w:t>
    </w:r>
    <w:r w:rsidR="00800754">
      <w:fldChar w:fldCharType="end"/>
    </w:r>
  </w:p>
  <w:p w:rsidR="003D3A90" w:rsidP="003D3A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A90" w:rsidRPr="00800754" w:rsidP="008007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4" w:rsidRPr="002D2AF8" w:rsidP="003D3A90">
    <w:pPr>
      <w:pStyle w:val="Header"/>
      <w:framePr w:wrap="around"/>
    </w:pPr>
    <w:r>
      <w:fldChar w:fldCharType="begin"/>
    </w:r>
    <w:r>
      <w:instrText xml:space="preserve"> TITLE   \* MERGEFORMAT </w:instrText>
    </w:r>
    <w:r>
      <w:fldChar w:fldCharType="separate"/>
    </w:r>
    <w:r>
      <w:t>MSFFT5009 Determine production feasibility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0754" w:rsidP="003D3A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90" w:rsidRPr="002D2AF8" w:rsidP="003D3A90">
    <w:pPr>
      <w:pStyle w:val="Header"/>
      <w:framePr w:wrap="around"/>
    </w:pPr>
    <w:r>
      <w:fldChar w:fldCharType="begin"/>
    </w:r>
    <w:r>
      <w:instrText xml:space="preserve"> TITLE   \* MERGEFORMAT </w:instrText>
    </w:r>
    <w:r>
      <w:fldChar w:fldCharType="separate"/>
    </w:r>
    <w:r w:rsidR="00800754">
      <w:t>MSFFT5009 Determine production feasibility of designs</w:t>
    </w:r>
    <w:r w:rsidR="00800754">
      <w:fldChar w:fldCharType="end"/>
    </w:r>
    <w:r>
      <w:tab/>
      <w:t xml:space="preserve">Date this document was generated: </w:t>
    </w:r>
    <w:r>
      <w:fldChar w:fldCharType="begin"/>
    </w:r>
    <w:r>
      <w:instrText xml:space="preserve"> CREATEDATE  \@ "d MMMM yyyy"  \* MERGEFORMAT </w:instrText>
    </w:r>
    <w:r>
      <w:fldChar w:fldCharType="separate"/>
    </w:r>
    <w:r w:rsidR="00800754">
      <w:rPr>
        <w:noProof/>
      </w:rPr>
      <w:t>2 March 2025</w:t>
    </w:r>
    <w:r>
      <w:fldChar w:fldCharType="end"/>
    </w:r>
  </w:p>
  <w:p w:rsidR="003D3A90" w:rsidP="003D3A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A47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600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07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A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A90"/>
    <w:pPr>
      <w:spacing w:before="360" w:after="60"/>
      <w:outlineLvl w:val="0"/>
    </w:pPr>
    <w:rPr>
      <w:sz w:val="32"/>
    </w:rPr>
  </w:style>
  <w:style w:type="paragraph" w:styleId="Heading2">
    <w:name w:val="heading 2"/>
    <w:basedOn w:val="HeadingBase"/>
    <w:next w:val="BodyText"/>
    <w:link w:val="Heading2Char"/>
    <w:qFormat/>
    <w:rsid w:val="003D3A90"/>
    <w:pPr>
      <w:keepLines/>
      <w:spacing w:before="240" w:after="120"/>
      <w:outlineLvl w:val="1"/>
    </w:pPr>
    <w:rPr>
      <w:sz w:val="28"/>
      <w:szCs w:val="40"/>
    </w:rPr>
  </w:style>
  <w:style w:type="paragraph" w:styleId="Heading3">
    <w:name w:val="heading 3"/>
    <w:basedOn w:val="HeadingBase"/>
    <w:next w:val="BodyText"/>
    <w:link w:val="Heading3Char"/>
    <w:qFormat/>
    <w:rsid w:val="003D3A90"/>
    <w:pPr>
      <w:spacing w:before="180" w:after="120"/>
      <w:outlineLvl w:val="2"/>
    </w:pPr>
    <w:rPr>
      <w:spacing w:val="-10"/>
      <w:kern w:val="32"/>
    </w:rPr>
  </w:style>
  <w:style w:type="paragraph" w:styleId="Heading4">
    <w:name w:val="heading 4"/>
    <w:basedOn w:val="HeadingBase"/>
    <w:next w:val="BodyText"/>
    <w:link w:val="Heading4Char"/>
    <w:qFormat/>
    <w:rsid w:val="003D3A90"/>
    <w:pPr>
      <w:spacing w:before="160" w:after="120"/>
      <w:outlineLvl w:val="3"/>
    </w:pPr>
    <w:rPr>
      <w:sz w:val="22"/>
    </w:rPr>
  </w:style>
  <w:style w:type="paragraph" w:styleId="Heading5">
    <w:name w:val="heading 5"/>
    <w:basedOn w:val="HeadingBase"/>
    <w:next w:val="Normal"/>
    <w:link w:val="Heading5Char"/>
    <w:qFormat/>
    <w:rsid w:val="003D3A90"/>
    <w:pPr>
      <w:spacing w:before="80"/>
      <w:outlineLvl w:val="4"/>
    </w:pPr>
    <w:rPr>
      <w:color w:val="918585"/>
      <w:sz w:val="20"/>
    </w:rPr>
  </w:style>
  <w:style w:type="paragraph" w:styleId="Heading6">
    <w:name w:val="heading 6"/>
    <w:basedOn w:val="HeadingBase"/>
    <w:next w:val="Normal"/>
    <w:link w:val="Heading6Char"/>
    <w:qFormat/>
    <w:rsid w:val="003D3A90"/>
    <w:pPr>
      <w:spacing w:before="60"/>
      <w:outlineLvl w:val="5"/>
    </w:pPr>
    <w:rPr>
      <w:color w:val="918585"/>
      <w:sz w:val="20"/>
    </w:rPr>
  </w:style>
  <w:style w:type="paragraph" w:styleId="Heading7">
    <w:name w:val="heading 7"/>
    <w:basedOn w:val="Normal"/>
    <w:next w:val="Normal"/>
    <w:link w:val="Heading7Char"/>
    <w:qFormat/>
    <w:rsid w:val="003D3A90"/>
    <w:pPr>
      <w:ind w:left="720"/>
      <w:outlineLvl w:val="6"/>
    </w:pPr>
    <w:rPr>
      <w:i/>
    </w:rPr>
  </w:style>
  <w:style w:type="paragraph" w:styleId="Heading8">
    <w:name w:val="heading 8"/>
    <w:basedOn w:val="Normal"/>
    <w:next w:val="Normal"/>
    <w:link w:val="Heading8Char"/>
    <w:qFormat/>
    <w:rsid w:val="003D3A90"/>
    <w:pPr>
      <w:ind w:left="720"/>
      <w:outlineLvl w:val="7"/>
    </w:pPr>
    <w:rPr>
      <w:i/>
    </w:rPr>
  </w:style>
  <w:style w:type="paragraph" w:styleId="Heading9">
    <w:name w:val="heading 9"/>
    <w:basedOn w:val="Normal"/>
    <w:next w:val="Normal"/>
    <w:link w:val="Heading9Char"/>
    <w:qFormat/>
    <w:rsid w:val="003D3A90"/>
    <w:pPr>
      <w:ind w:left="720"/>
      <w:outlineLvl w:val="8"/>
    </w:pPr>
    <w:rPr>
      <w:i/>
    </w:rPr>
  </w:style>
  <w:style w:type="character" w:default="1" w:styleId="DefaultParagraphFont">
    <w:name w:val="Default Paragraph Font"/>
    <w:uiPriority w:val="1"/>
    <w:unhideWhenUsed/>
    <w:rsid w:val="003D3A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A90"/>
  </w:style>
  <w:style w:type="character" w:customStyle="1" w:styleId="Heading1Char">
    <w:name w:val="Heading 1 Char"/>
    <w:basedOn w:val="DefaultParagraphFont"/>
    <w:link w:val="Heading1"/>
    <w:rsid w:val="003D3A90"/>
    <w:rPr>
      <w:rFonts w:ascii="Times New Roman" w:eastAsia="Times New Roman" w:hAnsi="Times New Roman" w:cs="Times New Roman"/>
      <w:b/>
      <w:sz w:val="32"/>
      <w:szCs w:val="20"/>
      <w:lang w:eastAsia="en-US"/>
    </w:rPr>
  </w:style>
  <w:style w:type="paragraph" w:styleId="BodyText">
    <w:name w:val="Body Text"/>
    <w:basedOn w:val="Normal"/>
    <w:link w:val="BodyTextChar"/>
    <w:rsid w:val="003D3A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A90"/>
    <w:rPr>
      <w:rFonts w:ascii="Times New Roman" w:eastAsia="Times New Roman" w:hAnsi="Times New Roman" w:cs="Times New Roman"/>
      <w:sz w:val="24"/>
      <w:lang w:eastAsia="en-US"/>
    </w:rPr>
  </w:style>
  <w:style w:type="paragraph" w:styleId="ListBullet">
    <w:name w:val="List Bullet"/>
    <w:basedOn w:val="List"/>
    <w:rsid w:val="003D3A90"/>
    <w:pPr>
      <w:numPr>
        <w:numId w:val="12"/>
      </w:numPr>
      <w:tabs>
        <w:tab w:val="clear" w:pos="340"/>
      </w:tabs>
      <w:spacing w:before="40" w:after="40"/>
    </w:pPr>
  </w:style>
  <w:style w:type="character" w:customStyle="1" w:styleId="SpecialBold">
    <w:name w:val="Special Bold"/>
    <w:basedOn w:val="DefaultParagraphFont"/>
    <w:rsid w:val="003D3A90"/>
    <w:rPr>
      <w:b/>
      <w:spacing w:val="0"/>
    </w:rPr>
  </w:style>
  <w:style w:type="paragraph" w:styleId="ListBullet2">
    <w:name w:val="List Bullet 2"/>
    <w:basedOn w:val="List2"/>
    <w:rsid w:val="003D3A90"/>
    <w:pPr>
      <w:numPr>
        <w:numId w:val="13"/>
      </w:numPr>
      <w:tabs>
        <w:tab w:val="clear" w:pos="680"/>
      </w:tabs>
    </w:pPr>
  </w:style>
  <w:style w:type="paragraph" w:customStyle="1" w:styleId="SuperHeading">
    <w:name w:val="SuperHeading"/>
    <w:basedOn w:val="Normal"/>
    <w:rsid w:val="003D3A90"/>
    <w:pPr>
      <w:spacing w:before="240" w:after="120"/>
      <w:outlineLvl w:val="0"/>
    </w:pPr>
    <w:rPr>
      <w:rFonts w:ascii="Times New Roman" w:hAnsi="Times New Roman"/>
      <w:b/>
      <w:sz w:val="32"/>
    </w:rPr>
  </w:style>
  <w:style w:type="paragraph" w:customStyle="1" w:styleId="AllowPageBreak">
    <w:name w:val="AllowPageBreak"/>
    <w:rsid w:val="003D3A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3A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A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A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A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A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A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A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A90"/>
    <w:rPr>
      <w:rFonts w:ascii="Courier New" w:eastAsia="Times New Roman" w:hAnsi="Courier New" w:cs="Times New Roman"/>
      <w:i/>
      <w:szCs w:val="20"/>
      <w:lang w:eastAsia="en-US"/>
    </w:rPr>
  </w:style>
  <w:style w:type="paragraph" w:customStyle="1" w:styleId="HeadingBase">
    <w:name w:val="Heading Base"/>
    <w:rsid w:val="003D3A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A90"/>
    <w:pPr>
      <w:tabs>
        <w:tab w:val="right" w:leader="dot" w:pos="9072"/>
      </w:tabs>
      <w:ind w:left="567"/>
    </w:pPr>
    <w:rPr>
      <w:szCs w:val="22"/>
    </w:rPr>
  </w:style>
  <w:style w:type="paragraph" w:customStyle="1" w:styleId="TOCBase">
    <w:name w:val="TOC Base"/>
    <w:rsid w:val="003D3A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A90"/>
    <w:pPr>
      <w:tabs>
        <w:tab w:val="right" w:leader="dot" w:pos="9072"/>
      </w:tabs>
      <w:spacing w:before="40" w:after="40"/>
      <w:ind w:left="284"/>
    </w:pPr>
    <w:rPr>
      <w:rFonts w:ascii="Times New Roman" w:hAnsi="Times New Roman"/>
    </w:rPr>
  </w:style>
  <w:style w:type="paragraph" w:styleId="TOC1">
    <w:name w:val="toc 1"/>
    <w:basedOn w:val="TOCBase"/>
    <w:next w:val="Normal"/>
    <w:rsid w:val="003D3A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A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A90"/>
    <w:rPr>
      <w:rFonts w:ascii="Times New Roman" w:eastAsia="Times New Roman" w:hAnsi="Times New Roman" w:cs="Times New Roman"/>
      <w:sz w:val="16"/>
      <w:lang w:eastAsia="en-US"/>
    </w:rPr>
  </w:style>
  <w:style w:type="paragraph" w:styleId="Title">
    <w:name w:val="Title"/>
    <w:basedOn w:val="HeadingBase"/>
    <w:link w:val="TitleChar"/>
    <w:qFormat/>
    <w:rsid w:val="003D3A90"/>
    <w:pPr>
      <w:spacing w:before="5040"/>
      <w:jc w:val="center"/>
    </w:pPr>
    <w:rPr>
      <w:sz w:val="48"/>
      <w:szCs w:val="72"/>
      <w:lang w:val="en-US"/>
    </w:rPr>
  </w:style>
  <w:style w:type="character" w:customStyle="1" w:styleId="TitleChar">
    <w:name w:val="Title Char"/>
    <w:basedOn w:val="DefaultParagraphFont"/>
    <w:link w:val="Title"/>
    <w:rsid w:val="003D3A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A90"/>
    <w:pPr>
      <w:tabs>
        <w:tab w:val="left" w:pos="3600"/>
        <w:tab w:val="left" w:pos="3958"/>
      </w:tabs>
    </w:pPr>
  </w:style>
  <w:style w:type="paragraph" w:styleId="List">
    <w:name w:val="List"/>
    <w:basedOn w:val="BodyText"/>
    <w:next w:val="BodyText"/>
    <w:rsid w:val="003D3A90"/>
    <w:pPr>
      <w:tabs>
        <w:tab w:val="left" w:pos="340"/>
      </w:tabs>
      <w:spacing w:before="60" w:after="60"/>
      <w:ind w:left="340" w:hanging="340"/>
    </w:pPr>
  </w:style>
  <w:style w:type="paragraph" w:customStyle="1" w:styleId="Note">
    <w:name w:val="Note"/>
    <w:basedOn w:val="BodyText"/>
    <w:rsid w:val="003D3A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A90"/>
    <w:pPr>
      <w:framePr w:wrap="auto" w:hAnchor="text" w:y="6049"/>
    </w:pPr>
    <w:rPr>
      <w:color w:val="000000"/>
      <w:sz w:val="40"/>
    </w:rPr>
  </w:style>
  <w:style w:type="paragraph" w:customStyle="1" w:styleId="TOCTitle">
    <w:name w:val="TOCTitle"/>
    <w:basedOn w:val="Heading1"/>
    <w:rsid w:val="003D3A90"/>
    <w:pPr>
      <w:spacing w:after="240"/>
      <w:jc w:val="center"/>
      <w:outlineLvl w:val="9"/>
    </w:pPr>
    <w:rPr>
      <w:caps/>
    </w:rPr>
  </w:style>
  <w:style w:type="paragraph" w:customStyle="1" w:styleId="Version">
    <w:name w:val="Version"/>
    <w:rsid w:val="003D3A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A90"/>
    <w:pPr>
      <w:keepNext w:val="0"/>
      <w:tabs>
        <w:tab w:val="right" w:pos="4176"/>
      </w:tabs>
      <w:ind w:left="198" w:hanging="198"/>
    </w:pPr>
    <w:rPr>
      <w:rFonts w:ascii="Garamond" w:hAnsi="Garamond"/>
    </w:rPr>
  </w:style>
  <w:style w:type="paragraph" w:styleId="IndexHeading">
    <w:name w:val="index heading"/>
    <w:basedOn w:val="Normal"/>
    <w:next w:val="Index1"/>
    <w:semiHidden/>
    <w:rsid w:val="003D3A90"/>
    <w:pPr>
      <w:spacing w:before="120" w:after="120"/>
    </w:pPr>
    <w:rPr>
      <w:rFonts w:ascii="Arial" w:hAnsi="Arial"/>
      <w:b/>
      <w:color w:val="918585"/>
      <w:sz w:val="24"/>
    </w:rPr>
  </w:style>
  <w:style w:type="paragraph" w:styleId="Header">
    <w:name w:val="header"/>
    <w:basedOn w:val="Normal"/>
    <w:link w:val="HeaderChar"/>
    <w:rsid w:val="003D3A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A90"/>
    <w:rPr>
      <w:rFonts w:ascii="Times New Roman" w:eastAsia="Times New Roman" w:hAnsi="Times New Roman" w:cs="Times New Roman"/>
      <w:sz w:val="16"/>
      <w:szCs w:val="20"/>
      <w:lang w:val="en-GB" w:eastAsia="en-US"/>
    </w:rPr>
  </w:style>
  <w:style w:type="paragraph" w:customStyle="1" w:styleId="Chapter">
    <w:name w:val="Chapter"/>
    <w:basedOn w:val="Normal"/>
    <w:rsid w:val="003D3A90"/>
    <w:pPr>
      <w:spacing w:before="240"/>
    </w:pPr>
    <w:rPr>
      <w:rFonts w:ascii="Times New Roman" w:hAnsi="Times New Roman"/>
      <w:smallCaps/>
      <w:spacing w:val="80"/>
      <w:sz w:val="28"/>
    </w:rPr>
  </w:style>
  <w:style w:type="paragraph" w:customStyle="1" w:styleId="InChapter">
    <w:name w:val="InChapter"/>
    <w:basedOn w:val="Heading3"/>
    <w:rsid w:val="003D3A90"/>
    <w:pPr>
      <w:spacing w:after="240"/>
      <w:outlineLvl w:val="9"/>
    </w:pPr>
    <w:rPr>
      <w:noProof/>
    </w:rPr>
  </w:style>
  <w:style w:type="paragraph" w:styleId="Index2">
    <w:name w:val="index 2"/>
    <w:basedOn w:val="Normal"/>
    <w:next w:val="Normal"/>
    <w:semiHidden/>
    <w:rsid w:val="003D3A90"/>
    <w:pPr>
      <w:tabs>
        <w:tab w:val="right" w:pos="4176"/>
      </w:tabs>
      <w:ind w:left="568" w:hanging="284"/>
    </w:pPr>
    <w:rPr>
      <w:rFonts w:ascii="Garamond" w:hAnsi="Garamond"/>
    </w:rPr>
  </w:style>
  <w:style w:type="paragraph" w:customStyle="1" w:styleId="Byline">
    <w:name w:val="Byline"/>
    <w:rsid w:val="003D3A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A90"/>
    <w:pPr>
      <w:tabs>
        <w:tab w:val="clear" w:pos="3600"/>
        <w:tab w:val="clear" w:pos="3958"/>
      </w:tabs>
      <w:jc w:val="right"/>
    </w:pPr>
  </w:style>
  <w:style w:type="character" w:styleId="Emphasis">
    <w:name w:val="Emphasis"/>
    <w:basedOn w:val="DefaultParagraphFont"/>
    <w:qFormat/>
    <w:rsid w:val="003D3A90"/>
    <w:rPr>
      <w:i/>
    </w:rPr>
  </w:style>
  <w:style w:type="paragraph" w:styleId="Caption">
    <w:name w:val="caption"/>
    <w:basedOn w:val="BodyText"/>
    <w:next w:val="Normal"/>
    <w:qFormat/>
    <w:rsid w:val="003D3A90"/>
    <w:pPr>
      <w:framePr w:w="2268" w:hSpace="181" w:vSpace="181" w:wrap="around" w:vAnchor="text" w:hAnchor="page" w:x="1135" w:y="285" w:anchorLock="1"/>
    </w:pPr>
    <w:rPr>
      <w:i/>
    </w:rPr>
  </w:style>
  <w:style w:type="paragraph" w:customStyle="1" w:styleId="MiniTOCTitle">
    <w:name w:val="MiniTOCTitle"/>
    <w:basedOn w:val="Heading4"/>
    <w:rsid w:val="003D3A90"/>
    <w:pPr>
      <w:spacing w:before="240"/>
      <w:outlineLvl w:val="9"/>
    </w:pPr>
    <w:rPr>
      <w:noProof/>
      <w:sz w:val="24"/>
    </w:rPr>
  </w:style>
  <w:style w:type="paragraph" w:customStyle="1" w:styleId="MiniTOCItem">
    <w:name w:val="MiniTOCItem"/>
    <w:basedOn w:val="ListBullet"/>
    <w:rsid w:val="003D3A90"/>
    <w:pPr>
      <w:numPr>
        <w:numId w:val="0"/>
      </w:numPr>
      <w:tabs>
        <w:tab w:val="right" w:leader="dot" w:pos="6521"/>
      </w:tabs>
      <w:spacing w:before="0" w:after="0"/>
    </w:pPr>
  </w:style>
  <w:style w:type="paragraph" w:customStyle="1" w:styleId="TOFTitle">
    <w:name w:val="TOFTitle"/>
    <w:basedOn w:val="TOCTitle"/>
    <w:rsid w:val="003D3A90"/>
  </w:style>
  <w:style w:type="paragraph" w:styleId="TableofFigures">
    <w:name w:val="table of figures"/>
    <w:basedOn w:val="Normal"/>
    <w:next w:val="Normal"/>
    <w:semiHidden/>
    <w:rsid w:val="003D3A90"/>
    <w:pPr>
      <w:tabs>
        <w:tab w:val="right" w:leader="dot" w:pos="9072"/>
      </w:tabs>
      <w:ind w:left="970" w:hanging="403"/>
    </w:pPr>
    <w:rPr>
      <w:rFonts w:ascii="Times New Roman" w:hAnsi="Times New Roman"/>
      <w:b/>
    </w:rPr>
  </w:style>
  <w:style w:type="paragraph" w:styleId="ListNumber">
    <w:name w:val="List Number"/>
    <w:basedOn w:val="List"/>
    <w:rsid w:val="003D3A90"/>
    <w:pPr>
      <w:numPr>
        <w:numId w:val="15"/>
      </w:numPr>
      <w:tabs>
        <w:tab w:val="clear" w:pos="340"/>
      </w:tabs>
    </w:pPr>
  </w:style>
  <w:style w:type="character" w:customStyle="1" w:styleId="WingdingSymbols">
    <w:name w:val="Wingding Symbols"/>
    <w:rsid w:val="003D3A90"/>
    <w:rPr>
      <w:rFonts w:ascii="Wingdings" w:hAnsi="Wingdings"/>
    </w:rPr>
  </w:style>
  <w:style w:type="paragraph" w:customStyle="1" w:styleId="TableHeading">
    <w:name w:val="Table Heading"/>
    <w:basedOn w:val="HeadingBase"/>
    <w:rsid w:val="003D3A90"/>
    <w:pPr>
      <w:keepLines/>
      <w:pBdr>
        <w:bottom w:val="single" w:sz="6" w:space="1" w:color="918585"/>
      </w:pBdr>
      <w:spacing w:before="240"/>
    </w:pPr>
  </w:style>
  <w:style w:type="character" w:customStyle="1" w:styleId="HotSpot">
    <w:name w:val="HotSpot"/>
    <w:rsid w:val="003D3A90"/>
    <w:rPr>
      <w:color w:val="0033CC"/>
      <w:u w:val="none"/>
    </w:rPr>
  </w:style>
  <w:style w:type="paragraph" w:customStyle="1" w:styleId="BodyTextRight">
    <w:name w:val="Body Text Right"/>
    <w:basedOn w:val="BodyText"/>
    <w:rsid w:val="003D3A90"/>
    <w:pPr>
      <w:spacing w:before="0" w:after="0"/>
      <w:jc w:val="right"/>
    </w:pPr>
  </w:style>
  <w:style w:type="paragraph" w:styleId="Index3">
    <w:name w:val="index 3"/>
    <w:basedOn w:val="ListNumber2"/>
    <w:next w:val="Normal"/>
    <w:semiHidden/>
    <w:rsid w:val="003D3A90"/>
    <w:pPr>
      <w:numPr>
        <w:numId w:val="0"/>
      </w:numPr>
      <w:tabs>
        <w:tab w:val="right" w:leader="dot" w:pos="4176"/>
      </w:tabs>
    </w:pPr>
  </w:style>
  <w:style w:type="paragraph" w:styleId="ListNumber2">
    <w:name w:val="List Number 2"/>
    <w:basedOn w:val="List2"/>
    <w:rsid w:val="003D3A90"/>
    <w:pPr>
      <w:numPr>
        <w:numId w:val="10"/>
      </w:numPr>
      <w:tabs>
        <w:tab w:val="clear" w:pos="1060"/>
      </w:tabs>
    </w:pPr>
  </w:style>
  <w:style w:type="paragraph" w:customStyle="1" w:styleId="MarginNote">
    <w:name w:val="Margin Note"/>
    <w:basedOn w:val="BodyText"/>
    <w:rsid w:val="003D3A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A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A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A90"/>
    <w:rPr>
      <w:sz w:val="32"/>
    </w:rPr>
  </w:style>
  <w:style w:type="paragraph" w:customStyle="1" w:styleId="HeadingProcedure">
    <w:name w:val="Heading Procedure"/>
    <w:basedOn w:val="HeadingBase"/>
    <w:next w:val="Normal"/>
    <w:rsid w:val="003D3A90"/>
    <w:pPr>
      <w:tabs>
        <w:tab w:val="left" w:pos="0"/>
      </w:tabs>
      <w:spacing w:before="120" w:after="60"/>
    </w:pPr>
    <w:rPr>
      <w:i/>
      <w:color w:val="918585"/>
      <w:sz w:val="22"/>
    </w:rPr>
  </w:style>
  <w:style w:type="paragraph" w:customStyle="1" w:styleId="TableBodyText">
    <w:name w:val="Table Body Text"/>
    <w:basedOn w:val="BodyText"/>
    <w:rsid w:val="003D3A90"/>
    <w:pPr>
      <w:spacing w:before="60" w:after="60"/>
    </w:pPr>
  </w:style>
  <w:style w:type="paragraph" w:styleId="ListContinue">
    <w:name w:val="List Continue"/>
    <w:basedOn w:val="List"/>
    <w:rsid w:val="003D3A90"/>
    <w:pPr>
      <w:ind w:firstLine="0"/>
    </w:pPr>
  </w:style>
  <w:style w:type="paragraph" w:customStyle="1" w:styleId="ListNote">
    <w:name w:val="List Note"/>
    <w:basedOn w:val="List"/>
    <w:rsid w:val="003D3A90"/>
    <w:pPr>
      <w:pBdr>
        <w:top w:val="single" w:sz="6" w:space="2" w:color="918585"/>
        <w:bottom w:val="single" w:sz="6" w:space="2" w:color="918585"/>
      </w:pBdr>
      <w:tabs>
        <w:tab w:val="left" w:pos="1021"/>
      </w:tabs>
      <w:ind w:firstLine="0"/>
    </w:pPr>
  </w:style>
  <w:style w:type="paragraph" w:customStyle="1" w:styleId="Warning">
    <w:name w:val="Warning"/>
    <w:basedOn w:val="BodyText"/>
    <w:rsid w:val="003D3A90"/>
    <w:pPr>
      <w:shd w:val="clear" w:color="auto" w:fill="D9D9D9"/>
      <w:tabs>
        <w:tab w:val="left" w:pos="992"/>
      </w:tabs>
      <w:ind w:left="119" w:right="119"/>
    </w:pPr>
    <w:rPr>
      <w:sz w:val="20"/>
    </w:rPr>
  </w:style>
  <w:style w:type="paragraph" w:customStyle="1" w:styleId="MarginIcons">
    <w:name w:val="Margin Icons"/>
    <w:basedOn w:val="BodyText"/>
    <w:rsid w:val="003D3A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A90"/>
    <w:rPr>
      <w:rFonts w:ascii="Courier New" w:hAnsi="Courier New"/>
    </w:rPr>
  </w:style>
  <w:style w:type="paragraph" w:customStyle="1" w:styleId="NoteBullet">
    <w:name w:val="Note Bullet"/>
    <w:basedOn w:val="Note"/>
    <w:rsid w:val="003D3A90"/>
    <w:pPr>
      <w:tabs>
        <w:tab w:val="clear" w:pos="680"/>
      </w:tabs>
      <w:spacing w:before="60" w:after="60"/>
    </w:pPr>
  </w:style>
  <w:style w:type="paragraph" w:customStyle="1" w:styleId="SubHeading2">
    <w:name w:val="SubHeading2"/>
    <w:basedOn w:val="HeadingBase"/>
    <w:rsid w:val="003D3A90"/>
    <w:pPr>
      <w:spacing w:before="240" w:after="60"/>
    </w:pPr>
    <w:rPr>
      <w:sz w:val="20"/>
    </w:rPr>
  </w:style>
  <w:style w:type="paragraph" w:customStyle="1" w:styleId="SubHeading1">
    <w:name w:val="SubHeading1"/>
    <w:basedOn w:val="HeadingBase"/>
    <w:rsid w:val="003D3A90"/>
    <w:pPr>
      <w:spacing w:before="240" w:after="60"/>
    </w:pPr>
    <w:rPr>
      <w:color w:val="918585"/>
      <w:sz w:val="22"/>
    </w:rPr>
  </w:style>
  <w:style w:type="paragraph" w:customStyle="1" w:styleId="SideHeading">
    <w:name w:val="Side Heading"/>
    <w:basedOn w:val="HeadingBase"/>
    <w:rsid w:val="003D3A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A90"/>
    <w:pPr>
      <w:tabs>
        <w:tab w:val="num" w:pos="360"/>
      </w:tabs>
    </w:pPr>
  </w:style>
  <w:style w:type="paragraph" w:styleId="PlainText">
    <w:name w:val="Plain Text"/>
    <w:basedOn w:val="Normal"/>
    <w:link w:val="PlainTextChar"/>
    <w:rsid w:val="003D3A90"/>
    <w:rPr>
      <w:sz w:val="20"/>
    </w:rPr>
  </w:style>
  <w:style w:type="character" w:customStyle="1" w:styleId="PlainTextChar">
    <w:name w:val="Plain Text Char"/>
    <w:basedOn w:val="DefaultParagraphFont"/>
    <w:link w:val="PlainText"/>
    <w:rsid w:val="003D3A90"/>
    <w:rPr>
      <w:rFonts w:ascii="Courier New" w:eastAsia="Times New Roman" w:hAnsi="Courier New" w:cs="Times New Roman"/>
      <w:sz w:val="20"/>
      <w:szCs w:val="20"/>
      <w:lang w:eastAsia="en-US"/>
    </w:rPr>
  </w:style>
  <w:style w:type="character" w:customStyle="1" w:styleId="MenuOption">
    <w:name w:val="Menu Option"/>
    <w:basedOn w:val="DefaultParagraphFont"/>
    <w:rsid w:val="003D3A90"/>
    <w:rPr>
      <w:b/>
      <w:smallCaps/>
    </w:rPr>
  </w:style>
  <w:style w:type="paragraph" w:customStyle="1" w:styleId="TableListNumber">
    <w:name w:val="Table List Number"/>
    <w:basedOn w:val="ListNumber"/>
    <w:rsid w:val="003D3A90"/>
    <w:pPr>
      <w:numPr>
        <w:numId w:val="0"/>
      </w:numPr>
    </w:pPr>
  </w:style>
  <w:style w:type="paragraph" w:styleId="TOC4">
    <w:name w:val="toc 4"/>
    <w:basedOn w:val="TOCBase"/>
    <w:next w:val="Normal"/>
    <w:semiHidden/>
    <w:rsid w:val="003D3A90"/>
    <w:pPr>
      <w:tabs>
        <w:tab w:val="right" w:leader="dot" w:pos="9071"/>
      </w:tabs>
      <w:ind w:left="1701"/>
    </w:pPr>
  </w:style>
  <w:style w:type="paragraph" w:customStyle="1" w:styleId="ListAlpha">
    <w:name w:val="List Alpha"/>
    <w:basedOn w:val="List"/>
    <w:rsid w:val="003D3A90"/>
    <w:pPr>
      <w:numPr>
        <w:numId w:val="9"/>
      </w:numPr>
    </w:pPr>
  </w:style>
  <w:style w:type="paragraph" w:customStyle="1" w:styleId="ListAlpha2">
    <w:name w:val="List Alpha 2"/>
    <w:basedOn w:val="List2"/>
    <w:rsid w:val="003D3A90"/>
    <w:pPr>
      <w:numPr>
        <w:numId w:val="8"/>
      </w:numPr>
    </w:pPr>
  </w:style>
  <w:style w:type="paragraph" w:styleId="List2">
    <w:name w:val="List 2"/>
    <w:basedOn w:val="BodyText"/>
    <w:rsid w:val="003D3A90"/>
    <w:pPr>
      <w:tabs>
        <w:tab w:val="left" w:pos="680"/>
      </w:tabs>
      <w:spacing w:before="60" w:after="60"/>
      <w:ind w:left="680" w:hanging="340"/>
    </w:pPr>
  </w:style>
  <w:style w:type="paragraph" w:styleId="List3">
    <w:name w:val="List 3"/>
    <w:basedOn w:val="BodyText"/>
    <w:rsid w:val="003D3A90"/>
    <w:pPr>
      <w:tabs>
        <w:tab w:val="left" w:pos="1021"/>
      </w:tabs>
      <w:spacing w:before="60" w:after="60"/>
      <w:ind w:left="1020" w:hanging="340"/>
    </w:pPr>
  </w:style>
  <w:style w:type="paragraph" w:styleId="List4">
    <w:name w:val="List 4"/>
    <w:basedOn w:val="BodyText"/>
    <w:rsid w:val="003D3A90"/>
    <w:pPr>
      <w:tabs>
        <w:tab w:val="left" w:pos="1361"/>
      </w:tabs>
      <w:spacing w:before="60" w:after="60"/>
      <w:ind w:left="1361" w:hanging="340"/>
    </w:pPr>
  </w:style>
  <w:style w:type="paragraph" w:styleId="List5">
    <w:name w:val="List 5"/>
    <w:basedOn w:val="BodyText"/>
    <w:rsid w:val="003D3A90"/>
    <w:pPr>
      <w:tabs>
        <w:tab w:val="left" w:pos="1701"/>
      </w:tabs>
      <w:spacing w:before="60" w:after="60"/>
      <w:ind w:left="1701" w:hanging="340"/>
    </w:pPr>
  </w:style>
  <w:style w:type="paragraph" w:styleId="ListBullet3">
    <w:name w:val="List Bullet 3"/>
    <w:basedOn w:val="List3"/>
    <w:rsid w:val="003D3A90"/>
    <w:pPr>
      <w:numPr>
        <w:numId w:val="14"/>
      </w:numPr>
      <w:tabs>
        <w:tab w:val="clear" w:pos="1021"/>
      </w:tabs>
      <w:ind w:left="1037" w:hanging="357"/>
    </w:pPr>
  </w:style>
  <w:style w:type="paragraph" w:styleId="ListBullet4">
    <w:name w:val="List Bullet 4"/>
    <w:basedOn w:val="List4"/>
    <w:rsid w:val="003D3A90"/>
    <w:pPr>
      <w:numPr>
        <w:numId w:val="3"/>
      </w:numPr>
      <w:tabs>
        <w:tab w:val="clear" w:pos="1361"/>
      </w:tabs>
    </w:pPr>
  </w:style>
  <w:style w:type="paragraph" w:styleId="ListBullet5">
    <w:name w:val="List Bullet 5"/>
    <w:basedOn w:val="List5"/>
    <w:rsid w:val="003D3A90"/>
    <w:pPr>
      <w:numPr>
        <w:numId w:val="4"/>
      </w:numPr>
    </w:pPr>
  </w:style>
  <w:style w:type="paragraph" w:styleId="ListContinue2">
    <w:name w:val="List Continue 2"/>
    <w:basedOn w:val="List2"/>
    <w:rsid w:val="003D3A90"/>
    <w:pPr>
      <w:ind w:firstLine="0"/>
    </w:pPr>
  </w:style>
  <w:style w:type="paragraph" w:styleId="ListContinue3">
    <w:name w:val="List Continue 3"/>
    <w:basedOn w:val="List3"/>
    <w:rsid w:val="003D3A90"/>
    <w:pPr>
      <w:ind w:left="1021" w:firstLine="0"/>
    </w:pPr>
  </w:style>
  <w:style w:type="paragraph" w:styleId="ListContinue4">
    <w:name w:val="List Continue 4"/>
    <w:basedOn w:val="List4"/>
    <w:rsid w:val="003D3A90"/>
    <w:pPr>
      <w:ind w:firstLine="0"/>
    </w:pPr>
  </w:style>
  <w:style w:type="paragraph" w:styleId="ListContinue5">
    <w:name w:val="List Continue 5"/>
    <w:basedOn w:val="List5"/>
    <w:rsid w:val="003D3A90"/>
    <w:pPr>
      <w:ind w:firstLine="0"/>
    </w:pPr>
  </w:style>
  <w:style w:type="paragraph" w:styleId="ListNumber3">
    <w:name w:val="List Number 3"/>
    <w:basedOn w:val="List3"/>
    <w:rsid w:val="003D3A90"/>
    <w:pPr>
      <w:numPr>
        <w:numId w:val="5"/>
      </w:numPr>
    </w:pPr>
  </w:style>
  <w:style w:type="paragraph" w:styleId="ListNumber4">
    <w:name w:val="List Number 4"/>
    <w:basedOn w:val="List4"/>
    <w:rsid w:val="003D3A90"/>
    <w:pPr>
      <w:numPr>
        <w:numId w:val="6"/>
      </w:numPr>
    </w:pPr>
  </w:style>
  <w:style w:type="paragraph" w:styleId="ListNumber5">
    <w:name w:val="List Number 5"/>
    <w:basedOn w:val="List5"/>
    <w:rsid w:val="003D3A90"/>
    <w:pPr>
      <w:numPr>
        <w:numId w:val="7"/>
      </w:numPr>
    </w:pPr>
  </w:style>
  <w:style w:type="paragraph" w:styleId="BlockText">
    <w:name w:val="Block Text"/>
    <w:basedOn w:val="Normal"/>
    <w:rsid w:val="003D3A90"/>
    <w:pPr>
      <w:spacing w:after="120"/>
      <w:ind w:left="1440" w:right="1440"/>
    </w:pPr>
  </w:style>
  <w:style w:type="character" w:customStyle="1" w:styleId="Subscript">
    <w:name w:val="Subscript"/>
    <w:basedOn w:val="DefaultParagraphFont"/>
    <w:rsid w:val="003D3A90"/>
    <w:rPr>
      <w:sz w:val="16"/>
      <w:vertAlign w:val="subscript"/>
    </w:rPr>
  </w:style>
  <w:style w:type="character" w:customStyle="1" w:styleId="Superscript">
    <w:name w:val="Superscript"/>
    <w:basedOn w:val="DefaultParagraphFont"/>
    <w:rsid w:val="003D3A90"/>
    <w:rPr>
      <w:sz w:val="16"/>
      <w:vertAlign w:val="superscript"/>
    </w:rPr>
  </w:style>
  <w:style w:type="character" w:customStyle="1" w:styleId="Symbols">
    <w:name w:val="Symbols"/>
    <w:basedOn w:val="DefaultParagraphFont"/>
    <w:rsid w:val="003D3A90"/>
    <w:rPr>
      <w:rFonts w:ascii="Symbol" w:hAnsi="Symbol"/>
    </w:rPr>
  </w:style>
  <w:style w:type="character" w:customStyle="1" w:styleId="MenuOptions">
    <w:name w:val="Menu Options"/>
    <w:basedOn w:val="DefaultParagraphFont"/>
    <w:rsid w:val="003D3A90"/>
    <w:rPr>
      <w:rFonts w:ascii="Arial Narrow" w:hAnsi="Arial Narrow"/>
      <w:smallCaps/>
    </w:rPr>
  </w:style>
  <w:style w:type="character" w:customStyle="1" w:styleId="Buttons">
    <w:name w:val="Buttons"/>
    <w:basedOn w:val="DefaultParagraphFont"/>
    <w:rsid w:val="003D3A90"/>
    <w:rPr>
      <w:b/>
    </w:rPr>
  </w:style>
  <w:style w:type="character" w:customStyle="1" w:styleId="Underlined">
    <w:name w:val="Underlined"/>
    <w:basedOn w:val="DefaultParagraphFont"/>
    <w:rsid w:val="003D3A90"/>
    <w:rPr>
      <w:u w:val="single"/>
    </w:rPr>
  </w:style>
  <w:style w:type="paragraph" w:customStyle="1" w:styleId="TableBodyTextRight">
    <w:name w:val="Table Body Text Right"/>
    <w:basedOn w:val="TableBodyText"/>
    <w:rsid w:val="003D3A90"/>
    <w:pPr>
      <w:widowControl w:val="0"/>
      <w:autoSpaceDE w:val="0"/>
      <w:autoSpaceDN w:val="0"/>
      <w:adjustRightInd w:val="0"/>
      <w:jc w:val="right"/>
    </w:pPr>
    <w:rPr>
      <w:rFonts w:cs="Arial"/>
      <w:szCs w:val="18"/>
    </w:rPr>
  </w:style>
  <w:style w:type="paragraph" w:customStyle="1" w:styleId="CopyrightText">
    <w:name w:val="Copyright Text"/>
    <w:basedOn w:val="BodyText"/>
    <w:rsid w:val="003D3A90"/>
    <w:rPr>
      <w:sz w:val="18"/>
    </w:rPr>
  </w:style>
  <w:style w:type="paragraph" w:customStyle="1" w:styleId="BodySmallRight">
    <w:name w:val="Body Small Right"/>
    <w:basedOn w:val="BodyTextRight"/>
    <w:rsid w:val="003D3A90"/>
    <w:rPr>
      <w:sz w:val="18"/>
      <w:szCs w:val="18"/>
    </w:rPr>
  </w:style>
  <w:style w:type="paragraph" w:customStyle="1" w:styleId="MarginEdition">
    <w:name w:val="Margin Edition"/>
    <w:basedOn w:val="MarginNote"/>
    <w:rsid w:val="003D3A90"/>
    <w:pPr>
      <w:spacing w:before="0" w:after="0"/>
    </w:pPr>
    <w:rPr>
      <w:rFonts w:ascii="Times New Roman" w:hAnsi="Times New Roman"/>
      <w:color w:val="999999"/>
    </w:rPr>
  </w:style>
  <w:style w:type="paragraph" w:customStyle="1" w:styleId="Spacer">
    <w:name w:val="Spacer"/>
    <w:basedOn w:val="Normal"/>
    <w:rsid w:val="003D3A90"/>
    <w:rPr>
      <w:sz w:val="2"/>
      <w:szCs w:val="2"/>
    </w:rPr>
  </w:style>
  <w:style w:type="character" w:customStyle="1" w:styleId="Small">
    <w:name w:val="Small"/>
    <w:basedOn w:val="DefaultParagraphFont"/>
    <w:rsid w:val="003D3A90"/>
    <w:rPr>
      <w:sz w:val="16"/>
    </w:rPr>
  </w:style>
  <w:style w:type="paragraph" w:customStyle="1" w:styleId="WideTable">
    <w:name w:val="Wide Table"/>
    <w:basedOn w:val="Normal"/>
    <w:rsid w:val="003D3A90"/>
    <w:pPr>
      <w:ind w:left="-1418"/>
    </w:pPr>
    <w:rPr>
      <w:sz w:val="2"/>
      <w:szCs w:val="2"/>
    </w:rPr>
  </w:style>
  <w:style w:type="character" w:styleId="PageNumber">
    <w:name w:val="page number"/>
    <w:basedOn w:val="DefaultParagraphFont"/>
    <w:rsid w:val="003D3A90"/>
  </w:style>
  <w:style w:type="paragraph" w:styleId="Quote">
    <w:name w:val="Quote"/>
    <w:basedOn w:val="Heading1"/>
    <w:link w:val="QuoteChar"/>
    <w:qFormat/>
    <w:rsid w:val="003D3A90"/>
    <w:rPr>
      <w:b w:val="0"/>
      <w:sz w:val="72"/>
      <w:szCs w:val="72"/>
      <w:lang w:val="en-NZ"/>
    </w:rPr>
  </w:style>
  <w:style w:type="character" w:customStyle="1" w:styleId="QuoteChar">
    <w:name w:val="Quote Char"/>
    <w:basedOn w:val="DefaultParagraphFont"/>
    <w:link w:val="Quote"/>
    <w:rsid w:val="003D3A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A90"/>
    <w:pPr>
      <w:pageBreakBefore/>
    </w:pPr>
  </w:style>
  <w:style w:type="paragraph" w:customStyle="1" w:styleId="Border">
    <w:name w:val="Border"/>
    <w:basedOn w:val="Normal"/>
    <w:qFormat/>
    <w:rsid w:val="003D3A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A90"/>
    <w:rPr>
      <w:b/>
      <w:bCs/>
      <w:i/>
      <w:iCs/>
      <w:color w:val="auto"/>
    </w:rPr>
  </w:style>
  <w:style w:type="paragraph" w:styleId="IntenseQuote">
    <w:name w:val="Intense Quote"/>
    <w:basedOn w:val="Normal"/>
    <w:next w:val="Normal"/>
    <w:link w:val="IntenseQuoteChar"/>
    <w:uiPriority w:val="30"/>
    <w:qFormat/>
    <w:rsid w:val="003D3A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A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A90"/>
    <w:rPr>
      <w:smallCaps/>
      <w:color w:val="auto"/>
      <w:u w:val="single"/>
    </w:rPr>
  </w:style>
  <w:style w:type="character" w:styleId="IntenseReference">
    <w:name w:val="Intense Reference"/>
    <w:basedOn w:val="DefaultParagraphFont"/>
    <w:uiPriority w:val="32"/>
    <w:qFormat/>
    <w:rsid w:val="003D3A90"/>
    <w:rPr>
      <w:b/>
      <w:bCs/>
      <w:smallCaps/>
      <w:color w:val="auto"/>
      <w:spacing w:val="5"/>
      <w:u w:val="single"/>
    </w:rPr>
  </w:style>
  <w:style w:type="paragraph" w:customStyle="1" w:styleId="2ColumnHeading">
    <w:name w:val="2Column Heading"/>
    <w:basedOn w:val="BodyText"/>
    <w:qFormat/>
    <w:rsid w:val="003D3A90"/>
    <w:pPr>
      <w:spacing w:after="60"/>
      <w:ind w:left="-2268"/>
    </w:pPr>
    <w:rPr>
      <w:b/>
    </w:rPr>
  </w:style>
  <w:style w:type="paragraph" w:customStyle="1" w:styleId="Heading1TOC">
    <w:name w:val="Heading1 TOC"/>
    <w:basedOn w:val="Normal"/>
    <w:qFormat/>
    <w:rsid w:val="003D3A90"/>
    <w:pPr>
      <w:spacing w:before="240" w:after="120"/>
    </w:pPr>
    <w:rPr>
      <w:rFonts w:ascii="Times New Roman" w:hAnsi="Times New Roman"/>
      <w:b/>
      <w:sz w:val="32"/>
    </w:rPr>
  </w:style>
  <w:style w:type="paragraph" w:customStyle="1" w:styleId="Heading2TOC">
    <w:name w:val="Heading2 TOC"/>
    <w:basedOn w:val="Normal"/>
    <w:qFormat/>
    <w:rsid w:val="003D3A90"/>
    <w:pPr>
      <w:spacing w:before="240" w:after="60"/>
    </w:pPr>
    <w:rPr>
      <w:rFonts w:ascii="Times New Roman" w:hAnsi="Times New Roman"/>
      <w:b/>
      <w:sz w:val="28"/>
    </w:rPr>
  </w:style>
  <w:style w:type="character" w:customStyle="1" w:styleId="Underline">
    <w:name w:val="Underline"/>
    <w:basedOn w:val="DefaultParagraphFont"/>
    <w:qFormat/>
    <w:rsid w:val="003D3A90"/>
    <w:rPr>
      <w:u w:val="single"/>
    </w:rPr>
  </w:style>
  <w:style w:type="character" w:customStyle="1" w:styleId="BoldandItalics">
    <w:name w:val="Bold and Italics"/>
    <w:qFormat/>
    <w:rsid w:val="003D3A90"/>
    <w:rPr>
      <w:b/>
      <w:i/>
      <w:u w:val="none"/>
    </w:rPr>
  </w:style>
  <w:style w:type="paragraph" w:styleId="BalloonText">
    <w:name w:val="Balloon Text"/>
    <w:basedOn w:val="Normal"/>
    <w:link w:val="BalloonTextChar"/>
    <w:rsid w:val="003D3A90"/>
    <w:rPr>
      <w:rFonts w:ascii="Tahoma" w:hAnsi="Tahoma" w:cs="Tahoma"/>
      <w:sz w:val="16"/>
      <w:szCs w:val="16"/>
    </w:rPr>
  </w:style>
  <w:style w:type="character" w:customStyle="1" w:styleId="BalloonTextChar">
    <w:name w:val="Balloon Text Char"/>
    <w:basedOn w:val="DefaultParagraphFont"/>
    <w:link w:val="BalloonText"/>
    <w:rsid w:val="003D3A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A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A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A90"/>
    <w:rPr>
      <w:b/>
      <w:color w:val="660033"/>
      <w:spacing w:val="0"/>
    </w:rPr>
  </w:style>
  <w:style w:type="paragraph" w:customStyle="1" w:styleId="Nameditemlist">
    <w:name w:val="Named item list"/>
    <w:basedOn w:val="BodyText"/>
    <w:qFormat/>
    <w:rsid w:val="003D3A90"/>
    <w:pPr>
      <w:tabs>
        <w:tab w:val="left" w:pos="2835"/>
      </w:tabs>
      <w:ind w:left="2835" w:hanging="2835"/>
    </w:pPr>
  </w:style>
  <w:style w:type="paragraph" w:customStyle="1" w:styleId="BodyTextnopadding">
    <w:name w:val="Body Text no padding"/>
    <w:basedOn w:val="BodyText"/>
    <w:qFormat/>
    <w:rsid w:val="003D3A90"/>
    <w:pPr>
      <w:spacing w:before="0" w:after="0"/>
    </w:pPr>
  </w:style>
  <w:style w:type="paragraph" w:customStyle="1" w:styleId="BodyTextBold">
    <w:name w:val="Body Text Bold"/>
    <w:basedOn w:val="BodyText"/>
    <w:qFormat/>
    <w:rsid w:val="003D3A90"/>
    <w:rPr>
      <w:b/>
    </w:rPr>
  </w:style>
  <w:style w:type="character" w:styleId="Hyperlink">
    <w:name w:val="Hyperlink"/>
    <w:basedOn w:val="DefaultParagraphFont"/>
    <w:uiPriority w:val="99"/>
    <w:unhideWhenUsed/>
    <w:rsid w:val="008007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8352</Characters>
  <Application>Microsoft Office Word</Application>
  <DocSecurity>0</DocSecurity>
  <Lines>269</Lines>
  <Paragraphs>155</Paragraphs>
  <ScaleCrop>false</ScaleCrop>
  <Company>Author-it Software Corporation Ltd.</Company>
  <LinksUpToDate>false</LinksUpToDate>
  <CharactersWithSpaces>9466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MSFFT5009 Determine production feasibility of designs</dc:title>
  <dc:subject>Approved</dc:subject>
  <dc:creator>Skills Insight</dc:creator>
  <cp:keywords>Release: 1</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