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3449" w:rsidP="00F13449">
      <w:pPr>
        <w:pStyle w:val="Title"/>
      </w:pPr>
      <w:r>
        <w:fldChar w:fldCharType="begin"/>
      </w:r>
      <w:r>
        <w:instrText xml:space="preserve"> TITLE   \* MERGEFORMAT </w:instrText>
      </w:r>
      <w:r>
        <w:fldChar w:fldCharType="separate"/>
      </w:r>
      <w:r>
        <w:t>MSFFT5003 Manage installation and commissioning of equipment</w:t>
      </w:r>
      <w:r>
        <w:fldChar w:fldCharType="end"/>
      </w:r>
    </w:p>
    <w:p w:rsidR="00F13449" w:rsidP="00F13449">
      <w:pPr>
        <w:pStyle w:val="Version"/>
        <w:sectPr w:rsidSect="00D840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4023" w:rsidP="00D84023">
      <w:pPr>
        <w:pStyle w:val="SuperHeading"/>
      </w:pPr>
      <w:r w:rsidRPr="00D84023">
        <w:t>MSFFT5003 Manage installation and commissioning of equipment</w:t>
      </w:r>
    </w:p>
    <w:p w:rsidR="00000000" w:rsidRPr="00D84023" w:rsidP="00D84023">
      <w:pPr>
        <w:pStyle w:val="Heading1"/>
      </w:pPr>
      <w:bookmarkStart w:id="1" w:name="O_633740"/>
      <w:bookmarkEnd w:id="1"/>
      <w:r w:rsidRPr="00D84023">
        <w:t>Modification History</w:t>
      </w:r>
    </w:p>
    <w:p w:rsidR="00000000" w:rsidRPr="00D84023" w:rsidP="00F13449">
      <w:pPr>
        <w:pStyle w:val="BodyText"/>
      </w:pPr>
      <w:r w:rsidRPr="00D84023">
        <w:t>Release 1 - New unit of competency</w:t>
      </w:r>
    </w:p>
    <w:p w:rsidR="00000000" w:rsidRPr="00D84023" w:rsidP="00D84023">
      <w:pPr>
        <w:pStyle w:val="Heading1"/>
      </w:pPr>
      <w:bookmarkStart w:id="2" w:name="O_633748"/>
      <w:bookmarkEnd w:id="2"/>
      <w:r w:rsidRPr="00D84023">
        <w:t>Application</w:t>
      </w:r>
    </w:p>
    <w:p w:rsidR="00000000" w:rsidRPr="00D84023" w:rsidP="00F13449">
      <w:pPr>
        <w:pStyle w:val="BodyText"/>
      </w:pPr>
      <w:r w:rsidRPr="00D84023">
        <w:t>This unit of competency covers planning and managing installation and commissioning of equipment in a manner which minimises disruption and facilitates con</w:t>
      </w:r>
      <w:r w:rsidRPr="00D84023">
        <w:t>tinuing optimum production outcomes.</w:t>
      </w:r>
    </w:p>
    <w:p w:rsidR="00000000" w:rsidRPr="00D84023" w:rsidP="00F13449">
      <w:pPr>
        <w:pStyle w:val="BodyText"/>
      </w:pPr>
      <w:r w:rsidRPr="00D84023">
        <w:t>No licensing, legislative or certification requirements apply to this unit at the time of publication.</w:t>
      </w:r>
    </w:p>
    <w:p w:rsidR="00000000" w:rsidRPr="00D84023" w:rsidP="00D84023">
      <w:pPr>
        <w:pStyle w:val="Heading1"/>
      </w:pPr>
      <w:bookmarkStart w:id="3" w:name="O_633747"/>
      <w:bookmarkEnd w:id="3"/>
      <w:r w:rsidRPr="00D84023">
        <w:t>Pre-requisite Unit</w:t>
      </w:r>
    </w:p>
    <w:p w:rsidR="00000000" w:rsidRPr="00D84023" w:rsidP="00D84023">
      <w:pPr>
        <w:pStyle w:val="Heading1"/>
      </w:pPr>
      <w:bookmarkStart w:id="4" w:name="O_633746"/>
      <w:bookmarkEnd w:id="4"/>
      <w:r w:rsidRPr="00D84023">
        <w:t>Competency Field</w:t>
      </w:r>
    </w:p>
    <w:p w:rsidR="00000000" w:rsidRPr="00D84023" w:rsidP="00D84023">
      <w:pPr>
        <w:pStyle w:val="Heading1"/>
      </w:pPr>
      <w:bookmarkStart w:id="5" w:name="O_633745"/>
      <w:bookmarkEnd w:id="5"/>
      <w:r w:rsidRPr="00D84023">
        <w:t>Unit Sector</w:t>
      </w:r>
    </w:p>
    <w:p w:rsidR="00000000" w:rsidRPr="00D84023" w:rsidP="00F13449">
      <w:pPr>
        <w:pStyle w:val="BodyText"/>
      </w:pPr>
      <w:r w:rsidRPr="00D84023">
        <w:t>Furnishing Technol</w:t>
      </w:r>
      <w:r w:rsidRPr="00D84023">
        <w:t>ogy</w:t>
      </w:r>
    </w:p>
    <w:p w:rsidR="00000000" w:rsidRPr="00D84023" w:rsidP="00D84023">
      <w:pPr>
        <w:pStyle w:val="Heading1"/>
      </w:pPr>
      <w:bookmarkStart w:id="6" w:name="O_633744"/>
      <w:bookmarkEnd w:id="6"/>
      <w:r w:rsidRPr="00D84023">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D84023">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Performance criteria describe the performance needed to demonstrate achievement of the element.</w:t>
            </w:r>
          </w:p>
        </w:tc>
      </w:tr>
      <w:tr w:rsidTr="00D8402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1</w:t>
            </w:r>
          </w:p>
        </w:tc>
        <w:tc>
          <w:tcPr>
            <w:tcW w:w="2185"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Prepare work</w:t>
            </w:r>
          </w:p>
        </w:tc>
        <w:tc>
          <w:tcPr>
            <w:tcW w:w="683"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1.1</w:t>
            </w:r>
          </w:p>
        </w:tc>
        <w:tc>
          <w:tcPr>
            <w:tcW w:w="5844"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Items to be included in work plan and specification document are identified and confirmed</w:t>
            </w:r>
          </w:p>
        </w:tc>
      </w:tr>
      <w:tr w:rsidTr="00D8402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1.2</w:t>
            </w:r>
          </w:p>
        </w:tc>
        <w:tc>
          <w:tcPr>
            <w:tcW w:w="5844"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Legal, environmental and work health and safety (WHS) requirements related to installation and commissioning of equipment/systems are identified</w:t>
            </w:r>
          </w:p>
        </w:tc>
      </w:tr>
      <w:tr w:rsidTr="00D8402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1.3</w:t>
            </w:r>
          </w:p>
        </w:tc>
        <w:tc>
          <w:tcPr>
            <w:tcW w:w="5844"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Work pl</w:t>
            </w:r>
            <w:r w:rsidRPr="00D84023">
              <w:t>an for installation and commissioning of equipment/systems is drawn up, including management and reporting procedures</w:t>
            </w:r>
          </w:p>
        </w:tc>
      </w:tr>
      <w:tr w:rsidTr="00D8402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1.4</w:t>
            </w:r>
          </w:p>
        </w:tc>
        <w:tc>
          <w:tcPr>
            <w:tcW w:w="5844"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Specification document is prepared according to workplace and/or manufacturer procedures</w:t>
            </w:r>
          </w:p>
        </w:tc>
      </w:tr>
      <w:tr w:rsidTr="00D8402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2</w:t>
            </w:r>
          </w:p>
        </w:tc>
        <w:tc>
          <w:tcPr>
            <w:tcW w:w="2185"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Coordinate and monitor installation arrangements</w:t>
            </w:r>
          </w:p>
        </w:tc>
        <w:tc>
          <w:tcPr>
            <w:tcW w:w="683"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2.1</w:t>
            </w:r>
          </w:p>
        </w:tc>
        <w:tc>
          <w:tcPr>
            <w:tcW w:w="5844"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Arrangements for the installation and commissioning of equipment, including necessary legal, insurance and safety requirements, are coordinated in accordance with workplace and/or legislative procedures</w:t>
            </w:r>
          </w:p>
        </w:tc>
      </w:tr>
      <w:tr w:rsidTr="00D8402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2.2</w:t>
            </w:r>
          </w:p>
        </w:tc>
        <w:tc>
          <w:tcPr>
            <w:tcW w:w="5844"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Contract arrangements for the installation and commissioning of equipment/systems are coordinated in accordance with workplace procedures</w:t>
            </w:r>
          </w:p>
        </w:tc>
      </w:tr>
      <w:tr w:rsidTr="00D8402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2.3</w:t>
            </w:r>
          </w:p>
        </w:tc>
        <w:tc>
          <w:tcPr>
            <w:tcW w:w="5844"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Installation process, including testing, is monitored to ensure compliance with contractual requirements</w:t>
            </w:r>
          </w:p>
        </w:tc>
      </w:tr>
      <w:tr w:rsidTr="00D8402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2.4</w:t>
            </w:r>
          </w:p>
        </w:tc>
        <w:tc>
          <w:tcPr>
            <w:tcW w:w="5844"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Variations are dealt with to ensure installation meets specification requirements</w:t>
            </w:r>
          </w:p>
        </w:tc>
      </w:tr>
      <w:tr w:rsidTr="00D8402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3</w:t>
            </w:r>
          </w:p>
        </w:tc>
        <w:tc>
          <w:tcPr>
            <w:tcW w:w="2185"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Manage installation schedules and budgets</w:t>
            </w:r>
          </w:p>
        </w:tc>
        <w:tc>
          <w:tcPr>
            <w:tcW w:w="683"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3.1</w:t>
            </w:r>
          </w:p>
        </w:tc>
        <w:tc>
          <w:tcPr>
            <w:tcW w:w="5844"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Installation process is monitored to ensure compliance with installation specifications, schedule and budget</w:t>
            </w:r>
          </w:p>
        </w:tc>
      </w:tr>
      <w:tr w:rsidTr="00D8402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3.2</w:t>
            </w:r>
          </w:p>
        </w:tc>
        <w:tc>
          <w:tcPr>
            <w:tcW w:w="5844"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Scheduling and budgeting processes are adjusted where variations or alternative plans are indicated</w:t>
            </w:r>
          </w:p>
        </w:tc>
      </w:tr>
      <w:tr w:rsidTr="00D8402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3.3</w:t>
            </w:r>
          </w:p>
        </w:tc>
        <w:tc>
          <w:tcPr>
            <w:tcW w:w="5844"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Deviations are documented and reported</w:t>
            </w:r>
          </w:p>
        </w:tc>
      </w:tr>
      <w:tr w:rsidTr="00D8402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4</w:t>
            </w:r>
          </w:p>
        </w:tc>
        <w:tc>
          <w:tcPr>
            <w:tcW w:w="2185"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Administer legal, environmental and WHS requirements</w:t>
            </w:r>
          </w:p>
        </w:tc>
        <w:tc>
          <w:tcPr>
            <w:tcW w:w="683"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4.1</w:t>
            </w:r>
          </w:p>
        </w:tc>
        <w:tc>
          <w:tcPr>
            <w:tcW w:w="5844"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Formal processes of the organisation are used to d</w:t>
            </w:r>
            <w:r w:rsidRPr="00D84023">
              <w:t>ocument the administration of regulatory requirements</w:t>
            </w:r>
          </w:p>
        </w:tc>
      </w:tr>
      <w:tr w:rsidTr="00D8402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4.2</w:t>
            </w:r>
          </w:p>
        </w:tc>
        <w:tc>
          <w:tcPr>
            <w:tcW w:w="5844"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Legal, environmental and WHS requirements related to installation and commissioning of equipment/systems are defined</w:t>
            </w:r>
          </w:p>
        </w:tc>
      </w:tr>
      <w:tr w:rsidTr="00D8402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4.3</w:t>
            </w:r>
          </w:p>
        </w:tc>
        <w:tc>
          <w:tcPr>
            <w:tcW w:w="5844"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Monitoring of the process is carried out to ensure compliance with legal, environmental and WHS requirements related to installation and commissioning of equipment/systems</w:t>
            </w:r>
          </w:p>
        </w:tc>
      </w:tr>
      <w:tr w:rsidTr="00D8402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5</w:t>
            </w:r>
          </w:p>
        </w:tc>
        <w:tc>
          <w:tcPr>
            <w:tcW w:w="2185"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Conduct trials to confirm operating status of equipment</w:t>
            </w:r>
          </w:p>
        </w:tc>
        <w:tc>
          <w:tcPr>
            <w:tcW w:w="683"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5.1</w:t>
            </w:r>
          </w:p>
        </w:tc>
        <w:tc>
          <w:tcPr>
            <w:tcW w:w="5844"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Machine operations ar</w:t>
            </w:r>
            <w:r w:rsidRPr="00D84023">
              <w:t>e evaluated in a trial run and results confirmed against requirements</w:t>
            </w:r>
          </w:p>
        </w:tc>
      </w:tr>
      <w:tr w:rsidTr="00D8402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5.2</w:t>
            </w:r>
          </w:p>
        </w:tc>
        <w:tc>
          <w:tcPr>
            <w:tcW w:w="5844"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Machines are adjusted to achieve performance outcome specifications</w:t>
            </w:r>
          </w:p>
        </w:tc>
      </w:tr>
      <w:tr w:rsidTr="00D8402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5.3</w:t>
            </w:r>
          </w:p>
        </w:tc>
        <w:tc>
          <w:tcPr>
            <w:tcW w:w="5844"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Employee duties are communicated to match equipment operating requirements</w:t>
            </w:r>
          </w:p>
        </w:tc>
      </w:tr>
      <w:tr w:rsidTr="00D8402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5.4</w:t>
            </w:r>
          </w:p>
        </w:tc>
        <w:tc>
          <w:tcPr>
            <w:tcW w:w="5844"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Maintenance documentation is completed and processed</w:t>
            </w:r>
          </w:p>
        </w:tc>
      </w:tr>
      <w:tr w:rsidTr="00D8402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5.5</w:t>
            </w:r>
          </w:p>
        </w:tc>
        <w:tc>
          <w:tcPr>
            <w:tcW w:w="5844"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Process and machine specification documentation is completed and appropriate records maintained</w:t>
            </w:r>
          </w:p>
        </w:tc>
      </w:tr>
      <w:tr w:rsidTr="00D8402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6</w:t>
            </w:r>
          </w:p>
        </w:tc>
        <w:tc>
          <w:tcPr>
            <w:tcW w:w="2185"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Assess and report on completion of installation</w:t>
            </w:r>
          </w:p>
        </w:tc>
        <w:tc>
          <w:tcPr>
            <w:tcW w:w="683"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6.1</w:t>
            </w:r>
          </w:p>
        </w:tc>
        <w:tc>
          <w:tcPr>
            <w:tcW w:w="5844"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Completed work is assessed to confirm require</w:t>
            </w:r>
            <w:r w:rsidRPr="00D84023">
              <w:t>d specifications have been met</w:t>
            </w:r>
          </w:p>
        </w:tc>
      </w:tr>
      <w:tr w:rsidTr="00D8402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6.2</w:t>
            </w:r>
          </w:p>
        </w:tc>
        <w:tc>
          <w:tcPr>
            <w:tcW w:w="5844" w:type="dxa"/>
            <w:tcBorders>
              <w:top w:val="nil"/>
              <w:left w:val="nil"/>
              <w:bottom w:val="nil"/>
              <w:right w:val="nil"/>
            </w:tcBorders>
            <w:tcMar>
              <w:top w:w="0" w:type="dxa"/>
              <w:left w:w="62" w:type="dxa"/>
              <w:bottom w:w="0" w:type="dxa"/>
              <w:right w:w="62" w:type="dxa"/>
            </w:tcMar>
          </w:tcPr>
          <w:p w:rsidR="00000000" w:rsidRPr="00D84023" w:rsidP="00D84023">
            <w:pPr>
              <w:pStyle w:val="BodyText"/>
            </w:pPr>
            <w:r w:rsidRPr="00D84023">
              <w:t>Report on work completed is prepared in accordance with enterprise procedures</w:t>
            </w:r>
          </w:p>
        </w:tc>
      </w:tr>
    </w:tbl>
    <w:p w:rsidR="00000000" w:rsidRPr="00D84023" w:rsidP="00D84023">
      <w:pPr>
        <w:pStyle w:val="BodyText"/>
      </w:pPr>
    </w:p>
    <w:p w:rsidR="00000000" w:rsidRPr="00D84023" w:rsidP="00D84023">
      <w:pPr>
        <w:pStyle w:val="AllowPageBreak"/>
      </w:pPr>
    </w:p>
    <w:p w:rsidR="00000000" w:rsidRPr="00D84023" w:rsidP="00D84023">
      <w:pPr>
        <w:pStyle w:val="Heading1"/>
      </w:pPr>
      <w:bookmarkStart w:id="7" w:name="O_633743"/>
      <w:bookmarkEnd w:id="7"/>
      <w:r w:rsidRPr="00D84023">
        <w:t>Foundation Skills</w:t>
      </w:r>
    </w:p>
    <w:p w:rsidR="00000000" w:rsidRPr="00D84023" w:rsidP="00F13449">
      <w:pPr>
        <w:pStyle w:val="BodyText"/>
      </w:pPr>
      <w:r w:rsidRPr="00D84023">
        <w:t>Foundation skills essential to performance are explicit in the performance criteria of this unit of competency. Detail on appropriate performance levels for each furnishing unit of competency in reading, writing, oral communication and numeracy utilising t</w:t>
      </w:r>
      <w:r w:rsidRPr="00D84023">
        <w:t>he Australian Core Skills Framework (ACSF) are provided in the Furnishing Training Package Implementation Guide.</w:t>
      </w:r>
    </w:p>
    <w:p w:rsidR="00000000" w:rsidRPr="00D84023" w:rsidP="00D84023">
      <w:pPr>
        <w:pStyle w:val="Heading1"/>
      </w:pPr>
      <w:bookmarkStart w:id="8" w:name="O_633742"/>
      <w:bookmarkEnd w:id="8"/>
      <w:r w:rsidRPr="00D84023">
        <w:t>Range of Conditions</w:t>
      </w:r>
    </w:p>
    <w:tbl>
      <w:tblPr>
        <w:tblW w:w="0" w:type="auto"/>
        <w:tblLayout w:type="fixed"/>
        <w:tblCellMar>
          <w:left w:w="62" w:type="dxa"/>
          <w:right w:w="62" w:type="dxa"/>
        </w:tblCellMar>
        <w:tblLook w:val="0000"/>
      </w:tblPr>
      <w:tblGrid>
        <w:gridCol w:w="2760"/>
        <w:gridCol w:w="6312"/>
      </w:tblGrid>
      <w:tr w:rsidTr="00D8402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t>Specifies different work environments and conditions that may affect performance. Essential operating cond</w:t>
            </w:r>
            <w:r w:rsidRPr="00D84023">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D84023">
              <w:t>to the work environment.</w:t>
            </w:r>
          </w:p>
        </w:tc>
      </w:tr>
      <w:tr w:rsidTr="00D8402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D84023" w:rsidP="00D84023">
            <w:pPr>
              <w:pStyle w:val="ListBullet"/>
            </w:pPr>
            <w:r w:rsidRPr="00D84023">
              <w:t xml:space="preserve">WHS requirements, including legislation, building codes, material safety management systems, hazardous and dangerous goods codes, and local safe operating procedures or equivalent </w:t>
            </w:r>
          </w:p>
          <w:p w:rsidR="00000000" w:rsidRPr="00D84023" w:rsidP="00D84023">
            <w:pPr>
              <w:pStyle w:val="ListBullet"/>
            </w:pPr>
            <w:r w:rsidRPr="00D84023">
              <w:t xml:space="preserve">work is carried out in accordance with legislative obligations, environmental legislation, relevant health regulations, manual handling procedures and organisation insurance requirements </w:t>
            </w:r>
          </w:p>
          <w:p w:rsidR="00000000" w:rsidRPr="00D84023" w:rsidP="00D84023">
            <w:pPr>
              <w:pStyle w:val="ListBullet"/>
            </w:pPr>
            <w:r w:rsidRPr="00D84023">
              <w:t>work requires individuals to demonstrate conceptual and analytical a</w:t>
            </w:r>
            <w:r w:rsidRPr="00D84023">
              <w:t>bility, discretion, judgement and problem solving with minimal supervision and direction</w:t>
            </w:r>
          </w:p>
          <w:p w:rsidR="00000000" w:rsidRPr="00D84023" w:rsidP="00D84023">
            <w:pPr>
              <w:pStyle w:val="ListBullet"/>
            </w:pPr>
            <w:r w:rsidRPr="00D84023">
              <w:t xml:space="preserve">installation and commissioning may follow an established process or it may require a unique process to cover a one-off situation </w:t>
            </w:r>
          </w:p>
          <w:p w:rsidR="00000000" w:rsidRPr="00D84023" w:rsidP="00D84023">
            <w:pPr>
              <w:pStyle w:val="ListBullet"/>
            </w:pPr>
            <w:r w:rsidRPr="00D84023">
              <w:t>work may involve a multi-disciplinary</w:t>
            </w:r>
            <w:r w:rsidRPr="00D84023">
              <w:t xml:space="preserve"> group, including those with specific regulatory authority for aspects of the work</w:t>
            </w:r>
          </w:p>
          <w:p w:rsidR="00000000" w:rsidP="00D84023">
            <w:pPr>
              <w:pStyle w:val="ListBullet"/>
              <w:rPr>
                <w:lang w:val="en-NZ"/>
              </w:rPr>
            </w:pPr>
            <w:r w:rsidRPr="00D84023">
              <w:t>customers or suppliers may be internal or external</w:t>
            </w:r>
          </w:p>
        </w:tc>
      </w:tr>
      <w:tr w:rsidTr="00D8402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rPr>
                <w:rStyle w:val="SpecialBold"/>
              </w:rPr>
              <w:t>Machines and equipment include:</w:t>
            </w:r>
          </w:p>
        </w:tc>
        <w:tc>
          <w:tcPr>
            <w:tcW w:w="6312" w:type="dxa"/>
            <w:tcBorders>
              <w:top w:val="nil"/>
              <w:left w:val="nil"/>
              <w:bottom w:val="nil"/>
              <w:right w:val="nil"/>
            </w:tcBorders>
            <w:tcMar>
              <w:top w:w="0" w:type="dxa"/>
              <w:left w:w="62" w:type="dxa"/>
              <w:bottom w:w="0" w:type="dxa"/>
              <w:right w:w="62" w:type="dxa"/>
            </w:tcMar>
          </w:tcPr>
          <w:p w:rsidR="00000000" w:rsidRPr="00D84023" w:rsidP="00D84023">
            <w:pPr>
              <w:pStyle w:val="ListBullet"/>
            </w:pPr>
            <w:r w:rsidRPr="00D84023">
              <w:t>microprocessor or computer-controlled machines</w:t>
            </w:r>
          </w:p>
          <w:p w:rsidR="00000000" w:rsidP="00D84023">
            <w:pPr>
              <w:pStyle w:val="ListBullet"/>
              <w:rPr>
                <w:lang w:val="en-NZ"/>
              </w:rPr>
            </w:pPr>
            <w:r w:rsidRPr="00D84023">
              <w:t>production and facility equipment used in</w:t>
            </w:r>
            <w:r w:rsidRPr="00D84023">
              <w:t xml:space="preserve"> the enterprise</w:t>
            </w:r>
          </w:p>
        </w:tc>
      </w:tr>
      <w:tr w:rsidTr="00D8402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D84023">
            <w:pPr>
              <w:pStyle w:val="ListBullet"/>
              <w:rPr>
                <w:lang w:val="en-NZ"/>
              </w:rPr>
            </w:pPr>
            <w:r w:rsidRPr="00D84023">
              <w:t xml:space="preserve">that prescribed under legislation, regulations and enterprise policies and practices </w:t>
            </w:r>
          </w:p>
        </w:tc>
      </w:tr>
      <w:tr w:rsidTr="00D8402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84023">
            <w:pPr>
              <w:pStyle w:val="BodyText"/>
              <w:rPr>
                <w:lang w:val="en-NZ"/>
              </w:rPr>
            </w:pPr>
            <w:r w:rsidRPr="00D84023">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D84023" w:rsidP="00D84023">
            <w:pPr>
              <w:pStyle w:val="ListBullet"/>
            </w:pPr>
            <w:r w:rsidRPr="00D84023">
              <w:t xml:space="preserve">work procedures/instructions </w:t>
            </w:r>
          </w:p>
          <w:p w:rsidR="00000000" w:rsidRPr="00D84023" w:rsidP="00D84023">
            <w:pPr>
              <w:pStyle w:val="ListBullet"/>
            </w:pPr>
            <w:r w:rsidRPr="00D84023">
              <w:t>manufacturer specifications and instructions</w:t>
            </w:r>
            <w:r w:rsidRPr="00D84023">
              <w:t xml:space="preserve"> </w:t>
            </w:r>
          </w:p>
          <w:p w:rsidR="00000000" w:rsidRPr="00D84023" w:rsidP="00D84023">
            <w:pPr>
              <w:pStyle w:val="ListBullet"/>
            </w:pPr>
            <w:r w:rsidRPr="00D84023">
              <w:t>standard forms of workplace process and procedures</w:t>
            </w:r>
          </w:p>
          <w:p w:rsidR="00000000" w:rsidRPr="00D84023" w:rsidP="00D84023">
            <w:pPr>
              <w:pStyle w:val="ListBullet"/>
            </w:pPr>
            <w:r w:rsidRPr="00D84023">
              <w:t xml:space="preserve">organisation work specifications and requirements </w:t>
            </w:r>
          </w:p>
          <w:p w:rsidR="00000000" w:rsidRPr="00D84023" w:rsidP="00D84023">
            <w:pPr>
              <w:pStyle w:val="ListBullet"/>
            </w:pPr>
            <w:r w:rsidRPr="00D84023">
              <w:t xml:space="preserve">legislation, regulations and codes of practice </w:t>
            </w:r>
          </w:p>
          <w:p w:rsidR="00000000" w:rsidRPr="00D84023" w:rsidP="00D84023">
            <w:pPr>
              <w:pStyle w:val="ListBullet"/>
            </w:pPr>
            <w:r w:rsidRPr="00D84023">
              <w:t>quality and Australian Standards and procedures</w:t>
            </w:r>
          </w:p>
        </w:tc>
      </w:tr>
    </w:tbl>
    <w:p w:rsidR="00000000" w:rsidRPr="00D84023" w:rsidP="00D84023">
      <w:pPr>
        <w:pStyle w:val="BodyText"/>
      </w:pPr>
    </w:p>
    <w:p w:rsidR="00000000" w:rsidRPr="00D84023" w:rsidP="00D84023">
      <w:pPr>
        <w:pStyle w:val="AllowPageBreak"/>
      </w:pPr>
    </w:p>
    <w:p w:rsidR="00000000" w:rsidRPr="00D84023" w:rsidP="00D84023">
      <w:pPr>
        <w:pStyle w:val="Heading1"/>
      </w:pPr>
      <w:bookmarkStart w:id="9" w:name="O_633741"/>
      <w:bookmarkEnd w:id="9"/>
      <w:r w:rsidRPr="00D84023">
        <w:t>Unit Mapping Information</w:t>
      </w:r>
    </w:p>
    <w:p w:rsidR="00000000" w:rsidRPr="00D84023" w:rsidP="00F13449">
      <w:pPr>
        <w:pStyle w:val="BodyText"/>
      </w:pPr>
      <w:r w:rsidRPr="00D84023">
        <w:t>Supersedes and is equivalent to LMFFT5003B Manage installation and commissioning of equipment.</w:t>
      </w:r>
    </w:p>
    <w:p w:rsidR="00000000" w:rsidRPr="00D84023" w:rsidP="00D84023">
      <w:pPr>
        <w:pStyle w:val="Heading1"/>
      </w:pPr>
      <w:bookmarkStart w:id="10" w:name="O_633734"/>
      <w:bookmarkEnd w:id="10"/>
      <w:r w:rsidRPr="00D84023">
        <w:t>Links</w:t>
      </w:r>
    </w:p>
    <w:p w:rsidR="00000000" w:rsidRPr="00D84023" w:rsidP="00F13449">
      <w:pPr>
        <w:pStyle w:val="BodyText"/>
      </w:pPr>
      <w:r w:rsidRPr="00D8402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F35C2">
        <w:rPr>
          <w:rStyle w:val="Hyperlink"/>
        </w:rPr>
        <w:t>https://vetnet.gov.au/Pages/TrainingDocs.aspx?q=0601ab95-583a-4e93-b2d4-cfb27b03ed73</w:t>
      </w:r>
      <w:r>
        <w:fldChar w:fldCharType="end"/>
      </w:r>
    </w:p>
    <w:p w:rsidR="00000000" w:rsidRPr="00D84023" w:rsidP="00D84023"/>
    <w:sectPr w:rsidSect="00D840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0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023" w:rsidRPr="00F13449" w:rsidP="00F134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0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449" w:rsidP="00D840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3449" w:rsidP="00D8402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13449" w:rsidP="00D840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0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4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4023" w:rsidRPr="00F13449" w:rsidP="00F134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0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449" w:rsidRPr="002D2AF8" w:rsidP="00D84023">
    <w:pPr>
      <w:pStyle w:val="Header"/>
      <w:framePr w:wrap="around"/>
    </w:pPr>
    <w:r>
      <w:fldChar w:fldCharType="begin"/>
    </w:r>
    <w:r>
      <w:instrText xml:space="preserve"> TITLE   \* MERGEFORMAT </w:instrText>
    </w:r>
    <w:r>
      <w:fldChar w:fldCharType="separate"/>
    </w:r>
    <w:r>
      <w:t>MSFFT5003 Manage installation and commissioning of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F13449" w:rsidP="00D840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14D3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4632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0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4023"/>
    <w:pPr>
      <w:spacing w:before="360" w:after="60"/>
      <w:outlineLvl w:val="0"/>
    </w:pPr>
    <w:rPr>
      <w:sz w:val="32"/>
    </w:rPr>
  </w:style>
  <w:style w:type="paragraph" w:styleId="Heading2">
    <w:name w:val="heading 2"/>
    <w:basedOn w:val="HeadingBase"/>
    <w:next w:val="BodyText"/>
    <w:link w:val="Heading2Char"/>
    <w:qFormat/>
    <w:rsid w:val="00D84023"/>
    <w:pPr>
      <w:keepLines/>
      <w:spacing w:before="240" w:after="120"/>
      <w:outlineLvl w:val="1"/>
    </w:pPr>
    <w:rPr>
      <w:sz w:val="28"/>
      <w:szCs w:val="40"/>
    </w:rPr>
  </w:style>
  <w:style w:type="paragraph" w:styleId="Heading3">
    <w:name w:val="heading 3"/>
    <w:basedOn w:val="HeadingBase"/>
    <w:next w:val="BodyText"/>
    <w:link w:val="Heading3Char"/>
    <w:qFormat/>
    <w:rsid w:val="00D84023"/>
    <w:pPr>
      <w:spacing w:before="180" w:after="120"/>
      <w:outlineLvl w:val="2"/>
    </w:pPr>
    <w:rPr>
      <w:spacing w:val="-10"/>
      <w:kern w:val="32"/>
    </w:rPr>
  </w:style>
  <w:style w:type="paragraph" w:styleId="Heading4">
    <w:name w:val="heading 4"/>
    <w:basedOn w:val="HeadingBase"/>
    <w:next w:val="BodyText"/>
    <w:link w:val="Heading4Char"/>
    <w:qFormat/>
    <w:rsid w:val="00D84023"/>
    <w:pPr>
      <w:spacing w:before="160" w:after="120"/>
      <w:outlineLvl w:val="3"/>
    </w:pPr>
    <w:rPr>
      <w:sz w:val="22"/>
    </w:rPr>
  </w:style>
  <w:style w:type="paragraph" w:styleId="Heading5">
    <w:name w:val="heading 5"/>
    <w:basedOn w:val="HeadingBase"/>
    <w:next w:val="Normal"/>
    <w:link w:val="Heading5Char"/>
    <w:qFormat/>
    <w:rsid w:val="00D84023"/>
    <w:pPr>
      <w:spacing w:before="80"/>
      <w:outlineLvl w:val="4"/>
    </w:pPr>
    <w:rPr>
      <w:color w:val="918585"/>
      <w:sz w:val="20"/>
    </w:rPr>
  </w:style>
  <w:style w:type="paragraph" w:styleId="Heading6">
    <w:name w:val="heading 6"/>
    <w:basedOn w:val="HeadingBase"/>
    <w:next w:val="Normal"/>
    <w:link w:val="Heading6Char"/>
    <w:qFormat/>
    <w:rsid w:val="00D84023"/>
    <w:pPr>
      <w:spacing w:before="60"/>
      <w:outlineLvl w:val="5"/>
    </w:pPr>
    <w:rPr>
      <w:color w:val="918585"/>
      <w:sz w:val="20"/>
    </w:rPr>
  </w:style>
  <w:style w:type="paragraph" w:styleId="Heading7">
    <w:name w:val="heading 7"/>
    <w:basedOn w:val="Normal"/>
    <w:next w:val="Normal"/>
    <w:link w:val="Heading7Char"/>
    <w:qFormat/>
    <w:rsid w:val="00D84023"/>
    <w:pPr>
      <w:ind w:left="720"/>
      <w:outlineLvl w:val="6"/>
    </w:pPr>
    <w:rPr>
      <w:i/>
    </w:rPr>
  </w:style>
  <w:style w:type="paragraph" w:styleId="Heading8">
    <w:name w:val="heading 8"/>
    <w:basedOn w:val="Normal"/>
    <w:next w:val="Normal"/>
    <w:link w:val="Heading8Char"/>
    <w:qFormat/>
    <w:rsid w:val="00D84023"/>
    <w:pPr>
      <w:ind w:left="720"/>
      <w:outlineLvl w:val="7"/>
    </w:pPr>
    <w:rPr>
      <w:i/>
    </w:rPr>
  </w:style>
  <w:style w:type="paragraph" w:styleId="Heading9">
    <w:name w:val="heading 9"/>
    <w:basedOn w:val="Normal"/>
    <w:next w:val="Normal"/>
    <w:link w:val="Heading9Char"/>
    <w:qFormat/>
    <w:rsid w:val="00D84023"/>
    <w:pPr>
      <w:ind w:left="720"/>
      <w:outlineLvl w:val="8"/>
    </w:pPr>
    <w:rPr>
      <w:i/>
    </w:rPr>
  </w:style>
  <w:style w:type="character" w:default="1" w:styleId="DefaultParagraphFont">
    <w:name w:val="Default Paragraph Font"/>
    <w:uiPriority w:val="1"/>
    <w:unhideWhenUsed/>
    <w:rsid w:val="00D840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4023"/>
  </w:style>
  <w:style w:type="character" w:customStyle="1" w:styleId="Heading1Char">
    <w:name w:val="Heading 1 Char"/>
    <w:basedOn w:val="DefaultParagraphFont"/>
    <w:link w:val="Heading1"/>
    <w:rsid w:val="00D84023"/>
    <w:rPr>
      <w:rFonts w:ascii="Times New Roman" w:eastAsia="Times New Roman" w:hAnsi="Times New Roman" w:cs="Times New Roman"/>
      <w:b/>
      <w:sz w:val="32"/>
      <w:szCs w:val="20"/>
      <w:lang w:eastAsia="en-US"/>
    </w:rPr>
  </w:style>
  <w:style w:type="paragraph" w:styleId="BodyText">
    <w:name w:val="Body Text"/>
    <w:basedOn w:val="Normal"/>
    <w:link w:val="BodyTextChar"/>
    <w:rsid w:val="00D840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4023"/>
    <w:rPr>
      <w:rFonts w:ascii="Times New Roman" w:eastAsia="Times New Roman" w:hAnsi="Times New Roman" w:cs="Times New Roman"/>
      <w:sz w:val="24"/>
      <w:lang w:eastAsia="en-US"/>
    </w:rPr>
  </w:style>
  <w:style w:type="paragraph" w:styleId="ListBullet">
    <w:name w:val="List Bullet"/>
    <w:basedOn w:val="List"/>
    <w:rsid w:val="00D84023"/>
    <w:pPr>
      <w:numPr>
        <w:numId w:val="11"/>
      </w:numPr>
      <w:tabs>
        <w:tab w:val="clear" w:pos="340"/>
      </w:tabs>
      <w:spacing w:before="40" w:after="40"/>
    </w:pPr>
  </w:style>
  <w:style w:type="character" w:customStyle="1" w:styleId="SpecialBold">
    <w:name w:val="Special Bold"/>
    <w:basedOn w:val="DefaultParagraphFont"/>
    <w:rsid w:val="00D84023"/>
    <w:rPr>
      <w:b/>
      <w:spacing w:val="0"/>
    </w:rPr>
  </w:style>
  <w:style w:type="paragraph" w:customStyle="1" w:styleId="SuperHeading">
    <w:name w:val="SuperHeading"/>
    <w:basedOn w:val="Normal"/>
    <w:rsid w:val="00D84023"/>
    <w:pPr>
      <w:spacing w:before="240" w:after="120"/>
      <w:outlineLvl w:val="0"/>
    </w:pPr>
    <w:rPr>
      <w:rFonts w:ascii="Times New Roman" w:hAnsi="Times New Roman"/>
      <w:b/>
      <w:sz w:val="32"/>
    </w:rPr>
  </w:style>
  <w:style w:type="paragraph" w:customStyle="1" w:styleId="AllowPageBreak">
    <w:name w:val="AllowPageBreak"/>
    <w:rsid w:val="00D840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40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40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40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40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40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40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40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4023"/>
    <w:rPr>
      <w:rFonts w:ascii="Courier New" w:eastAsia="Times New Roman" w:hAnsi="Courier New" w:cs="Times New Roman"/>
      <w:i/>
      <w:szCs w:val="20"/>
      <w:lang w:eastAsia="en-US"/>
    </w:rPr>
  </w:style>
  <w:style w:type="paragraph" w:customStyle="1" w:styleId="HeadingBase">
    <w:name w:val="Heading Base"/>
    <w:rsid w:val="00D840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4023"/>
    <w:pPr>
      <w:tabs>
        <w:tab w:val="right" w:leader="dot" w:pos="9072"/>
      </w:tabs>
      <w:ind w:left="567"/>
    </w:pPr>
    <w:rPr>
      <w:szCs w:val="22"/>
    </w:rPr>
  </w:style>
  <w:style w:type="paragraph" w:customStyle="1" w:styleId="TOCBase">
    <w:name w:val="TOC Base"/>
    <w:rsid w:val="00D840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4023"/>
    <w:pPr>
      <w:tabs>
        <w:tab w:val="right" w:leader="dot" w:pos="9072"/>
      </w:tabs>
      <w:spacing w:before="40" w:after="40"/>
      <w:ind w:left="284"/>
    </w:pPr>
    <w:rPr>
      <w:rFonts w:ascii="Times New Roman" w:hAnsi="Times New Roman"/>
    </w:rPr>
  </w:style>
  <w:style w:type="paragraph" w:styleId="TOC1">
    <w:name w:val="toc 1"/>
    <w:basedOn w:val="TOCBase"/>
    <w:next w:val="Normal"/>
    <w:rsid w:val="00D840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40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4023"/>
    <w:rPr>
      <w:rFonts w:ascii="Times New Roman" w:eastAsia="Times New Roman" w:hAnsi="Times New Roman" w:cs="Times New Roman"/>
      <w:sz w:val="16"/>
      <w:lang w:eastAsia="en-US"/>
    </w:rPr>
  </w:style>
  <w:style w:type="paragraph" w:styleId="Title">
    <w:name w:val="Title"/>
    <w:basedOn w:val="HeadingBase"/>
    <w:link w:val="TitleChar"/>
    <w:qFormat/>
    <w:rsid w:val="00D84023"/>
    <w:pPr>
      <w:spacing w:before="5040"/>
      <w:jc w:val="center"/>
    </w:pPr>
    <w:rPr>
      <w:sz w:val="48"/>
      <w:szCs w:val="72"/>
      <w:lang w:val="en-US"/>
    </w:rPr>
  </w:style>
  <w:style w:type="character" w:customStyle="1" w:styleId="TitleChar">
    <w:name w:val="Title Char"/>
    <w:basedOn w:val="DefaultParagraphFont"/>
    <w:link w:val="Title"/>
    <w:rsid w:val="00D840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4023"/>
    <w:pPr>
      <w:tabs>
        <w:tab w:val="left" w:pos="3600"/>
        <w:tab w:val="left" w:pos="3958"/>
      </w:tabs>
    </w:pPr>
  </w:style>
  <w:style w:type="paragraph" w:styleId="List">
    <w:name w:val="List"/>
    <w:basedOn w:val="BodyText"/>
    <w:next w:val="BodyText"/>
    <w:rsid w:val="00D84023"/>
    <w:pPr>
      <w:tabs>
        <w:tab w:val="left" w:pos="340"/>
      </w:tabs>
      <w:spacing w:before="60" w:after="60"/>
      <w:ind w:left="340" w:hanging="340"/>
    </w:pPr>
  </w:style>
  <w:style w:type="paragraph" w:customStyle="1" w:styleId="Note">
    <w:name w:val="Note"/>
    <w:basedOn w:val="BodyText"/>
    <w:rsid w:val="00D840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4023"/>
    <w:pPr>
      <w:framePr w:wrap="auto" w:hAnchor="text" w:y="6049"/>
    </w:pPr>
    <w:rPr>
      <w:color w:val="000000"/>
      <w:sz w:val="40"/>
    </w:rPr>
  </w:style>
  <w:style w:type="paragraph" w:customStyle="1" w:styleId="TOCTitle">
    <w:name w:val="TOCTitle"/>
    <w:basedOn w:val="Heading1"/>
    <w:rsid w:val="00D84023"/>
    <w:pPr>
      <w:spacing w:after="240"/>
      <w:jc w:val="center"/>
      <w:outlineLvl w:val="9"/>
    </w:pPr>
    <w:rPr>
      <w:caps/>
    </w:rPr>
  </w:style>
  <w:style w:type="paragraph" w:customStyle="1" w:styleId="Version">
    <w:name w:val="Version"/>
    <w:rsid w:val="00D840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4023"/>
    <w:pPr>
      <w:numPr>
        <w:numId w:val="12"/>
      </w:numPr>
      <w:tabs>
        <w:tab w:val="clear" w:pos="680"/>
      </w:tabs>
    </w:pPr>
  </w:style>
  <w:style w:type="paragraph" w:styleId="Index1">
    <w:name w:val="index 1"/>
    <w:basedOn w:val="Normal"/>
    <w:next w:val="Normal"/>
    <w:semiHidden/>
    <w:rsid w:val="00D84023"/>
    <w:pPr>
      <w:keepNext w:val="0"/>
      <w:tabs>
        <w:tab w:val="right" w:pos="4176"/>
      </w:tabs>
      <w:ind w:left="198" w:hanging="198"/>
    </w:pPr>
    <w:rPr>
      <w:rFonts w:ascii="Garamond" w:hAnsi="Garamond"/>
    </w:rPr>
  </w:style>
  <w:style w:type="paragraph" w:styleId="IndexHeading">
    <w:name w:val="index heading"/>
    <w:basedOn w:val="Normal"/>
    <w:next w:val="Index1"/>
    <w:semiHidden/>
    <w:rsid w:val="00D84023"/>
    <w:pPr>
      <w:spacing w:before="120" w:after="120"/>
    </w:pPr>
    <w:rPr>
      <w:rFonts w:ascii="Arial" w:hAnsi="Arial"/>
      <w:b/>
      <w:color w:val="918585"/>
      <w:sz w:val="24"/>
    </w:rPr>
  </w:style>
  <w:style w:type="paragraph" w:styleId="Header">
    <w:name w:val="header"/>
    <w:basedOn w:val="Normal"/>
    <w:link w:val="HeaderChar"/>
    <w:rsid w:val="00D840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4023"/>
    <w:rPr>
      <w:rFonts w:ascii="Times New Roman" w:eastAsia="Times New Roman" w:hAnsi="Times New Roman" w:cs="Times New Roman"/>
      <w:sz w:val="16"/>
      <w:szCs w:val="20"/>
      <w:lang w:val="en-GB" w:eastAsia="en-US"/>
    </w:rPr>
  </w:style>
  <w:style w:type="paragraph" w:customStyle="1" w:styleId="Chapter">
    <w:name w:val="Chapter"/>
    <w:basedOn w:val="Normal"/>
    <w:rsid w:val="00D84023"/>
    <w:pPr>
      <w:spacing w:before="240"/>
    </w:pPr>
    <w:rPr>
      <w:rFonts w:ascii="Times New Roman" w:hAnsi="Times New Roman"/>
      <w:smallCaps/>
      <w:spacing w:val="80"/>
      <w:sz w:val="28"/>
    </w:rPr>
  </w:style>
  <w:style w:type="paragraph" w:customStyle="1" w:styleId="InChapter">
    <w:name w:val="InChapter"/>
    <w:basedOn w:val="Heading3"/>
    <w:rsid w:val="00D84023"/>
    <w:pPr>
      <w:spacing w:after="240"/>
      <w:outlineLvl w:val="9"/>
    </w:pPr>
    <w:rPr>
      <w:noProof/>
    </w:rPr>
  </w:style>
  <w:style w:type="paragraph" w:styleId="Index2">
    <w:name w:val="index 2"/>
    <w:basedOn w:val="Normal"/>
    <w:next w:val="Normal"/>
    <w:semiHidden/>
    <w:rsid w:val="00D84023"/>
    <w:pPr>
      <w:tabs>
        <w:tab w:val="right" w:pos="4176"/>
      </w:tabs>
      <w:ind w:left="568" w:hanging="284"/>
    </w:pPr>
    <w:rPr>
      <w:rFonts w:ascii="Garamond" w:hAnsi="Garamond"/>
    </w:rPr>
  </w:style>
  <w:style w:type="paragraph" w:customStyle="1" w:styleId="Byline">
    <w:name w:val="Byline"/>
    <w:rsid w:val="00D840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4023"/>
    <w:pPr>
      <w:tabs>
        <w:tab w:val="clear" w:pos="3600"/>
        <w:tab w:val="clear" w:pos="3958"/>
      </w:tabs>
      <w:jc w:val="right"/>
    </w:pPr>
  </w:style>
  <w:style w:type="character" w:styleId="Emphasis">
    <w:name w:val="Emphasis"/>
    <w:basedOn w:val="DefaultParagraphFont"/>
    <w:qFormat/>
    <w:rsid w:val="00D84023"/>
    <w:rPr>
      <w:i/>
    </w:rPr>
  </w:style>
  <w:style w:type="paragraph" w:styleId="Caption">
    <w:name w:val="caption"/>
    <w:basedOn w:val="BodyText"/>
    <w:next w:val="Normal"/>
    <w:qFormat/>
    <w:rsid w:val="00D84023"/>
    <w:pPr>
      <w:framePr w:w="2268" w:hSpace="181" w:vSpace="181" w:wrap="around" w:vAnchor="text" w:hAnchor="page" w:x="1135" w:y="285" w:anchorLock="1"/>
    </w:pPr>
    <w:rPr>
      <w:i/>
    </w:rPr>
  </w:style>
  <w:style w:type="paragraph" w:customStyle="1" w:styleId="MiniTOCTitle">
    <w:name w:val="MiniTOCTitle"/>
    <w:basedOn w:val="Heading4"/>
    <w:rsid w:val="00D84023"/>
    <w:pPr>
      <w:spacing w:before="240"/>
      <w:outlineLvl w:val="9"/>
    </w:pPr>
    <w:rPr>
      <w:noProof/>
      <w:sz w:val="24"/>
    </w:rPr>
  </w:style>
  <w:style w:type="paragraph" w:customStyle="1" w:styleId="MiniTOCItem">
    <w:name w:val="MiniTOCItem"/>
    <w:basedOn w:val="ListBullet"/>
    <w:rsid w:val="00D84023"/>
    <w:pPr>
      <w:numPr>
        <w:numId w:val="0"/>
      </w:numPr>
      <w:tabs>
        <w:tab w:val="right" w:leader="dot" w:pos="6521"/>
      </w:tabs>
      <w:spacing w:before="0" w:after="0"/>
    </w:pPr>
  </w:style>
  <w:style w:type="paragraph" w:customStyle="1" w:styleId="TOFTitle">
    <w:name w:val="TOFTitle"/>
    <w:basedOn w:val="TOCTitle"/>
    <w:rsid w:val="00D84023"/>
  </w:style>
  <w:style w:type="paragraph" w:styleId="TableofFigures">
    <w:name w:val="table of figures"/>
    <w:basedOn w:val="Normal"/>
    <w:next w:val="Normal"/>
    <w:semiHidden/>
    <w:rsid w:val="00D84023"/>
    <w:pPr>
      <w:tabs>
        <w:tab w:val="right" w:leader="dot" w:pos="9072"/>
      </w:tabs>
      <w:ind w:left="970" w:hanging="403"/>
    </w:pPr>
    <w:rPr>
      <w:rFonts w:ascii="Times New Roman" w:hAnsi="Times New Roman"/>
      <w:b/>
    </w:rPr>
  </w:style>
  <w:style w:type="paragraph" w:styleId="ListNumber">
    <w:name w:val="List Number"/>
    <w:basedOn w:val="List"/>
    <w:rsid w:val="00D84023"/>
    <w:pPr>
      <w:numPr>
        <w:numId w:val="14"/>
      </w:numPr>
      <w:tabs>
        <w:tab w:val="clear" w:pos="340"/>
      </w:tabs>
    </w:pPr>
  </w:style>
  <w:style w:type="character" w:customStyle="1" w:styleId="WingdingSymbols">
    <w:name w:val="Wingding Symbols"/>
    <w:rsid w:val="00D84023"/>
    <w:rPr>
      <w:rFonts w:ascii="Wingdings" w:hAnsi="Wingdings"/>
    </w:rPr>
  </w:style>
  <w:style w:type="paragraph" w:customStyle="1" w:styleId="TableHeading">
    <w:name w:val="Table Heading"/>
    <w:basedOn w:val="HeadingBase"/>
    <w:rsid w:val="00D84023"/>
    <w:pPr>
      <w:keepLines/>
      <w:pBdr>
        <w:bottom w:val="single" w:sz="6" w:space="1" w:color="918585"/>
      </w:pBdr>
      <w:spacing w:before="240"/>
    </w:pPr>
  </w:style>
  <w:style w:type="character" w:customStyle="1" w:styleId="HotSpot">
    <w:name w:val="HotSpot"/>
    <w:rsid w:val="00D84023"/>
    <w:rPr>
      <w:color w:val="0033CC"/>
      <w:u w:val="none"/>
    </w:rPr>
  </w:style>
  <w:style w:type="paragraph" w:customStyle="1" w:styleId="BodyTextRight">
    <w:name w:val="Body Text Right"/>
    <w:basedOn w:val="BodyText"/>
    <w:rsid w:val="00D84023"/>
    <w:pPr>
      <w:spacing w:before="0" w:after="0"/>
      <w:jc w:val="right"/>
    </w:pPr>
  </w:style>
  <w:style w:type="paragraph" w:styleId="Index3">
    <w:name w:val="index 3"/>
    <w:basedOn w:val="ListNumber2"/>
    <w:next w:val="Normal"/>
    <w:semiHidden/>
    <w:rsid w:val="00D84023"/>
    <w:pPr>
      <w:numPr>
        <w:numId w:val="0"/>
      </w:numPr>
      <w:tabs>
        <w:tab w:val="right" w:leader="dot" w:pos="4176"/>
      </w:tabs>
    </w:pPr>
  </w:style>
  <w:style w:type="paragraph" w:styleId="ListNumber2">
    <w:name w:val="List Number 2"/>
    <w:basedOn w:val="List2"/>
    <w:rsid w:val="00D84023"/>
    <w:pPr>
      <w:numPr>
        <w:numId w:val="9"/>
      </w:numPr>
      <w:tabs>
        <w:tab w:val="clear" w:pos="1060"/>
      </w:tabs>
    </w:pPr>
  </w:style>
  <w:style w:type="paragraph" w:customStyle="1" w:styleId="MarginNote">
    <w:name w:val="Margin Note"/>
    <w:basedOn w:val="BodyText"/>
    <w:rsid w:val="00D840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40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40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4023"/>
    <w:rPr>
      <w:sz w:val="32"/>
    </w:rPr>
  </w:style>
  <w:style w:type="paragraph" w:customStyle="1" w:styleId="HeadingProcedure">
    <w:name w:val="Heading Procedure"/>
    <w:basedOn w:val="HeadingBase"/>
    <w:next w:val="Normal"/>
    <w:rsid w:val="00D84023"/>
    <w:pPr>
      <w:tabs>
        <w:tab w:val="left" w:pos="0"/>
      </w:tabs>
      <w:spacing w:before="120" w:after="60"/>
    </w:pPr>
    <w:rPr>
      <w:i/>
      <w:color w:val="918585"/>
      <w:sz w:val="22"/>
    </w:rPr>
  </w:style>
  <w:style w:type="paragraph" w:customStyle="1" w:styleId="TableBodyText">
    <w:name w:val="Table Body Text"/>
    <w:basedOn w:val="BodyText"/>
    <w:rsid w:val="00D84023"/>
    <w:pPr>
      <w:spacing w:before="60" w:after="60"/>
    </w:pPr>
  </w:style>
  <w:style w:type="paragraph" w:styleId="ListContinue">
    <w:name w:val="List Continue"/>
    <w:basedOn w:val="List"/>
    <w:rsid w:val="00D84023"/>
    <w:pPr>
      <w:ind w:firstLine="0"/>
    </w:pPr>
  </w:style>
  <w:style w:type="paragraph" w:customStyle="1" w:styleId="ListNote">
    <w:name w:val="List Note"/>
    <w:basedOn w:val="List"/>
    <w:rsid w:val="00D84023"/>
    <w:pPr>
      <w:pBdr>
        <w:top w:val="single" w:sz="6" w:space="2" w:color="918585"/>
        <w:bottom w:val="single" w:sz="6" w:space="2" w:color="918585"/>
      </w:pBdr>
      <w:tabs>
        <w:tab w:val="left" w:pos="1021"/>
      </w:tabs>
      <w:ind w:firstLine="0"/>
    </w:pPr>
  </w:style>
  <w:style w:type="paragraph" w:customStyle="1" w:styleId="Warning">
    <w:name w:val="Warning"/>
    <w:basedOn w:val="BodyText"/>
    <w:rsid w:val="00D84023"/>
    <w:pPr>
      <w:shd w:val="clear" w:color="auto" w:fill="D9D9D9"/>
      <w:tabs>
        <w:tab w:val="left" w:pos="992"/>
      </w:tabs>
      <w:ind w:left="119" w:right="119"/>
    </w:pPr>
    <w:rPr>
      <w:sz w:val="20"/>
    </w:rPr>
  </w:style>
  <w:style w:type="paragraph" w:customStyle="1" w:styleId="MarginIcons">
    <w:name w:val="Margin Icons"/>
    <w:basedOn w:val="BodyText"/>
    <w:rsid w:val="00D840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4023"/>
    <w:rPr>
      <w:rFonts w:ascii="Courier New" w:hAnsi="Courier New"/>
    </w:rPr>
  </w:style>
  <w:style w:type="paragraph" w:customStyle="1" w:styleId="NoteBullet">
    <w:name w:val="Note Bullet"/>
    <w:basedOn w:val="Note"/>
    <w:rsid w:val="00D84023"/>
    <w:pPr>
      <w:tabs>
        <w:tab w:val="clear" w:pos="680"/>
      </w:tabs>
      <w:spacing w:before="60" w:after="60"/>
    </w:pPr>
  </w:style>
  <w:style w:type="paragraph" w:customStyle="1" w:styleId="SubHeading2">
    <w:name w:val="SubHeading2"/>
    <w:basedOn w:val="HeadingBase"/>
    <w:rsid w:val="00D84023"/>
    <w:pPr>
      <w:spacing w:before="240" w:after="60"/>
    </w:pPr>
    <w:rPr>
      <w:sz w:val="20"/>
    </w:rPr>
  </w:style>
  <w:style w:type="paragraph" w:customStyle="1" w:styleId="SubHeading1">
    <w:name w:val="SubHeading1"/>
    <w:basedOn w:val="HeadingBase"/>
    <w:rsid w:val="00D84023"/>
    <w:pPr>
      <w:spacing w:before="240" w:after="60"/>
    </w:pPr>
    <w:rPr>
      <w:color w:val="918585"/>
      <w:sz w:val="22"/>
    </w:rPr>
  </w:style>
  <w:style w:type="paragraph" w:customStyle="1" w:styleId="SideHeading">
    <w:name w:val="Side Heading"/>
    <w:basedOn w:val="HeadingBase"/>
    <w:rsid w:val="00D840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4023"/>
    <w:pPr>
      <w:numPr>
        <w:numId w:val="10"/>
      </w:numPr>
    </w:pPr>
  </w:style>
  <w:style w:type="paragraph" w:styleId="PlainText">
    <w:name w:val="Plain Text"/>
    <w:basedOn w:val="Normal"/>
    <w:link w:val="PlainTextChar"/>
    <w:rsid w:val="00D84023"/>
    <w:rPr>
      <w:sz w:val="20"/>
    </w:rPr>
  </w:style>
  <w:style w:type="character" w:customStyle="1" w:styleId="PlainTextChar">
    <w:name w:val="Plain Text Char"/>
    <w:basedOn w:val="DefaultParagraphFont"/>
    <w:link w:val="PlainText"/>
    <w:rsid w:val="00D84023"/>
    <w:rPr>
      <w:rFonts w:ascii="Courier New" w:eastAsia="Times New Roman" w:hAnsi="Courier New" w:cs="Times New Roman"/>
      <w:sz w:val="20"/>
      <w:szCs w:val="20"/>
      <w:lang w:eastAsia="en-US"/>
    </w:rPr>
  </w:style>
  <w:style w:type="character" w:customStyle="1" w:styleId="MenuOption">
    <w:name w:val="Menu Option"/>
    <w:basedOn w:val="DefaultParagraphFont"/>
    <w:rsid w:val="00D84023"/>
    <w:rPr>
      <w:b/>
      <w:smallCaps/>
    </w:rPr>
  </w:style>
  <w:style w:type="paragraph" w:customStyle="1" w:styleId="TableListNumber">
    <w:name w:val="Table List Number"/>
    <w:basedOn w:val="ListNumber"/>
    <w:rsid w:val="00D84023"/>
    <w:pPr>
      <w:numPr>
        <w:numId w:val="0"/>
      </w:numPr>
    </w:pPr>
  </w:style>
  <w:style w:type="paragraph" w:styleId="TOC4">
    <w:name w:val="toc 4"/>
    <w:basedOn w:val="TOCBase"/>
    <w:next w:val="Normal"/>
    <w:semiHidden/>
    <w:rsid w:val="00D84023"/>
    <w:pPr>
      <w:tabs>
        <w:tab w:val="right" w:leader="dot" w:pos="9071"/>
      </w:tabs>
      <w:ind w:left="1701"/>
    </w:pPr>
  </w:style>
  <w:style w:type="paragraph" w:customStyle="1" w:styleId="ListAlpha">
    <w:name w:val="List Alpha"/>
    <w:basedOn w:val="List"/>
    <w:rsid w:val="00D84023"/>
    <w:pPr>
      <w:numPr>
        <w:numId w:val="8"/>
      </w:numPr>
    </w:pPr>
  </w:style>
  <w:style w:type="paragraph" w:customStyle="1" w:styleId="ListAlpha2">
    <w:name w:val="List Alpha 2"/>
    <w:basedOn w:val="List2"/>
    <w:rsid w:val="00D84023"/>
    <w:pPr>
      <w:numPr>
        <w:numId w:val="7"/>
      </w:numPr>
    </w:pPr>
  </w:style>
  <w:style w:type="paragraph" w:styleId="List2">
    <w:name w:val="List 2"/>
    <w:basedOn w:val="BodyText"/>
    <w:rsid w:val="00D84023"/>
    <w:pPr>
      <w:tabs>
        <w:tab w:val="left" w:pos="680"/>
      </w:tabs>
      <w:spacing w:before="60" w:after="60"/>
      <w:ind w:left="680" w:hanging="340"/>
    </w:pPr>
  </w:style>
  <w:style w:type="paragraph" w:styleId="List3">
    <w:name w:val="List 3"/>
    <w:basedOn w:val="BodyText"/>
    <w:rsid w:val="00D84023"/>
    <w:pPr>
      <w:tabs>
        <w:tab w:val="left" w:pos="1021"/>
      </w:tabs>
      <w:spacing w:before="60" w:after="60"/>
      <w:ind w:left="1020" w:hanging="340"/>
    </w:pPr>
  </w:style>
  <w:style w:type="paragraph" w:styleId="List4">
    <w:name w:val="List 4"/>
    <w:basedOn w:val="BodyText"/>
    <w:rsid w:val="00D84023"/>
    <w:pPr>
      <w:tabs>
        <w:tab w:val="left" w:pos="1361"/>
      </w:tabs>
      <w:spacing w:before="60" w:after="60"/>
      <w:ind w:left="1361" w:hanging="340"/>
    </w:pPr>
  </w:style>
  <w:style w:type="paragraph" w:styleId="List5">
    <w:name w:val="List 5"/>
    <w:basedOn w:val="BodyText"/>
    <w:rsid w:val="00D84023"/>
    <w:pPr>
      <w:tabs>
        <w:tab w:val="left" w:pos="1701"/>
      </w:tabs>
      <w:spacing w:before="60" w:after="60"/>
      <w:ind w:left="1701" w:hanging="340"/>
    </w:pPr>
  </w:style>
  <w:style w:type="paragraph" w:styleId="ListBullet3">
    <w:name w:val="List Bullet 3"/>
    <w:basedOn w:val="List3"/>
    <w:rsid w:val="00D84023"/>
    <w:pPr>
      <w:numPr>
        <w:numId w:val="13"/>
      </w:numPr>
      <w:tabs>
        <w:tab w:val="clear" w:pos="1021"/>
      </w:tabs>
      <w:ind w:left="1037" w:hanging="357"/>
    </w:pPr>
  </w:style>
  <w:style w:type="paragraph" w:styleId="ListBullet4">
    <w:name w:val="List Bullet 4"/>
    <w:basedOn w:val="List4"/>
    <w:rsid w:val="00D84023"/>
    <w:pPr>
      <w:numPr>
        <w:numId w:val="2"/>
      </w:numPr>
      <w:tabs>
        <w:tab w:val="clear" w:pos="1361"/>
      </w:tabs>
    </w:pPr>
  </w:style>
  <w:style w:type="paragraph" w:styleId="ListBullet5">
    <w:name w:val="List Bullet 5"/>
    <w:basedOn w:val="List5"/>
    <w:rsid w:val="00D84023"/>
    <w:pPr>
      <w:numPr>
        <w:numId w:val="3"/>
      </w:numPr>
    </w:pPr>
  </w:style>
  <w:style w:type="paragraph" w:styleId="ListContinue2">
    <w:name w:val="List Continue 2"/>
    <w:basedOn w:val="List2"/>
    <w:rsid w:val="00D84023"/>
    <w:pPr>
      <w:ind w:firstLine="0"/>
    </w:pPr>
  </w:style>
  <w:style w:type="paragraph" w:styleId="ListContinue3">
    <w:name w:val="List Continue 3"/>
    <w:basedOn w:val="List3"/>
    <w:rsid w:val="00D84023"/>
    <w:pPr>
      <w:ind w:left="1021" w:firstLine="0"/>
    </w:pPr>
  </w:style>
  <w:style w:type="paragraph" w:styleId="ListContinue4">
    <w:name w:val="List Continue 4"/>
    <w:basedOn w:val="List4"/>
    <w:rsid w:val="00D84023"/>
    <w:pPr>
      <w:ind w:firstLine="0"/>
    </w:pPr>
  </w:style>
  <w:style w:type="paragraph" w:styleId="ListContinue5">
    <w:name w:val="List Continue 5"/>
    <w:basedOn w:val="List5"/>
    <w:rsid w:val="00D84023"/>
    <w:pPr>
      <w:ind w:firstLine="0"/>
    </w:pPr>
  </w:style>
  <w:style w:type="paragraph" w:styleId="ListNumber3">
    <w:name w:val="List Number 3"/>
    <w:basedOn w:val="List3"/>
    <w:rsid w:val="00D84023"/>
    <w:pPr>
      <w:numPr>
        <w:numId w:val="4"/>
      </w:numPr>
    </w:pPr>
  </w:style>
  <w:style w:type="paragraph" w:styleId="ListNumber4">
    <w:name w:val="List Number 4"/>
    <w:basedOn w:val="List4"/>
    <w:rsid w:val="00D84023"/>
    <w:pPr>
      <w:numPr>
        <w:numId w:val="5"/>
      </w:numPr>
    </w:pPr>
  </w:style>
  <w:style w:type="paragraph" w:styleId="ListNumber5">
    <w:name w:val="List Number 5"/>
    <w:basedOn w:val="List5"/>
    <w:rsid w:val="00D84023"/>
    <w:pPr>
      <w:numPr>
        <w:numId w:val="6"/>
      </w:numPr>
    </w:pPr>
  </w:style>
  <w:style w:type="paragraph" w:styleId="BlockText">
    <w:name w:val="Block Text"/>
    <w:basedOn w:val="Normal"/>
    <w:rsid w:val="00D84023"/>
    <w:pPr>
      <w:spacing w:after="120"/>
      <w:ind w:left="1440" w:right="1440"/>
    </w:pPr>
  </w:style>
  <w:style w:type="character" w:customStyle="1" w:styleId="Subscript">
    <w:name w:val="Subscript"/>
    <w:basedOn w:val="DefaultParagraphFont"/>
    <w:rsid w:val="00D84023"/>
    <w:rPr>
      <w:sz w:val="16"/>
      <w:vertAlign w:val="subscript"/>
    </w:rPr>
  </w:style>
  <w:style w:type="character" w:customStyle="1" w:styleId="Superscript">
    <w:name w:val="Superscript"/>
    <w:basedOn w:val="DefaultParagraphFont"/>
    <w:rsid w:val="00D84023"/>
    <w:rPr>
      <w:sz w:val="16"/>
      <w:vertAlign w:val="superscript"/>
    </w:rPr>
  </w:style>
  <w:style w:type="character" w:customStyle="1" w:styleId="Symbols">
    <w:name w:val="Symbols"/>
    <w:basedOn w:val="DefaultParagraphFont"/>
    <w:rsid w:val="00D84023"/>
    <w:rPr>
      <w:rFonts w:ascii="Symbol" w:hAnsi="Symbol"/>
    </w:rPr>
  </w:style>
  <w:style w:type="character" w:customStyle="1" w:styleId="MenuOptions">
    <w:name w:val="Menu Options"/>
    <w:basedOn w:val="DefaultParagraphFont"/>
    <w:rsid w:val="00D84023"/>
    <w:rPr>
      <w:rFonts w:ascii="Arial Narrow" w:hAnsi="Arial Narrow"/>
      <w:smallCaps/>
    </w:rPr>
  </w:style>
  <w:style w:type="character" w:customStyle="1" w:styleId="Buttons">
    <w:name w:val="Buttons"/>
    <w:basedOn w:val="DefaultParagraphFont"/>
    <w:rsid w:val="00D84023"/>
    <w:rPr>
      <w:b/>
    </w:rPr>
  </w:style>
  <w:style w:type="character" w:customStyle="1" w:styleId="Underlined">
    <w:name w:val="Underlined"/>
    <w:basedOn w:val="DefaultParagraphFont"/>
    <w:rsid w:val="00D84023"/>
    <w:rPr>
      <w:u w:val="single"/>
    </w:rPr>
  </w:style>
  <w:style w:type="paragraph" w:customStyle="1" w:styleId="TableBodyTextRight">
    <w:name w:val="Table Body Text Right"/>
    <w:basedOn w:val="TableBodyText"/>
    <w:rsid w:val="00D84023"/>
    <w:pPr>
      <w:widowControl w:val="0"/>
      <w:autoSpaceDE w:val="0"/>
      <w:autoSpaceDN w:val="0"/>
      <w:adjustRightInd w:val="0"/>
      <w:jc w:val="right"/>
    </w:pPr>
    <w:rPr>
      <w:rFonts w:cs="Arial"/>
      <w:szCs w:val="18"/>
    </w:rPr>
  </w:style>
  <w:style w:type="paragraph" w:customStyle="1" w:styleId="CopyrightText">
    <w:name w:val="Copyright Text"/>
    <w:basedOn w:val="BodyText"/>
    <w:rsid w:val="00D84023"/>
    <w:rPr>
      <w:sz w:val="18"/>
    </w:rPr>
  </w:style>
  <w:style w:type="paragraph" w:customStyle="1" w:styleId="BodySmallRight">
    <w:name w:val="Body Small Right"/>
    <w:basedOn w:val="BodyTextRight"/>
    <w:rsid w:val="00D84023"/>
    <w:rPr>
      <w:sz w:val="18"/>
      <w:szCs w:val="18"/>
    </w:rPr>
  </w:style>
  <w:style w:type="paragraph" w:customStyle="1" w:styleId="MarginEdition">
    <w:name w:val="Margin Edition"/>
    <w:basedOn w:val="MarginNote"/>
    <w:rsid w:val="00D84023"/>
    <w:pPr>
      <w:spacing w:before="0" w:after="0"/>
    </w:pPr>
    <w:rPr>
      <w:rFonts w:ascii="Times New Roman" w:hAnsi="Times New Roman"/>
      <w:color w:val="999999"/>
    </w:rPr>
  </w:style>
  <w:style w:type="paragraph" w:customStyle="1" w:styleId="Spacer">
    <w:name w:val="Spacer"/>
    <w:basedOn w:val="Normal"/>
    <w:rsid w:val="00D84023"/>
    <w:rPr>
      <w:sz w:val="2"/>
      <w:szCs w:val="2"/>
    </w:rPr>
  </w:style>
  <w:style w:type="character" w:customStyle="1" w:styleId="Small">
    <w:name w:val="Small"/>
    <w:basedOn w:val="DefaultParagraphFont"/>
    <w:rsid w:val="00D84023"/>
    <w:rPr>
      <w:sz w:val="16"/>
    </w:rPr>
  </w:style>
  <w:style w:type="paragraph" w:customStyle="1" w:styleId="WideTable">
    <w:name w:val="Wide Table"/>
    <w:basedOn w:val="Normal"/>
    <w:rsid w:val="00D84023"/>
    <w:pPr>
      <w:ind w:left="-1418"/>
    </w:pPr>
    <w:rPr>
      <w:sz w:val="2"/>
      <w:szCs w:val="2"/>
    </w:rPr>
  </w:style>
  <w:style w:type="character" w:styleId="PageNumber">
    <w:name w:val="page number"/>
    <w:basedOn w:val="DefaultParagraphFont"/>
    <w:rsid w:val="00D84023"/>
  </w:style>
  <w:style w:type="paragraph" w:styleId="Quote">
    <w:name w:val="Quote"/>
    <w:basedOn w:val="Heading1"/>
    <w:link w:val="QuoteChar"/>
    <w:qFormat/>
    <w:rsid w:val="00D84023"/>
    <w:rPr>
      <w:b w:val="0"/>
      <w:sz w:val="72"/>
      <w:szCs w:val="72"/>
      <w:lang w:val="en-NZ"/>
    </w:rPr>
  </w:style>
  <w:style w:type="character" w:customStyle="1" w:styleId="QuoteChar">
    <w:name w:val="Quote Char"/>
    <w:basedOn w:val="DefaultParagraphFont"/>
    <w:link w:val="Quote"/>
    <w:rsid w:val="00D840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4023"/>
    <w:pPr>
      <w:pageBreakBefore/>
    </w:pPr>
  </w:style>
  <w:style w:type="paragraph" w:customStyle="1" w:styleId="Border">
    <w:name w:val="Border"/>
    <w:basedOn w:val="Normal"/>
    <w:qFormat/>
    <w:rsid w:val="00D840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4023"/>
    <w:rPr>
      <w:b/>
      <w:bCs/>
      <w:i/>
      <w:iCs/>
      <w:color w:val="auto"/>
    </w:rPr>
  </w:style>
  <w:style w:type="paragraph" w:styleId="IntenseQuote">
    <w:name w:val="Intense Quote"/>
    <w:basedOn w:val="Normal"/>
    <w:next w:val="Normal"/>
    <w:link w:val="IntenseQuoteChar"/>
    <w:uiPriority w:val="30"/>
    <w:qFormat/>
    <w:rsid w:val="00D840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40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4023"/>
    <w:rPr>
      <w:smallCaps/>
      <w:color w:val="auto"/>
      <w:u w:val="single"/>
    </w:rPr>
  </w:style>
  <w:style w:type="character" w:styleId="IntenseReference">
    <w:name w:val="Intense Reference"/>
    <w:basedOn w:val="DefaultParagraphFont"/>
    <w:uiPriority w:val="32"/>
    <w:qFormat/>
    <w:rsid w:val="00D84023"/>
    <w:rPr>
      <w:b/>
      <w:bCs/>
      <w:smallCaps/>
      <w:color w:val="auto"/>
      <w:spacing w:val="5"/>
      <w:u w:val="single"/>
    </w:rPr>
  </w:style>
  <w:style w:type="paragraph" w:customStyle="1" w:styleId="2ColumnHeading">
    <w:name w:val="2Column Heading"/>
    <w:basedOn w:val="BodyText"/>
    <w:qFormat/>
    <w:rsid w:val="00D84023"/>
    <w:pPr>
      <w:spacing w:after="60"/>
      <w:ind w:left="-2268"/>
    </w:pPr>
    <w:rPr>
      <w:b/>
    </w:rPr>
  </w:style>
  <w:style w:type="paragraph" w:customStyle="1" w:styleId="Heading1TOC">
    <w:name w:val="Heading1 TOC"/>
    <w:basedOn w:val="Normal"/>
    <w:qFormat/>
    <w:rsid w:val="00D84023"/>
    <w:pPr>
      <w:spacing w:before="240" w:after="120"/>
    </w:pPr>
    <w:rPr>
      <w:rFonts w:ascii="Times New Roman" w:hAnsi="Times New Roman"/>
      <w:b/>
      <w:sz w:val="32"/>
    </w:rPr>
  </w:style>
  <w:style w:type="paragraph" w:customStyle="1" w:styleId="Heading2TOC">
    <w:name w:val="Heading2 TOC"/>
    <w:basedOn w:val="Normal"/>
    <w:qFormat/>
    <w:rsid w:val="00D84023"/>
    <w:pPr>
      <w:spacing w:before="240" w:after="60"/>
    </w:pPr>
    <w:rPr>
      <w:rFonts w:ascii="Times New Roman" w:hAnsi="Times New Roman"/>
      <w:b/>
      <w:sz w:val="28"/>
    </w:rPr>
  </w:style>
  <w:style w:type="character" w:customStyle="1" w:styleId="Underline">
    <w:name w:val="Underline"/>
    <w:basedOn w:val="DefaultParagraphFont"/>
    <w:qFormat/>
    <w:rsid w:val="00D84023"/>
    <w:rPr>
      <w:u w:val="single"/>
    </w:rPr>
  </w:style>
  <w:style w:type="character" w:customStyle="1" w:styleId="BoldandItalics">
    <w:name w:val="Bold and Italics"/>
    <w:qFormat/>
    <w:rsid w:val="00D84023"/>
    <w:rPr>
      <w:b/>
      <w:i/>
      <w:u w:val="none"/>
    </w:rPr>
  </w:style>
  <w:style w:type="paragraph" w:styleId="BalloonText">
    <w:name w:val="Balloon Text"/>
    <w:basedOn w:val="Normal"/>
    <w:link w:val="BalloonTextChar"/>
    <w:rsid w:val="00D84023"/>
    <w:rPr>
      <w:rFonts w:ascii="Tahoma" w:hAnsi="Tahoma" w:cs="Tahoma"/>
      <w:sz w:val="16"/>
      <w:szCs w:val="16"/>
    </w:rPr>
  </w:style>
  <w:style w:type="character" w:customStyle="1" w:styleId="BalloonTextChar">
    <w:name w:val="Balloon Text Char"/>
    <w:basedOn w:val="DefaultParagraphFont"/>
    <w:link w:val="BalloonText"/>
    <w:rsid w:val="00D840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40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40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4023"/>
    <w:rPr>
      <w:b/>
      <w:color w:val="660033"/>
      <w:spacing w:val="0"/>
    </w:rPr>
  </w:style>
  <w:style w:type="paragraph" w:customStyle="1" w:styleId="Nameditemlist">
    <w:name w:val="Named item list"/>
    <w:basedOn w:val="BodyText"/>
    <w:qFormat/>
    <w:rsid w:val="00D84023"/>
    <w:pPr>
      <w:tabs>
        <w:tab w:val="left" w:pos="2835"/>
      </w:tabs>
      <w:ind w:left="2835" w:hanging="2835"/>
    </w:pPr>
  </w:style>
  <w:style w:type="paragraph" w:customStyle="1" w:styleId="BodyTextnopadding">
    <w:name w:val="Body Text no padding"/>
    <w:basedOn w:val="BodyText"/>
    <w:qFormat/>
    <w:rsid w:val="00D84023"/>
    <w:pPr>
      <w:spacing w:before="0" w:after="0"/>
    </w:pPr>
  </w:style>
  <w:style w:type="paragraph" w:customStyle="1" w:styleId="BodyTextBold">
    <w:name w:val="Body Text Bold"/>
    <w:basedOn w:val="BodyText"/>
    <w:qFormat/>
    <w:rsid w:val="00D84023"/>
    <w:rPr>
      <w:b/>
    </w:rPr>
  </w:style>
  <w:style w:type="character" w:styleId="Hyperlink">
    <w:name w:val="Hyperlink"/>
    <w:basedOn w:val="DefaultParagraphFont"/>
    <w:uiPriority w:val="99"/>
    <w:unhideWhenUsed/>
    <w:rsid w:val="00F134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764</Words>
  <Characters>5206</Characters>
  <Application>Microsoft Office Word</Application>
  <DocSecurity>0</DocSecurity>
  <Lines>216</Lines>
  <Paragraphs>112</Paragraphs>
  <ScaleCrop>false</ScaleCrop>
  <Company>Author-it Software Corporation Ltd.</Company>
  <LinksUpToDate>false</LinksUpToDate>
  <CharactersWithSpaces>5858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MSFFT5003 Manage installation and commissioning of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2020-05-07T02:56:00Z</dcterms:created>
  <dcterms:modified xsi:type="dcterms:W3CDTF">2020-05-07T02:56:00Z</dcterms:modified>
</cp:coreProperties>
</file>