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C4C" w:rsidP="00957C4C">
      <w:pPr>
        <w:pStyle w:val="Title"/>
      </w:pPr>
      <w:r>
        <w:fldChar w:fldCharType="begin"/>
      </w:r>
      <w:r>
        <w:instrText xml:space="preserve"> TITLE   \* MERGEFORMAT </w:instrText>
      </w:r>
      <w:r>
        <w:fldChar w:fldCharType="separate"/>
      </w:r>
      <w:r>
        <w:t>MSFFT5002 Establish and develop production processes and area layout</w:t>
      </w:r>
      <w:r>
        <w:fldChar w:fldCharType="end"/>
      </w:r>
    </w:p>
    <w:p w:rsidR="00957C4C" w:rsidP="00957C4C">
      <w:pPr>
        <w:pStyle w:val="Version"/>
        <w:sectPr w:rsidSect="005A0A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AC2" w:rsidP="005A0AC2">
      <w:pPr>
        <w:pStyle w:val="SuperHeading"/>
      </w:pPr>
      <w:r w:rsidRPr="005A0AC2">
        <w:t>MSFFT5002 Est</w:t>
      </w:r>
      <w:r w:rsidRPr="005A0AC2">
        <w:t>ablish and develop production processes and area layout</w:t>
      </w:r>
    </w:p>
    <w:p w:rsidR="00000000" w:rsidRPr="005A0AC2" w:rsidP="005A0AC2">
      <w:pPr>
        <w:pStyle w:val="Heading1"/>
      </w:pPr>
      <w:bookmarkStart w:id="1" w:name="O_633721"/>
      <w:bookmarkEnd w:id="1"/>
      <w:r w:rsidRPr="005A0AC2">
        <w:t>Modification History</w:t>
      </w:r>
    </w:p>
    <w:p w:rsidR="00000000" w:rsidRPr="005A0AC2" w:rsidP="00957C4C">
      <w:pPr>
        <w:pStyle w:val="BodyText"/>
      </w:pPr>
      <w:r w:rsidRPr="005A0AC2">
        <w:t>Release 1 - New unit of competency</w:t>
      </w:r>
    </w:p>
    <w:p w:rsidR="00000000" w:rsidRPr="005A0AC2" w:rsidP="005A0AC2">
      <w:pPr>
        <w:pStyle w:val="Heading1"/>
      </w:pPr>
      <w:bookmarkStart w:id="2" w:name="O_633729"/>
      <w:bookmarkEnd w:id="2"/>
      <w:r w:rsidRPr="005A0AC2">
        <w:t>Application</w:t>
      </w:r>
    </w:p>
    <w:p w:rsidR="00000000" w:rsidRPr="005A0AC2" w:rsidP="00957C4C">
      <w:pPr>
        <w:pStyle w:val="BodyText"/>
      </w:pPr>
      <w:r w:rsidRPr="005A0AC2">
        <w:t>This unit of competency covers establishing the production processes, including jointing, fabrication, assembly and finishing, and area layouts to optimise production potential.</w:t>
      </w:r>
    </w:p>
    <w:p w:rsidR="00000000" w:rsidRPr="005A0AC2" w:rsidP="00957C4C">
      <w:pPr>
        <w:pStyle w:val="BodyText"/>
      </w:pPr>
      <w:r w:rsidRPr="005A0AC2">
        <w:t>No licensing, legislative or certification requirements apply to this unit at</w:t>
      </w:r>
      <w:r w:rsidRPr="005A0AC2">
        <w:t xml:space="preserve"> the time of publication.</w:t>
      </w:r>
    </w:p>
    <w:p w:rsidR="00000000" w:rsidRPr="005A0AC2" w:rsidP="005A0AC2">
      <w:pPr>
        <w:pStyle w:val="Heading1"/>
      </w:pPr>
      <w:bookmarkStart w:id="3" w:name="O_633728"/>
      <w:bookmarkEnd w:id="3"/>
      <w:r w:rsidRPr="005A0AC2">
        <w:t>Pre-requisite Unit</w:t>
      </w:r>
    </w:p>
    <w:p w:rsidR="00000000" w:rsidRPr="005A0AC2" w:rsidP="005A0AC2">
      <w:pPr>
        <w:pStyle w:val="Heading1"/>
      </w:pPr>
      <w:bookmarkStart w:id="4" w:name="O_633727"/>
      <w:bookmarkEnd w:id="4"/>
      <w:r w:rsidRPr="005A0AC2">
        <w:t>Competency Field</w:t>
      </w:r>
    </w:p>
    <w:p w:rsidR="00000000" w:rsidRPr="005A0AC2" w:rsidP="005A0AC2">
      <w:pPr>
        <w:pStyle w:val="Heading1"/>
      </w:pPr>
      <w:bookmarkStart w:id="5" w:name="O_633726"/>
      <w:bookmarkEnd w:id="5"/>
      <w:r w:rsidRPr="005A0AC2">
        <w:t>Unit Sector</w:t>
      </w:r>
    </w:p>
    <w:p w:rsidR="00000000" w:rsidRPr="005A0AC2" w:rsidP="00957C4C">
      <w:pPr>
        <w:pStyle w:val="BodyText"/>
      </w:pPr>
      <w:r w:rsidRPr="005A0AC2">
        <w:t>Furnishing Technology</w:t>
      </w:r>
    </w:p>
    <w:p w:rsidR="00000000" w:rsidRPr="005A0AC2" w:rsidP="005A0AC2">
      <w:pPr>
        <w:pStyle w:val="Heading1"/>
      </w:pPr>
      <w:bookmarkStart w:id="6" w:name="O_633725"/>
      <w:bookmarkEnd w:id="6"/>
      <w:r w:rsidRPr="005A0AC2">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5A0AC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Performance crite</w:t>
            </w:r>
            <w:r w:rsidRPr="005A0AC2">
              <w:t>ria describe the performance needed to demonstrate achievement of the element.</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1</w:t>
            </w:r>
          </w:p>
        </w:tc>
        <w:tc>
          <w:tcPr>
            <w:tcW w:w="2185"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Identify production area objectives</w:t>
            </w: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1.1</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Production objectives are clearly and unambiguously identified and clarified in conjunction with design, engineering, production and other relevant staff in accordance with company requirements</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1.2</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Production area processes and specifications are identi</w:t>
            </w:r>
            <w:r w:rsidRPr="005A0AC2">
              <w:t>fied</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2</w:t>
            </w:r>
          </w:p>
        </w:tc>
        <w:tc>
          <w:tcPr>
            <w:tcW w:w="2185"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Determine production staffing and resource requirements</w:t>
            </w: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2.1</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Production staffing requirements are determined based on task requirements and necessary competencies</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2.2</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Suitable staff and/or contractors are selected based on competence and availability in accordance with company requirements</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2.3</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Required materials, tools, equipment, assembly or fabrication jigs and other physical resources needed for the production are</w:t>
            </w:r>
            <w:r w:rsidRPr="005A0AC2">
              <w:t xml:space="preserve"> identified and a specification drawn up detailing the required quality and quantities</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2.4</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Costing of staffing and resource requirements are developed in accordance with company procedures</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3</w:t>
            </w:r>
          </w:p>
        </w:tc>
        <w:tc>
          <w:tcPr>
            <w:tcW w:w="2185"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Establish the area layout and process</w:t>
            </w: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3.1</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Work health and saf</w:t>
            </w:r>
            <w:r w:rsidRPr="005A0AC2">
              <w:t>ety (WHS) requirements, including personal protection needs, are observed throughout the work</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3.2</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 xml:space="preserve">Layout of equipment, materials and other factors take account of area layout work plans, recognising the resourcing available and factors of </w:t>
            </w:r>
            <w:r w:rsidRPr="005A0AC2">
              <w:t>cost effectiveness and efficiency</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3.3</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Production area tasks and component activities are clearly identified and specified and staff assigned to them based on their competence, experience and availability</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3.4</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The production team is briefed and trained</w:t>
            </w:r>
            <w:r w:rsidRPr="005A0AC2">
              <w:t xml:space="preserve"> on their respective roles and responsibilities in accordance with company procedures</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4</w:t>
            </w:r>
          </w:p>
        </w:tc>
        <w:tc>
          <w:tcPr>
            <w:tcW w:w="2185"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Review production progress and outcomes</w:t>
            </w: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4.1</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Production progress is closely monitored against required quality of products and adherence to both budget and time schedul</w:t>
            </w:r>
            <w:r w:rsidRPr="005A0AC2">
              <w:t>e and reported to appropriate personnel in accordance with company requirements</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4.2</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Opportunities for preventative or corrective changes are identified using outcomes of monitoring activity or feedback from production staff</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4.3</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Preventative or corrective action is recommended and implemented where appropriate</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4.4</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Changes are communicated to relevant personnel in a logical and easily understood manner</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4.5</w:t>
            </w:r>
          </w:p>
        </w:tc>
        <w:tc>
          <w:tcPr>
            <w:tcW w:w="5844"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Changes are monitored to confirm improvement to production efficiency</w:t>
            </w:r>
          </w:p>
        </w:tc>
      </w:tr>
      <w:tr w:rsidTr="005A0AC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4.6</w:t>
            </w:r>
          </w:p>
        </w:tc>
        <w:tc>
          <w:tcPr>
            <w:tcW w:w="5844" w:type="dxa"/>
            <w:tcBorders>
              <w:top w:val="nil"/>
              <w:left w:val="nil"/>
              <w:bottom w:val="nil"/>
              <w:right w:val="nil"/>
            </w:tcBorders>
            <w:tcMar>
              <w:top w:w="0" w:type="dxa"/>
              <w:left w:w="62" w:type="dxa"/>
              <w:bottom w:w="0" w:type="dxa"/>
              <w:right w:w="62" w:type="dxa"/>
            </w:tcMar>
          </w:tcPr>
          <w:p w:rsidR="00000000" w:rsidRPr="005A0AC2" w:rsidP="005A0AC2">
            <w:pPr>
              <w:pStyle w:val="BodyText"/>
            </w:pPr>
            <w:r w:rsidRPr="005A0AC2">
              <w:t>Adequate records are maintained of all key information pertaining to the production process in accordance with company requirements</w:t>
            </w:r>
          </w:p>
        </w:tc>
      </w:tr>
    </w:tbl>
    <w:p w:rsidR="00000000" w:rsidRPr="005A0AC2" w:rsidP="005A0AC2">
      <w:pPr>
        <w:pStyle w:val="BodyText"/>
      </w:pPr>
    </w:p>
    <w:p w:rsidR="00000000" w:rsidRPr="005A0AC2" w:rsidP="005A0AC2">
      <w:pPr>
        <w:pStyle w:val="AllowPageBreak"/>
      </w:pPr>
    </w:p>
    <w:p w:rsidR="00000000" w:rsidRPr="005A0AC2" w:rsidP="005A0AC2">
      <w:pPr>
        <w:pStyle w:val="Heading1"/>
      </w:pPr>
      <w:bookmarkStart w:id="7" w:name="O_633724"/>
      <w:bookmarkEnd w:id="7"/>
      <w:r w:rsidRPr="005A0AC2">
        <w:t>Foundation Skills</w:t>
      </w:r>
    </w:p>
    <w:p w:rsidR="00000000" w:rsidRPr="005A0AC2" w:rsidP="00957C4C">
      <w:pPr>
        <w:pStyle w:val="BodyText"/>
      </w:pPr>
      <w:r w:rsidRPr="005A0AC2">
        <w:t>Foundation skills essential to performance are explicit in the performance criteria of this unit of competency. Detail on appropriate performance levels for each furnishing unit of competency in reading, writing, oral communication and numeracy utilising t</w:t>
      </w:r>
      <w:r w:rsidRPr="005A0AC2">
        <w:t>he Australian Core Skills Framework (ACSF) are provided in the Furnishing Training Package Implementation Guide.</w:t>
      </w:r>
    </w:p>
    <w:p w:rsidR="00000000" w:rsidRPr="005A0AC2" w:rsidP="005A0AC2">
      <w:pPr>
        <w:pStyle w:val="Heading1"/>
      </w:pPr>
      <w:bookmarkStart w:id="8" w:name="O_633723"/>
      <w:bookmarkEnd w:id="8"/>
      <w:r w:rsidRPr="005A0AC2">
        <w:t>Range of Conditions</w:t>
      </w:r>
    </w:p>
    <w:tbl>
      <w:tblPr>
        <w:tblW w:w="0" w:type="auto"/>
        <w:tblLayout w:type="fixed"/>
        <w:tblCellMar>
          <w:left w:w="62" w:type="dxa"/>
          <w:right w:w="62" w:type="dxa"/>
        </w:tblCellMar>
        <w:tblLook w:val="0000"/>
      </w:tblPr>
      <w:tblGrid>
        <w:gridCol w:w="2760"/>
        <w:gridCol w:w="6312"/>
      </w:tblGrid>
      <w:tr w:rsidTr="005A0A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t>Specifies different work environments and conditions that may affect performance. Essential operating cond</w:t>
            </w:r>
            <w:r w:rsidRPr="005A0AC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5A0AC2">
              <w:t>to the work environment.</w:t>
            </w:r>
          </w:p>
        </w:tc>
      </w:tr>
      <w:tr w:rsidTr="005A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A0AC2" w:rsidP="005A0AC2">
            <w:pPr>
              <w:pStyle w:val="ListBullet"/>
            </w:pPr>
            <w:r w:rsidRPr="005A0AC2">
              <w:t xml:space="preserve">WHS requirements, including legislation, building codes, material safety management systems, hazardous and dangerous goods codes, and local safe operating procedures or equivalent </w:t>
            </w:r>
          </w:p>
          <w:p w:rsidR="00000000" w:rsidRPr="005A0AC2" w:rsidP="005A0AC2">
            <w:pPr>
              <w:pStyle w:val="ListBullet"/>
            </w:pPr>
            <w:r w:rsidRPr="005A0AC2">
              <w:t>work is carried out in a</w:t>
            </w:r>
            <w:r w:rsidRPr="005A0AC2">
              <w:t xml:space="preserve">ccordance with legislative obligations, environmental legislation, relevant health regulations, manual handling procedures and organisation insurance requirements </w:t>
            </w:r>
          </w:p>
          <w:p w:rsidR="00000000" w:rsidRPr="005A0AC2" w:rsidP="005A0AC2">
            <w:pPr>
              <w:pStyle w:val="ListBullet"/>
            </w:pPr>
            <w:r w:rsidRPr="005A0AC2">
              <w:t>work requires individuals to demonstrate conceptual and analytical ability, discretion, judg</w:t>
            </w:r>
            <w:r w:rsidRPr="005A0AC2">
              <w:t xml:space="preserve">ement and problem solving with minimal supervision or direction </w:t>
            </w:r>
          </w:p>
          <w:p w:rsidR="00000000" w:rsidRPr="005A0AC2" w:rsidP="005A0AC2">
            <w:pPr>
              <w:pStyle w:val="ListBullet"/>
            </w:pPr>
            <w:r w:rsidRPr="005A0AC2">
              <w:t>work requires work flow analysis, planning and modification in a new or existing plant layout situation</w:t>
            </w:r>
          </w:p>
          <w:p w:rsidR="00000000" w:rsidP="005A0AC2">
            <w:pPr>
              <w:pStyle w:val="ListBullet"/>
              <w:rPr>
                <w:lang w:val="en-NZ"/>
              </w:rPr>
            </w:pPr>
            <w:r w:rsidRPr="005A0AC2">
              <w:t>customers or suppliers may be internal or external</w:t>
            </w:r>
          </w:p>
        </w:tc>
      </w:tr>
      <w:tr w:rsidTr="005A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A0AC2" w:rsidP="005A0AC2">
            <w:pPr>
              <w:pStyle w:val="BodyText"/>
            </w:pPr>
            <w:r w:rsidRPr="005A0AC2">
              <w:rPr>
                <w:rStyle w:val="SpecialBold"/>
              </w:rPr>
              <w:t>Machines and equipment include:</w:t>
            </w:r>
          </w:p>
          <w:p w:rsidR="00000000" w:rsidP="005A0AC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A0AC2" w:rsidP="005A0AC2">
            <w:pPr>
              <w:pStyle w:val="ListBullet"/>
            </w:pPr>
            <w:r w:rsidRPr="005A0AC2">
              <w:t>microprocessor or computer-controlled machines</w:t>
            </w:r>
          </w:p>
          <w:p w:rsidR="00000000" w:rsidP="005A0AC2">
            <w:pPr>
              <w:pStyle w:val="ListBullet"/>
              <w:rPr>
                <w:lang w:val="en-NZ"/>
              </w:rPr>
            </w:pPr>
            <w:r w:rsidRPr="005A0AC2">
              <w:t>production and facility equipment used in the enterprise</w:t>
            </w:r>
          </w:p>
        </w:tc>
      </w:tr>
      <w:tr w:rsidTr="005A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A0AC2" w:rsidP="005A0AC2">
            <w:pPr>
              <w:pStyle w:val="ListBullet"/>
            </w:pPr>
            <w:r w:rsidRPr="005A0AC2">
              <w:t>hand tools</w:t>
            </w:r>
          </w:p>
          <w:p w:rsidR="00000000" w:rsidP="005A0AC2">
            <w:pPr>
              <w:pStyle w:val="ListBullet"/>
              <w:rPr>
                <w:lang w:val="en-NZ"/>
              </w:rPr>
            </w:pPr>
            <w:r w:rsidRPr="005A0AC2">
              <w:t>power tools</w:t>
            </w:r>
          </w:p>
        </w:tc>
      </w:tr>
      <w:tr w:rsidTr="005A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A0AC2" w:rsidP="005A0AC2">
            <w:pPr>
              <w:pStyle w:val="BodyText"/>
            </w:pPr>
            <w:r w:rsidRPr="005A0AC2">
              <w:rPr>
                <w:rStyle w:val="SpecialBold"/>
              </w:rPr>
              <w:t>Materials include:</w:t>
            </w:r>
          </w:p>
          <w:p w:rsidR="00000000" w:rsidP="005A0AC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A0AC2" w:rsidP="005A0AC2">
            <w:pPr>
              <w:pStyle w:val="ListBullet"/>
            </w:pPr>
            <w:r w:rsidRPr="005A0AC2">
              <w:t>timber</w:t>
            </w:r>
          </w:p>
          <w:p w:rsidR="00000000" w:rsidRPr="005A0AC2" w:rsidP="005A0AC2">
            <w:pPr>
              <w:pStyle w:val="ListBullet"/>
            </w:pPr>
            <w:r w:rsidRPr="005A0AC2">
              <w:t>metal alloys</w:t>
            </w:r>
          </w:p>
          <w:p w:rsidR="00000000" w:rsidRPr="005A0AC2" w:rsidP="005A0AC2">
            <w:pPr>
              <w:pStyle w:val="ListBullet"/>
            </w:pPr>
            <w:r w:rsidRPr="005A0AC2">
              <w:t>fabric</w:t>
            </w:r>
          </w:p>
          <w:p w:rsidR="00000000" w:rsidRPr="005A0AC2" w:rsidP="005A0AC2">
            <w:pPr>
              <w:pStyle w:val="ListBullet"/>
            </w:pPr>
            <w:r w:rsidRPr="005A0AC2">
              <w:t>glass</w:t>
            </w:r>
          </w:p>
          <w:p w:rsidR="00000000" w:rsidRPr="005A0AC2" w:rsidP="005A0AC2">
            <w:pPr>
              <w:pStyle w:val="ListBullet"/>
            </w:pPr>
            <w:r w:rsidRPr="005A0AC2">
              <w:t xml:space="preserve">plastics </w:t>
            </w:r>
          </w:p>
          <w:p w:rsidR="00000000" w:rsidP="005A0AC2">
            <w:pPr>
              <w:pStyle w:val="ListBullet"/>
              <w:rPr>
                <w:lang w:val="en-NZ"/>
              </w:rPr>
            </w:pPr>
            <w:r w:rsidRPr="005A0AC2">
              <w:t>a full range of consumables required for production</w:t>
            </w:r>
          </w:p>
        </w:tc>
      </w:tr>
      <w:tr w:rsidTr="005A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A0AC2">
            <w:pPr>
              <w:pStyle w:val="ListBullet"/>
              <w:rPr>
                <w:lang w:val="en-NZ"/>
              </w:rPr>
            </w:pPr>
            <w:r w:rsidRPr="005A0AC2">
              <w:t xml:space="preserve">that prescribed under legislation, regulations and enterprise policies and practices </w:t>
            </w:r>
          </w:p>
        </w:tc>
      </w:tr>
      <w:tr w:rsidTr="005A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0AC2">
            <w:pPr>
              <w:pStyle w:val="BodyText"/>
              <w:rPr>
                <w:lang w:val="en-NZ"/>
              </w:rPr>
            </w:pPr>
            <w:r w:rsidRPr="005A0AC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A0AC2" w:rsidP="005A0AC2">
            <w:pPr>
              <w:pStyle w:val="ListBullet"/>
            </w:pPr>
            <w:r w:rsidRPr="005A0AC2">
              <w:t xml:space="preserve">work procedures/instructions </w:t>
            </w:r>
          </w:p>
          <w:p w:rsidR="00000000" w:rsidRPr="005A0AC2" w:rsidP="005A0AC2">
            <w:pPr>
              <w:pStyle w:val="ListBullet"/>
            </w:pPr>
            <w:r w:rsidRPr="005A0AC2">
              <w:t>manufact</w:t>
            </w:r>
            <w:r w:rsidRPr="005A0AC2">
              <w:t xml:space="preserve">urer specifications and instructions </w:t>
            </w:r>
          </w:p>
          <w:p w:rsidR="00000000" w:rsidRPr="005A0AC2" w:rsidP="005A0AC2">
            <w:pPr>
              <w:pStyle w:val="ListBullet"/>
            </w:pPr>
            <w:r w:rsidRPr="005A0AC2">
              <w:t>standard forms of workplace process and procedures</w:t>
            </w:r>
          </w:p>
          <w:p w:rsidR="00000000" w:rsidRPr="005A0AC2" w:rsidP="005A0AC2">
            <w:pPr>
              <w:pStyle w:val="ListBullet"/>
            </w:pPr>
            <w:r w:rsidRPr="005A0AC2">
              <w:t xml:space="preserve">organisation work specifications and requirements </w:t>
            </w:r>
          </w:p>
          <w:p w:rsidR="00000000" w:rsidRPr="005A0AC2" w:rsidP="005A0AC2">
            <w:pPr>
              <w:pStyle w:val="ListBullet"/>
            </w:pPr>
            <w:r w:rsidRPr="005A0AC2">
              <w:t xml:space="preserve">legislation, regulations and codes of practice </w:t>
            </w:r>
          </w:p>
          <w:p w:rsidR="00000000" w:rsidRPr="005A0AC2" w:rsidP="005A0AC2">
            <w:pPr>
              <w:pStyle w:val="ListBullet"/>
            </w:pPr>
            <w:r w:rsidRPr="005A0AC2">
              <w:t>quality and Australian Standards and procedures</w:t>
            </w:r>
          </w:p>
        </w:tc>
      </w:tr>
    </w:tbl>
    <w:p w:rsidR="00000000" w:rsidRPr="005A0AC2" w:rsidP="005A0AC2">
      <w:pPr>
        <w:pStyle w:val="BodyText"/>
      </w:pPr>
    </w:p>
    <w:p w:rsidR="00000000" w:rsidRPr="005A0AC2" w:rsidP="005A0AC2">
      <w:pPr>
        <w:pStyle w:val="AllowPageBreak"/>
      </w:pPr>
    </w:p>
    <w:p w:rsidR="00000000" w:rsidRPr="005A0AC2" w:rsidP="005A0AC2">
      <w:pPr>
        <w:pStyle w:val="Heading1"/>
      </w:pPr>
      <w:bookmarkStart w:id="9" w:name="O_633722"/>
      <w:bookmarkEnd w:id="9"/>
      <w:r w:rsidRPr="005A0AC2">
        <w:t>Unit Mapping Information</w:t>
      </w:r>
    </w:p>
    <w:p w:rsidR="00000000" w:rsidRPr="005A0AC2" w:rsidP="00957C4C">
      <w:pPr>
        <w:pStyle w:val="BodyText"/>
      </w:pPr>
      <w:r w:rsidRPr="005A0AC2">
        <w:t>Supersedes and is equivalent to LMFFT5002B Establish and develop production processes and area layout.</w:t>
      </w:r>
    </w:p>
    <w:p w:rsidR="00000000" w:rsidRPr="005A0AC2" w:rsidP="005A0AC2">
      <w:pPr>
        <w:pStyle w:val="Heading1"/>
      </w:pPr>
      <w:bookmarkStart w:id="10" w:name="O_633715"/>
      <w:bookmarkEnd w:id="10"/>
      <w:r w:rsidRPr="005A0AC2">
        <w:t>Links</w:t>
      </w:r>
    </w:p>
    <w:p w:rsidR="00000000" w:rsidRPr="005A0AC2" w:rsidP="00957C4C">
      <w:pPr>
        <w:pStyle w:val="BodyText"/>
      </w:pPr>
      <w:r w:rsidRPr="005A0AC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31D27">
        <w:rPr>
          <w:rStyle w:val="Hyperlink"/>
        </w:rPr>
        <w:t>https://vetnet.gov.au/Pages/TrainingDocs.aspx?q=0601ab95-583a-4e93-b2d4-cfb27b03ed73</w:t>
      </w:r>
      <w:r>
        <w:fldChar w:fldCharType="end"/>
      </w:r>
    </w:p>
    <w:p w:rsidR="00000000" w:rsidRPr="005A0AC2" w:rsidP="005A0AC2"/>
    <w:sectPr w:rsidSect="005A0A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C2" w:rsidRPr="00957C4C" w:rsidP="00957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C4C" w:rsidP="005A0A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C4C" w:rsidP="005A0AC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7C4C" w:rsidP="005A0A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AC2" w:rsidRPr="00957C4C" w:rsidP="00957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C4C" w:rsidRPr="002D2AF8" w:rsidP="005A0AC2">
    <w:pPr>
      <w:pStyle w:val="Header"/>
      <w:framePr w:wrap="around"/>
    </w:pPr>
    <w:r>
      <w:fldChar w:fldCharType="begin"/>
    </w:r>
    <w:r>
      <w:instrText xml:space="preserve"> TITLE   \* MERGEFORMAT </w:instrText>
    </w:r>
    <w:r>
      <w:fldChar w:fldCharType="separate"/>
    </w:r>
    <w:r>
      <w:t>MSFFT5002 Establish and develop production processes and area layout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957C4C" w:rsidP="005A0A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F87E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7C0B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A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AC2"/>
    <w:pPr>
      <w:spacing w:before="360" w:after="60"/>
      <w:outlineLvl w:val="0"/>
    </w:pPr>
    <w:rPr>
      <w:sz w:val="32"/>
    </w:rPr>
  </w:style>
  <w:style w:type="paragraph" w:styleId="Heading2">
    <w:name w:val="heading 2"/>
    <w:basedOn w:val="HeadingBase"/>
    <w:next w:val="BodyText"/>
    <w:link w:val="Heading2Char"/>
    <w:qFormat/>
    <w:rsid w:val="005A0AC2"/>
    <w:pPr>
      <w:keepLines/>
      <w:spacing w:before="240" w:after="120"/>
      <w:outlineLvl w:val="1"/>
    </w:pPr>
    <w:rPr>
      <w:sz w:val="28"/>
      <w:szCs w:val="40"/>
    </w:rPr>
  </w:style>
  <w:style w:type="paragraph" w:styleId="Heading3">
    <w:name w:val="heading 3"/>
    <w:basedOn w:val="HeadingBase"/>
    <w:next w:val="BodyText"/>
    <w:link w:val="Heading3Char"/>
    <w:qFormat/>
    <w:rsid w:val="005A0AC2"/>
    <w:pPr>
      <w:spacing w:before="180" w:after="120"/>
      <w:outlineLvl w:val="2"/>
    </w:pPr>
    <w:rPr>
      <w:spacing w:val="-10"/>
      <w:kern w:val="32"/>
    </w:rPr>
  </w:style>
  <w:style w:type="paragraph" w:styleId="Heading4">
    <w:name w:val="heading 4"/>
    <w:basedOn w:val="HeadingBase"/>
    <w:next w:val="BodyText"/>
    <w:link w:val="Heading4Char"/>
    <w:qFormat/>
    <w:rsid w:val="005A0AC2"/>
    <w:pPr>
      <w:spacing w:before="160" w:after="120"/>
      <w:outlineLvl w:val="3"/>
    </w:pPr>
    <w:rPr>
      <w:sz w:val="22"/>
    </w:rPr>
  </w:style>
  <w:style w:type="paragraph" w:styleId="Heading5">
    <w:name w:val="heading 5"/>
    <w:basedOn w:val="HeadingBase"/>
    <w:next w:val="Normal"/>
    <w:link w:val="Heading5Char"/>
    <w:qFormat/>
    <w:rsid w:val="005A0AC2"/>
    <w:pPr>
      <w:spacing w:before="80"/>
      <w:outlineLvl w:val="4"/>
    </w:pPr>
    <w:rPr>
      <w:color w:val="918585"/>
      <w:sz w:val="20"/>
    </w:rPr>
  </w:style>
  <w:style w:type="paragraph" w:styleId="Heading6">
    <w:name w:val="heading 6"/>
    <w:basedOn w:val="HeadingBase"/>
    <w:next w:val="Normal"/>
    <w:link w:val="Heading6Char"/>
    <w:qFormat/>
    <w:rsid w:val="005A0AC2"/>
    <w:pPr>
      <w:spacing w:before="60"/>
      <w:outlineLvl w:val="5"/>
    </w:pPr>
    <w:rPr>
      <w:color w:val="918585"/>
      <w:sz w:val="20"/>
    </w:rPr>
  </w:style>
  <w:style w:type="paragraph" w:styleId="Heading7">
    <w:name w:val="heading 7"/>
    <w:basedOn w:val="Normal"/>
    <w:next w:val="Normal"/>
    <w:link w:val="Heading7Char"/>
    <w:qFormat/>
    <w:rsid w:val="005A0AC2"/>
    <w:pPr>
      <w:ind w:left="720"/>
      <w:outlineLvl w:val="6"/>
    </w:pPr>
    <w:rPr>
      <w:i/>
    </w:rPr>
  </w:style>
  <w:style w:type="paragraph" w:styleId="Heading8">
    <w:name w:val="heading 8"/>
    <w:basedOn w:val="Normal"/>
    <w:next w:val="Normal"/>
    <w:link w:val="Heading8Char"/>
    <w:qFormat/>
    <w:rsid w:val="005A0AC2"/>
    <w:pPr>
      <w:ind w:left="720"/>
      <w:outlineLvl w:val="7"/>
    </w:pPr>
    <w:rPr>
      <w:i/>
    </w:rPr>
  </w:style>
  <w:style w:type="paragraph" w:styleId="Heading9">
    <w:name w:val="heading 9"/>
    <w:basedOn w:val="Normal"/>
    <w:next w:val="Normal"/>
    <w:link w:val="Heading9Char"/>
    <w:qFormat/>
    <w:rsid w:val="005A0AC2"/>
    <w:pPr>
      <w:ind w:left="720"/>
      <w:outlineLvl w:val="8"/>
    </w:pPr>
    <w:rPr>
      <w:i/>
    </w:rPr>
  </w:style>
  <w:style w:type="character" w:default="1" w:styleId="DefaultParagraphFont">
    <w:name w:val="Default Paragraph Font"/>
    <w:uiPriority w:val="1"/>
    <w:unhideWhenUsed/>
    <w:rsid w:val="005A0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AC2"/>
  </w:style>
  <w:style w:type="character" w:customStyle="1" w:styleId="Heading1Char">
    <w:name w:val="Heading 1 Char"/>
    <w:basedOn w:val="DefaultParagraphFont"/>
    <w:link w:val="Heading1"/>
    <w:rsid w:val="005A0AC2"/>
    <w:rPr>
      <w:rFonts w:ascii="Times New Roman" w:eastAsia="Times New Roman" w:hAnsi="Times New Roman" w:cs="Times New Roman"/>
      <w:b/>
      <w:sz w:val="32"/>
      <w:szCs w:val="20"/>
      <w:lang w:eastAsia="en-US"/>
    </w:rPr>
  </w:style>
  <w:style w:type="paragraph" w:styleId="BodyText">
    <w:name w:val="Body Text"/>
    <w:basedOn w:val="Normal"/>
    <w:link w:val="BodyTextChar"/>
    <w:rsid w:val="005A0A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AC2"/>
    <w:rPr>
      <w:rFonts w:ascii="Times New Roman" w:eastAsia="Times New Roman" w:hAnsi="Times New Roman" w:cs="Times New Roman"/>
      <w:sz w:val="24"/>
      <w:lang w:eastAsia="en-US"/>
    </w:rPr>
  </w:style>
  <w:style w:type="paragraph" w:styleId="ListBullet">
    <w:name w:val="List Bullet"/>
    <w:basedOn w:val="List"/>
    <w:rsid w:val="005A0AC2"/>
    <w:pPr>
      <w:numPr>
        <w:numId w:val="11"/>
      </w:numPr>
      <w:tabs>
        <w:tab w:val="clear" w:pos="340"/>
      </w:tabs>
      <w:spacing w:before="40" w:after="40"/>
    </w:pPr>
  </w:style>
  <w:style w:type="character" w:customStyle="1" w:styleId="SpecialBold">
    <w:name w:val="Special Bold"/>
    <w:basedOn w:val="DefaultParagraphFont"/>
    <w:rsid w:val="005A0AC2"/>
    <w:rPr>
      <w:b/>
      <w:spacing w:val="0"/>
    </w:rPr>
  </w:style>
  <w:style w:type="paragraph" w:customStyle="1" w:styleId="SuperHeading">
    <w:name w:val="SuperHeading"/>
    <w:basedOn w:val="Normal"/>
    <w:rsid w:val="005A0AC2"/>
    <w:pPr>
      <w:spacing w:before="240" w:after="120"/>
      <w:outlineLvl w:val="0"/>
    </w:pPr>
    <w:rPr>
      <w:rFonts w:ascii="Times New Roman" w:hAnsi="Times New Roman"/>
      <w:b/>
      <w:sz w:val="32"/>
    </w:rPr>
  </w:style>
  <w:style w:type="paragraph" w:customStyle="1" w:styleId="AllowPageBreak">
    <w:name w:val="AllowPageBreak"/>
    <w:rsid w:val="005A0A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A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A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A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A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AC2"/>
    <w:rPr>
      <w:rFonts w:ascii="Courier New" w:eastAsia="Times New Roman" w:hAnsi="Courier New" w:cs="Times New Roman"/>
      <w:i/>
      <w:szCs w:val="20"/>
      <w:lang w:eastAsia="en-US"/>
    </w:rPr>
  </w:style>
  <w:style w:type="paragraph" w:customStyle="1" w:styleId="HeadingBase">
    <w:name w:val="Heading Base"/>
    <w:rsid w:val="005A0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AC2"/>
    <w:pPr>
      <w:tabs>
        <w:tab w:val="right" w:leader="dot" w:pos="9072"/>
      </w:tabs>
      <w:ind w:left="567"/>
    </w:pPr>
    <w:rPr>
      <w:szCs w:val="22"/>
    </w:rPr>
  </w:style>
  <w:style w:type="paragraph" w:customStyle="1" w:styleId="TOCBase">
    <w:name w:val="TOC Base"/>
    <w:rsid w:val="005A0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AC2"/>
    <w:pPr>
      <w:tabs>
        <w:tab w:val="right" w:leader="dot" w:pos="9072"/>
      </w:tabs>
      <w:spacing w:before="40" w:after="40"/>
      <w:ind w:left="284"/>
    </w:pPr>
    <w:rPr>
      <w:rFonts w:ascii="Times New Roman" w:hAnsi="Times New Roman"/>
    </w:rPr>
  </w:style>
  <w:style w:type="paragraph" w:styleId="TOC1">
    <w:name w:val="toc 1"/>
    <w:basedOn w:val="TOCBase"/>
    <w:next w:val="Normal"/>
    <w:rsid w:val="005A0A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AC2"/>
    <w:rPr>
      <w:rFonts w:ascii="Times New Roman" w:eastAsia="Times New Roman" w:hAnsi="Times New Roman" w:cs="Times New Roman"/>
      <w:sz w:val="16"/>
      <w:lang w:eastAsia="en-US"/>
    </w:rPr>
  </w:style>
  <w:style w:type="paragraph" w:styleId="Title">
    <w:name w:val="Title"/>
    <w:basedOn w:val="HeadingBase"/>
    <w:link w:val="TitleChar"/>
    <w:qFormat/>
    <w:rsid w:val="005A0AC2"/>
    <w:pPr>
      <w:spacing w:before="5040"/>
      <w:jc w:val="center"/>
    </w:pPr>
    <w:rPr>
      <w:sz w:val="48"/>
      <w:szCs w:val="72"/>
      <w:lang w:val="en-US"/>
    </w:rPr>
  </w:style>
  <w:style w:type="character" w:customStyle="1" w:styleId="TitleChar">
    <w:name w:val="Title Char"/>
    <w:basedOn w:val="DefaultParagraphFont"/>
    <w:link w:val="Title"/>
    <w:rsid w:val="005A0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AC2"/>
    <w:pPr>
      <w:tabs>
        <w:tab w:val="left" w:pos="3600"/>
        <w:tab w:val="left" w:pos="3958"/>
      </w:tabs>
    </w:pPr>
  </w:style>
  <w:style w:type="paragraph" w:styleId="List">
    <w:name w:val="List"/>
    <w:basedOn w:val="BodyText"/>
    <w:next w:val="BodyText"/>
    <w:rsid w:val="005A0AC2"/>
    <w:pPr>
      <w:tabs>
        <w:tab w:val="left" w:pos="340"/>
      </w:tabs>
      <w:spacing w:before="60" w:after="60"/>
      <w:ind w:left="340" w:hanging="340"/>
    </w:pPr>
  </w:style>
  <w:style w:type="paragraph" w:customStyle="1" w:styleId="Note">
    <w:name w:val="Note"/>
    <w:basedOn w:val="BodyText"/>
    <w:rsid w:val="005A0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AC2"/>
    <w:pPr>
      <w:framePr w:wrap="auto" w:hAnchor="text" w:y="6049"/>
    </w:pPr>
    <w:rPr>
      <w:color w:val="000000"/>
      <w:sz w:val="40"/>
    </w:rPr>
  </w:style>
  <w:style w:type="paragraph" w:customStyle="1" w:styleId="TOCTitle">
    <w:name w:val="TOCTitle"/>
    <w:basedOn w:val="Heading1"/>
    <w:rsid w:val="005A0AC2"/>
    <w:pPr>
      <w:spacing w:after="240"/>
      <w:jc w:val="center"/>
      <w:outlineLvl w:val="9"/>
    </w:pPr>
    <w:rPr>
      <w:caps/>
    </w:rPr>
  </w:style>
  <w:style w:type="paragraph" w:customStyle="1" w:styleId="Version">
    <w:name w:val="Version"/>
    <w:rsid w:val="005A0A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0AC2"/>
    <w:pPr>
      <w:numPr>
        <w:numId w:val="12"/>
      </w:numPr>
      <w:tabs>
        <w:tab w:val="clear" w:pos="680"/>
      </w:tabs>
    </w:pPr>
  </w:style>
  <w:style w:type="paragraph" w:styleId="Index1">
    <w:name w:val="index 1"/>
    <w:basedOn w:val="Normal"/>
    <w:next w:val="Normal"/>
    <w:semiHidden/>
    <w:rsid w:val="005A0AC2"/>
    <w:pPr>
      <w:keepNext w:val="0"/>
      <w:tabs>
        <w:tab w:val="right" w:pos="4176"/>
      </w:tabs>
      <w:ind w:left="198" w:hanging="198"/>
    </w:pPr>
    <w:rPr>
      <w:rFonts w:ascii="Garamond" w:hAnsi="Garamond"/>
    </w:rPr>
  </w:style>
  <w:style w:type="paragraph" w:styleId="IndexHeading">
    <w:name w:val="index heading"/>
    <w:basedOn w:val="Normal"/>
    <w:next w:val="Index1"/>
    <w:semiHidden/>
    <w:rsid w:val="005A0AC2"/>
    <w:pPr>
      <w:spacing w:before="120" w:after="120"/>
    </w:pPr>
    <w:rPr>
      <w:rFonts w:ascii="Arial" w:hAnsi="Arial"/>
      <w:b/>
      <w:color w:val="918585"/>
      <w:sz w:val="24"/>
    </w:rPr>
  </w:style>
  <w:style w:type="paragraph" w:styleId="Header">
    <w:name w:val="header"/>
    <w:basedOn w:val="Normal"/>
    <w:link w:val="HeaderChar"/>
    <w:rsid w:val="005A0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AC2"/>
    <w:rPr>
      <w:rFonts w:ascii="Times New Roman" w:eastAsia="Times New Roman" w:hAnsi="Times New Roman" w:cs="Times New Roman"/>
      <w:sz w:val="16"/>
      <w:szCs w:val="20"/>
      <w:lang w:val="en-GB" w:eastAsia="en-US"/>
    </w:rPr>
  </w:style>
  <w:style w:type="paragraph" w:customStyle="1" w:styleId="Chapter">
    <w:name w:val="Chapter"/>
    <w:basedOn w:val="Normal"/>
    <w:rsid w:val="005A0AC2"/>
    <w:pPr>
      <w:spacing w:before="240"/>
    </w:pPr>
    <w:rPr>
      <w:rFonts w:ascii="Times New Roman" w:hAnsi="Times New Roman"/>
      <w:smallCaps/>
      <w:spacing w:val="80"/>
      <w:sz w:val="28"/>
    </w:rPr>
  </w:style>
  <w:style w:type="paragraph" w:customStyle="1" w:styleId="InChapter">
    <w:name w:val="InChapter"/>
    <w:basedOn w:val="Heading3"/>
    <w:rsid w:val="005A0AC2"/>
    <w:pPr>
      <w:spacing w:after="240"/>
      <w:outlineLvl w:val="9"/>
    </w:pPr>
    <w:rPr>
      <w:noProof/>
    </w:rPr>
  </w:style>
  <w:style w:type="paragraph" w:styleId="Index2">
    <w:name w:val="index 2"/>
    <w:basedOn w:val="Normal"/>
    <w:next w:val="Normal"/>
    <w:semiHidden/>
    <w:rsid w:val="005A0AC2"/>
    <w:pPr>
      <w:tabs>
        <w:tab w:val="right" w:pos="4176"/>
      </w:tabs>
      <w:ind w:left="568" w:hanging="284"/>
    </w:pPr>
    <w:rPr>
      <w:rFonts w:ascii="Garamond" w:hAnsi="Garamond"/>
    </w:rPr>
  </w:style>
  <w:style w:type="paragraph" w:customStyle="1" w:styleId="Byline">
    <w:name w:val="Byline"/>
    <w:rsid w:val="005A0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AC2"/>
    <w:pPr>
      <w:tabs>
        <w:tab w:val="clear" w:pos="3600"/>
        <w:tab w:val="clear" w:pos="3958"/>
      </w:tabs>
      <w:jc w:val="right"/>
    </w:pPr>
  </w:style>
  <w:style w:type="character" w:styleId="Emphasis">
    <w:name w:val="Emphasis"/>
    <w:basedOn w:val="DefaultParagraphFont"/>
    <w:qFormat/>
    <w:rsid w:val="005A0AC2"/>
    <w:rPr>
      <w:i/>
    </w:rPr>
  </w:style>
  <w:style w:type="paragraph" w:styleId="Caption">
    <w:name w:val="caption"/>
    <w:basedOn w:val="BodyText"/>
    <w:next w:val="Normal"/>
    <w:qFormat/>
    <w:rsid w:val="005A0AC2"/>
    <w:pPr>
      <w:framePr w:w="2268" w:hSpace="181" w:vSpace="181" w:wrap="around" w:vAnchor="text" w:hAnchor="page" w:x="1135" w:y="285" w:anchorLock="1"/>
    </w:pPr>
    <w:rPr>
      <w:i/>
    </w:rPr>
  </w:style>
  <w:style w:type="paragraph" w:customStyle="1" w:styleId="MiniTOCTitle">
    <w:name w:val="MiniTOCTitle"/>
    <w:basedOn w:val="Heading4"/>
    <w:rsid w:val="005A0AC2"/>
    <w:pPr>
      <w:spacing w:before="240"/>
      <w:outlineLvl w:val="9"/>
    </w:pPr>
    <w:rPr>
      <w:noProof/>
      <w:sz w:val="24"/>
    </w:rPr>
  </w:style>
  <w:style w:type="paragraph" w:customStyle="1" w:styleId="MiniTOCItem">
    <w:name w:val="MiniTOCItem"/>
    <w:basedOn w:val="ListBullet"/>
    <w:rsid w:val="005A0AC2"/>
    <w:pPr>
      <w:numPr>
        <w:numId w:val="0"/>
      </w:numPr>
      <w:tabs>
        <w:tab w:val="right" w:leader="dot" w:pos="6521"/>
      </w:tabs>
      <w:spacing w:before="0" w:after="0"/>
    </w:pPr>
  </w:style>
  <w:style w:type="paragraph" w:customStyle="1" w:styleId="TOFTitle">
    <w:name w:val="TOFTitle"/>
    <w:basedOn w:val="TOCTitle"/>
    <w:rsid w:val="005A0AC2"/>
  </w:style>
  <w:style w:type="paragraph" w:styleId="TableofFigures">
    <w:name w:val="table of figures"/>
    <w:basedOn w:val="Normal"/>
    <w:next w:val="Normal"/>
    <w:semiHidden/>
    <w:rsid w:val="005A0AC2"/>
    <w:pPr>
      <w:tabs>
        <w:tab w:val="right" w:leader="dot" w:pos="9072"/>
      </w:tabs>
      <w:ind w:left="970" w:hanging="403"/>
    </w:pPr>
    <w:rPr>
      <w:rFonts w:ascii="Times New Roman" w:hAnsi="Times New Roman"/>
      <w:b/>
    </w:rPr>
  </w:style>
  <w:style w:type="paragraph" w:styleId="ListNumber">
    <w:name w:val="List Number"/>
    <w:basedOn w:val="List"/>
    <w:rsid w:val="005A0AC2"/>
    <w:pPr>
      <w:numPr>
        <w:numId w:val="14"/>
      </w:numPr>
      <w:tabs>
        <w:tab w:val="clear" w:pos="340"/>
      </w:tabs>
    </w:pPr>
  </w:style>
  <w:style w:type="character" w:customStyle="1" w:styleId="WingdingSymbols">
    <w:name w:val="Wingding Symbols"/>
    <w:rsid w:val="005A0AC2"/>
    <w:rPr>
      <w:rFonts w:ascii="Wingdings" w:hAnsi="Wingdings"/>
    </w:rPr>
  </w:style>
  <w:style w:type="paragraph" w:customStyle="1" w:styleId="TableHeading">
    <w:name w:val="Table Heading"/>
    <w:basedOn w:val="HeadingBase"/>
    <w:rsid w:val="005A0AC2"/>
    <w:pPr>
      <w:keepLines/>
      <w:pBdr>
        <w:bottom w:val="single" w:sz="6" w:space="1" w:color="918585"/>
      </w:pBdr>
      <w:spacing w:before="240"/>
    </w:pPr>
  </w:style>
  <w:style w:type="character" w:customStyle="1" w:styleId="HotSpot">
    <w:name w:val="HotSpot"/>
    <w:rsid w:val="005A0AC2"/>
    <w:rPr>
      <w:color w:val="0033CC"/>
      <w:u w:val="none"/>
    </w:rPr>
  </w:style>
  <w:style w:type="paragraph" w:customStyle="1" w:styleId="BodyTextRight">
    <w:name w:val="Body Text Right"/>
    <w:basedOn w:val="BodyText"/>
    <w:rsid w:val="005A0AC2"/>
    <w:pPr>
      <w:spacing w:before="0" w:after="0"/>
      <w:jc w:val="right"/>
    </w:pPr>
  </w:style>
  <w:style w:type="paragraph" w:styleId="Index3">
    <w:name w:val="index 3"/>
    <w:basedOn w:val="ListNumber2"/>
    <w:next w:val="Normal"/>
    <w:semiHidden/>
    <w:rsid w:val="005A0AC2"/>
    <w:pPr>
      <w:numPr>
        <w:numId w:val="0"/>
      </w:numPr>
      <w:tabs>
        <w:tab w:val="right" w:leader="dot" w:pos="4176"/>
      </w:tabs>
    </w:pPr>
  </w:style>
  <w:style w:type="paragraph" w:styleId="ListNumber2">
    <w:name w:val="List Number 2"/>
    <w:basedOn w:val="List2"/>
    <w:rsid w:val="005A0AC2"/>
    <w:pPr>
      <w:numPr>
        <w:numId w:val="9"/>
      </w:numPr>
      <w:tabs>
        <w:tab w:val="clear" w:pos="1060"/>
      </w:tabs>
    </w:pPr>
  </w:style>
  <w:style w:type="paragraph" w:customStyle="1" w:styleId="MarginNote">
    <w:name w:val="Margin Note"/>
    <w:basedOn w:val="BodyText"/>
    <w:rsid w:val="005A0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A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AC2"/>
    <w:rPr>
      <w:sz w:val="32"/>
    </w:rPr>
  </w:style>
  <w:style w:type="paragraph" w:customStyle="1" w:styleId="HeadingProcedure">
    <w:name w:val="Heading Procedure"/>
    <w:basedOn w:val="HeadingBase"/>
    <w:next w:val="Normal"/>
    <w:rsid w:val="005A0AC2"/>
    <w:pPr>
      <w:tabs>
        <w:tab w:val="left" w:pos="0"/>
      </w:tabs>
      <w:spacing w:before="120" w:after="60"/>
    </w:pPr>
    <w:rPr>
      <w:i/>
      <w:color w:val="918585"/>
      <w:sz w:val="22"/>
    </w:rPr>
  </w:style>
  <w:style w:type="paragraph" w:customStyle="1" w:styleId="TableBodyText">
    <w:name w:val="Table Body Text"/>
    <w:basedOn w:val="BodyText"/>
    <w:rsid w:val="005A0AC2"/>
    <w:pPr>
      <w:spacing w:before="60" w:after="60"/>
    </w:pPr>
  </w:style>
  <w:style w:type="paragraph" w:styleId="ListContinue">
    <w:name w:val="List Continue"/>
    <w:basedOn w:val="List"/>
    <w:rsid w:val="005A0AC2"/>
    <w:pPr>
      <w:ind w:firstLine="0"/>
    </w:pPr>
  </w:style>
  <w:style w:type="paragraph" w:customStyle="1" w:styleId="ListNote">
    <w:name w:val="List Note"/>
    <w:basedOn w:val="List"/>
    <w:rsid w:val="005A0AC2"/>
    <w:pPr>
      <w:pBdr>
        <w:top w:val="single" w:sz="6" w:space="2" w:color="918585"/>
        <w:bottom w:val="single" w:sz="6" w:space="2" w:color="918585"/>
      </w:pBdr>
      <w:tabs>
        <w:tab w:val="left" w:pos="1021"/>
      </w:tabs>
      <w:ind w:firstLine="0"/>
    </w:pPr>
  </w:style>
  <w:style w:type="paragraph" w:customStyle="1" w:styleId="Warning">
    <w:name w:val="Warning"/>
    <w:basedOn w:val="BodyText"/>
    <w:rsid w:val="005A0AC2"/>
    <w:pPr>
      <w:shd w:val="clear" w:color="auto" w:fill="D9D9D9"/>
      <w:tabs>
        <w:tab w:val="left" w:pos="992"/>
      </w:tabs>
      <w:ind w:left="119" w:right="119"/>
    </w:pPr>
    <w:rPr>
      <w:sz w:val="20"/>
    </w:rPr>
  </w:style>
  <w:style w:type="paragraph" w:customStyle="1" w:styleId="MarginIcons">
    <w:name w:val="Margin Icons"/>
    <w:basedOn w:val="BodyText"/>
    <w:rsid w:val="005A0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AC2"/>
    <w:rPr>
      <w:rFonts w:ascii="Courier New" w:hAnsi="Courier New"/>
    </w:rPr>
  </w:style>
  <w:style w:type="paragraph" w:customStyle="1" w:styleId="NoteBullet">
    <w:name w:val="Note Bullet"/>
    <w:basedOn w:val="Note"/>
    <w:rsid w:val="005A0AC2"/>
    <w:pPr>
      <w:tabs>
        <w:tab w:val="clear" w:pos="680"/>
      </w:tabs>
      <w:spacing w:before="60" w:after="60"/>
    </w:pPr>
  </w:style>
  <w:style w:type="paragraph" w:customStyle="1" w:styleId="SubHeading2">
    <w:name w:val="SubHeading2"/>
    <w:basedOn w:val="HeadingBase"/>
    <w:rsid w:val="005A0AC2"/>
    <w:pPr>
      <w:spacing w:before="240" w:after="60"/>
    </w:pPr>
    <w:rPr>
      <w:sz w:val="20"/>
    </w:rPr>
  </w:style>
  <w:style w:type="paragraph" w:customStyle="1" w:styleId="SubHeading1">
    <w:name w:val="SubHeading1"/>
    <w:basedOn w:val="HeadingBase"/>
    <w:rsid w:val="005A0AC2"/>
    <w:pPr>
      <w:spacing w:before="240" w:after="60"/>
    </w:pPr>
    <w:rPr>
      <w:color w:val="918585"/>
      <w:sz w:val="22"/>
    </w:rPr>
  </w:style>
  <w:style w:type="paragraph" w:customStyle="1" w:styleId="SideHeading">
    <w:name w:val="Side Heading"/>
    <w:basedOn w:val="HeadingBase"/>
    <w:rsid w:val="005A0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AC2"/>
    <w:pPr>
      <w:numPr>
        <w:numId w:val="10"/>
      </w:numPr>
    </w:pPr>
  </w:style>
  <w:style w:type="paragraph" w:styleId="PlainText">
    <w:name w:val="Plain Text"/>
    <w:basedOn w:val="Normal"/>
    <w:link w:val="PlainTextChar"/>
    <w:rsid w:val="005A0AC2"/>
    <w:rPr>
      <w:sz w:val="20"/>
    </w:rPr>
  </w:style>
  <w:style w:type="character" w:customStyle="1" w:styleId="PlainTextChar">
    <w:name w:val="Plain Text Char"/>
    <w:basedOn w:val="DefaultParagraphFont"/>
    <w:link w:val="PlainText"/>
    <w:rsid w:val="005A0AC2"/>
    <w:rPr>
      <w:rFonts w:ascii="Courier New" w:eastAsia="Times New Roman" w:hAnsi="Courier New" w:cs="Times New Roman"/>
      <w:sz w:val="20"/>
      <w:szCs w:val="20"/>
      <w:lang w:eastAsia="en-US"/>
    </w:rPr>
  </w:style>
  <w:style w:type="character" w:customStyle="1" w:styleId="MenuOption">
    <w:name w:val="Menu Option"/>
    <w:basedOn w:val="DefaultParagraphFont"/>
    <w:rsid w:val="005A0AC2"/>
    <w:rPr>
      <w:b/>
      <w:smallCaps/>
    </w:rPr>
  </w:style>
  <w:style w:type="paragraph" w:customStyle="1" w:styleId="TableListNumber">
    <w:name w:val="Table List Number"/>
    <w:basedOn w:val="ListNumber"/>
    <w:rsid w:val="005A0AC2"/>
    <w:pPr>
      <w:numPr>
        <w:numId w:val="0"/>
      </w:numPr>
    </w:pPr>
  </w:style>
  <w:style w:type="paragraph" w:styleId="TOC4">
    <w:name w:val="toc 4"/>
    <w:basedOn w:val="TOCBase"/>
    <w:next w:val="Normal"/>
    <w:semiHidden/>
    <w:rsid w:val="005A0AC2"/>
    <w:pPr>
      <w:tabs>
        <w:tab w:val="right" w:leader="dot" w:pos="9071"/>
      </w:tabs>
      <w:ind w:left="1701"/>
    </w:pPr>
  </w:style>
  <w:style w:type="paragraph" w:customStyle="1" w:styleId="ListAlpha">
    <w:name w:val="List Alpha"/>
    <w:basedOn w:val="List"/>
    <w:rsid w:val="005A0AC2"/>
    <w:pPr>
      <w:numPr>
        <w:numId w:val="8"/>
      </w:numPr>
    </w:pPr>
  </w:style>
  <w:style w:type="paragraph" w:customStyle="1" w:styleId="ListAlpha2">
    <w:name w:val="List Alpha 2"/>
    <w:basedOn w:val="List2"/>
    <w:rsid w:val="005A0AC2"/>
    <w:pPr>
      <w:numPr>
        <w:numId w:val="7"/>
      </w:numPr>
    </w:pPr>
  </w:style>
  <w:style w:type="paragraph" w:styleId="List2">
    <w:name w:val="List 2"/>
    <w:basedOn w:val="BodyText"/>
    <w:rsid w:val="005A0AC2"/>
    <w:pPr>
      <w:tabs>
        <w:tab w:val="left" w:pos="680"/>
      </w:tabs>
      <w:spacing w:before="60" w:after="60"/>
      <w:ind w:left="680" w:hanging="340"/>
    </w:pPr>
  </w:style>
  <w:style w:type="paragraph" w:styleId="List3">
    <w:name w:val="List 3"/>
    <w:basedOn w:val="BodyText"/>
    <w:rsid w:val="005A0AC2"/>
    <w:pPr>
      <w:tabs>
        <w:tab w:val="left" w:pos="1021"/>
      </w:tabs>
      <w:spacing w:before="60" w:after="60"/>
      <w:ind w:left="1020" w:hanging="340"/>
    </w:pPr>
  </w:style>
  <w:style w:type="paragraph" w:styleId="List4">
    <w:name w:val="List 4"/>
    <w:basedOn w:val="BodyText"/>
    <w:rsid w:val="005A0AC2"/>
    <w:pPr>
      <w:tabs>
        <w:tab w:val="left" w:pos="1361"/>
      </w:tabs>
      <w:spacing w:before="60" w:after="60"/>
      <w:ind w:left="1361" w:hanging="340"/>
    </w:pPr>
  </w:style>
  <w:style w:type="paragraph" w:styleId="List5">
    <w:name w:val="List 5"/>
    <w:basedOn w:val="BodyText"/>
    <w:rsid w:val="005A0AC2"/>
    <w:pPr>
      <w:tabs>
        <w:tab w:val="left" w:pos="1701"/>
      </w:tabs>
      <w:spacing w:before="60" w:after="60"/>
      <w:ind w:left="1701" w:hanging="340"/>
    </w:pPr>
  </w:style>
  <w:style w:type="paragraph" w:styleId="ListBullet3">
    <w:name w:val="List Bullet 3"/>
    <w:basedOn w:val="List3"/>
    <w:rsid w:val="005A0AC2"/>
    <w:pPr>
      <w:numPr>
        <w:numId w:val="13"/>
      </w:numPr>
      <w:tabs>
        <w:tab w:val="clear" w:pos="1021"/>
      </w:tabs>
      <w:ind w:left="1037" w:hanging="357"/>
    </w:pPr>
  </w:style>
  <w:style w:type="paragraph" w:styleId="ListBullet4">
    <w:name w:val="List Bullet 4"/>
    <w:basedOn w:val="List4"/>
    <w:rsid w:val="005A0AC2"/>
    <w:pPr>
      <w:numPr>
        <w:numId w:val="2"/>
      </w:numPr>
      <w:tabs>
        <w:tab w:val="clear" w:pos="1361"/>
      </w:tabs>
    </w:pPr>
  </w:style>
  <w:style w:type="paragraph" w:styleId="ListBullet5">
    <w:name w:val="List Bullet 5"/>
    <w:basedOn w:val="List5"/>
    <w:rsid w:val="005A0AC2"/>
    <w:pPr>
      <w:numPr>
        <w:numId w:val="3"/>
      </w:numPr>
    </w:pPr>
  </w:style>
  <w:style w:type="paragraph" w:styleId="ListContinue2">
    <w:name w:val="List Continue 2"/>
    <w:basedOn w:val="List2"/>
    <w:rsid w:val="005A0AC2"/>
    <w:pPr>
      <w:ind w:firstLine="0"/>
    </w:pPr>
  </w:style>
  <w:style w:type="paragraph" w:styleId="ListContinue3">
    <w:name w:val="List Continue 3"/>
    <w:basedOn w:val="List3"/>
    <w:rsid w:val="005A0AC2"/>
    <w:pPr>
      <w:ind w:left="1021" w:firstLine="0"/>
    </w:pPr>
  </w:style>
  <w:style w:type="paragraph" w:styleId="ListContinue4">
    <w:name w:val="List Continue 4"/>
    <w:basedOn w:val="List4"/>
    <w:rsid w:val="005A0AC2"/>
    <w:pPr>
      <w:ind w:firstLine="0"/>
    </w:pPr>
  </w:style>
  <w:style w:type="paragraph" w:styleId="ListContinue5">
    <w:name w:val="List Continue 5"/>
    <w:basedOn w:val="List5"/>
    <w:rsid w:val="005A0AC2"/>
    <w:pPr>
      <w:ind w:firstLine="0"/>
    </w:pPr>
  </w:style>
  <w:style w:type="paragraph" w:styleId="ListNumber3">
    <w:name w:val="List Number 3"/>
    <w:basedOn w:val="List3"/>
    <w:rsid w:val="005A0AC2"/>
    <w:pPr>
      <w:numPr>
        <w:numId w:val="4"/>
      </w:numPr>
    </w:pPr>
  </w:style>
  <w:style w:type="paragraph" w:styleId="ListNumber4">
    <w:name w:val="List Number 4"/>
    <w:basedOn w:val="List4"/>
    <w:rsid w:val="005A0AC2"/>
    <w:pPr>
      <w:numPr>
        <w:numId w:val="5"/>
      </w:numPr>
    </w:pPr>
  </w:style>
  <w:style w:type="paragraph" w:styleId="ListNumber5">
    <w:name w:val="List Number 5"/>
    <w:basedOn w:val="List5"/>
    <w:rsid w:val="005A0AC2"/>
    <w:pPr>
      <w:numPr>
        <w:numId w:val="6"/>
      </w:numPr>
    </w:pPr>
  </w:style>
  <w:style w:type="paragraph" w:styleId="BlockText">
    <w:name w:val="Block Text"/>
    <w:basedOn w:val="Normal"/>
    <w:rsid w:val="005A0AC2"/>
    <w:pPr>
      <w:spacing w:after="120"/>
      <w:ind w:left="1440" w:right="1440"/>
    </w:pPr>
  </w:style>
  <w:style w:type="character" w:customStyle="1" w:styleId="Subscript">
    <w:name w:val="Subscript"/>
    <w:basedOn w:val="DefaultParagraphFont"/>
    <w:rsid w:val="005A0AC2"/>
    <w:rPr>
      <w:sz w:val="16"/>
      <w:vertAlign w:val="subscript"/>
    </w:rPr>
  </w:style>
  <w:style w:type="character" w:customStyle="1" w:styleId="Superscript">
    <w:name w:val="Superscript"/>
    <w:basedOn w:val="DefaultParagraphFont"/>
    <w:rsid w:val="005A0AC2"/>
    <w:rPr>
      <w:sz w:val="16"/>
      <w:vertAlign w:val="superscript"/>
    </w:rPr>
  </w:style>
  <w:style w:type="character" w:customStyle="1" w:styleId="Symbols">
    <w:name w:val="Symbols"/>
    <w:basedOn w:val="DefaultParagraphFont"/>
    <w:rsid w:val="005A0AC2"/>
    <w:rPr>
      <w:rFonts w:ascii="Symbol" w:hAnsi="Symbol"/>
    </w:rPr>
  </w:style>
  <w:style w:type="character" w:customStyle="1" w:styleId="MenuOptions">
    <w:name w:val="Menu Options"/>
    <w:basedOn w:val="DefaultParagraphFont"/>
    <w:rsid w:val="005A0AC2"/>
    <w:rPr>
      <w:rFonts w:ascii="Arial Narrow" w:hAnsi="Arial Narrow"/>
      <w:smallCaps/>
    </w:rPr>
  </w:style>
  <w:style w:type="character" w:customStyle="1" w:styleId="Buttons">
    <w:name w:val="Buttons"/>
    <w:basedOn w:val="DefaultParagraphFont"/>
    <w:rsid w:val="005A0AC2"/>
    <w:rPr>
      <w:b/>
    </w:rPr>
  </w:style>
  <w:style w:type="character" w:customStyle="1" w:styleId="Underlined">
    <w:name w:val="Underlined"/>
    <w:basedOn w:val="DefaultParagraphFont"/>
    <w:rsid w:val="005A0AC2"/>
    <w:rPr>
      <w:u w:val="single"/>
    </w:rPr>
  </w:style>
  <w:style w:type="paragraph" w:customStyle="1" w:styleId="TableBodyTextRight">
    <w:name w:val="Table Body Text Right"/>
    <w:basedOn w:val="TableBodyText"/>
    <w:rsid w:val="005A0AC2"/>
    <w:pPr>
      <w:widowControl w:val="0"/>
      <w:autoSpaceDE w:val="0"/>
      <w:autoSpaceDN w:val="0"/>
      <w:adjustRightInd w:val="0"/>
      <w:jc w:val="right"/>
    </w:pPr>
    <w:rPr>
      <w:rFonts w:cs="Arial"/>
      <w:szCs w:val="18"/>
    </w:rPr>
  </w:style>
  <w:style w:type="paragraph" w:customStyle="1" w:styleId="CopyrightText">
    <w:name w:val="Copyright Text"/>
    <w:basedOn w:val="BodyText"/>
    <w:rsid w:val="005A0AC2"/>
    <w:rPr>
      <w:sz w:val="18"/>
    </w:rPr>
  </w:style>
  <w:style w:type="paragraph" w:customStyle="1" w:styleId="BodySmallRight">
    <w:name w:val="Body Small Right"/>
    <w:basedOn w:val="BodyTextRight"/>
    <w:rsid w:val="005A0AC2"/>
    <w:rPr>
      <w:sz w:val="18"/>
      <w:szCs w:val="18"/>
    </w:rPr>
  </w:style>
  <w:style w:type="paragraph" w:customStyle="1" w:styleId="MarginEdition">
    <w:name w:val="Margin Edition"/>
    <w:basedOn w:val="MarginNote"/>
    <w:rsid w:val="005A0AC2"/>
    <w:pPr>
      <w:spacing w:before="0" w:after="0"/>
    </w:pPr>
    <w:rPr>
      <w:rFonts w:ascii="Times New Roman" w:hAnsi="Times New Roman"/>
      <w:color w:val="999999"/>
    </w:rPr>
  </w:style>
  <w:style w:type="paragraph" w:customStyle="1" w:styleId="Spacer">
    <w:name w:val="Spacer"/>
    <w:basedOn w:val="Normal"/>
    <w:rsid w:val="005A0AC2"/>
    <w:rPr>
      <w:sz w:val="2"/>
      <w:szCs w:val="2"/>
    </w:rPr>
  </w:style>
  <w:style w:type="character" w:customStyle="1" w:styleId="Small">
    <w:name w:val="Small"/>
    <w:basedOn w:val="DefaultParagraphFont"/>
    <w:rsid w:val="005A0AC2"/>
    <w:rPr>
      <w:sz w:val="16"/>
    </w:rPr>
  </w:style>
  <w:style w:type="paragraph" w:customStyle="1" w:styleId="WideTable">
    <w:name w:val="Wide Table"/>
    <w:basedOn w:val="Normal"/>
    <w:rsid w:val="005A0AC2"/>
    <w:pPr>
      <w:ind w:left="-1418"/>
    </w:pPr>
    <w:rPr>
      <w:sz w:val="2"/>
      <w:szCs w:val="2"/>
    </w:rPr>
  </w:style>
  <w:style w:type="character" w:styleId="PageNumber">
    <w:name w:val="page number"/>
    <w:basedOn w:val="DefaultParagraphFont"/>
    <w:rsid w:val="005A0AC2"/>
  </w:style>
  <w:style w:type="paragraph" w:styleId="Quote">
    <w:name w:val="Quote"/>
    <w:basedOn w:val="Heading1"/>
    <w:link w:val="QuoteChar"/>
    <w:qFormat/>
    <w:rsid w:val="005A0AC2"/>
    <w:rPr>
      <w:b w:val="0"/>
      <w:sz w:val="72"/>
      <w:szCs w:val="72"/>
      <w:lang w:val="en-NZ"/>
    </w:rPr>
  </w:style>
  <w:style w:type="character" w:customStyle="1" w:styleId="QuoteChar">
    <w:name w:val="Quote Char"/>
    <w:basedOn w:val="DefaultParagraphFont"/>
    <w:link w:val="Quote"/>
    <w:rsid w:val="005A0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AC2"/>
    <w:pPr>
      <w:pageBreakBefore/>
    </w:pPr>
  </w:style>
  <w:style w:type="paragraph" w:customStyle="1" w:styleId="Border">
    <w:name w:val="Border"/>
    <w:basedOn w:val="Normal"/>
    <w:qFormat/>
    <w:rsid w:val="005A0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AC2"/>
    <w:rPr>
      <w:b/>
      <w:bCs/>
      <w:i/>
      <w:iCs/>
      <w:color w:val="auto"/>
    </w:rPr>
  </w:style>
  <w:style w:type="paragraph" w:styleId="IntenseQuote">
    <w:name w:val="Intense Quote"/>
    <w:basedOn w:val="Normal"/>
    <w:next w:val="Normal"/>
    <w:link w:val="IntenseQuoteChar"/>
    <w:uiPriority w:val="30"/>
    <w:qFormat/>
    <w:rsid w:val="005A0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A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AC2"/>
    <w:rPr>
      <w:smallCaps/>
      <w:color w:val="auto"/>
      <w:u w:val="single"/>
    </w:rPr>
  </w:style>
  <w:style w:type="character" w:styleId="IntenseReference">
    <w:name w:val="Intense Reference"/>
    <w:basedOn w:val="DefaultParagraphFont"/>
    <w:uiPriority w:val="32"/>
    <w:qFormat/>
    <w:rsid w:val="005A0AC2"/>
    <w:rPr>
      <w:b/>
      <w:bCs/>
      <w:smallCaps/>
      <w:color w:val="auto"/>
      <w:spacing w:val="5"/>
      <w:u w:val="single"/>
    </w:rPr>
  </w:style>
  <w:style w:type="paragraph" w:customStyle="1" w:styleId="2ColumnHeading">
    <w:name w:val="2Column Heading"/>
    <w:basedOn w:val="BodyText"/>
    <w:qFormat/>
    <w:rsid w:val="005A0AC2"/>
    <w:pPr>
      <w:spacing w:after="60"/>
      <w:ind w:left="-2268"/>
    </w:pPr>
    <w:rPr>
      <w:b/>
    </w:rPr>
  </w:style>
  <w:style w:type="paragraph" w:customStyle="1" w:styleId="Heading1TOC">
    <w:name w:val="Heading1 TOC"/>
    <w:basedOn w:val="Normal"/>
    <w:qFormat/>
    <w:rsid w:val="005A0AC2"/>
    <w:pPr>
      <w:spacing w:before="240" w:after="120"/>
    </w:pPr>
    <w:rPr>
      <w:rFonts w:ascii="Times New Roman" w:hAnsi="Times New Roman"/>
      <w:b/>
      <w:sz w:val="32"/>
    </w:rPr>
  </w:style>
  <w:style w:type="paragraph" w:customStyle="1" w:styleId="Heading2TOC">
    <w:name w:val="Heading2 TOC"/>
    <w:basedOn w:val="Normal"/>
    <w:qFormat/>
    <w:rsid w:val="005A0AC2"/>
    <w:pPr>
      <w:spacing w:before="240" w:after="60"/>
    </w:pPr>
    <w:rPr>
      <w:rFonts w:ascii="Times New Roman" w:hAnsi="Times New Roman"/>
      <w:b/>
      <w:sz w:val="28"/>
    </w:rPr>
  </w:style>
  <w:style w:type="character" w:customStyle="1" w:styleId="Underline">
    <w:name w:val="Underline"/>
    <w:basedOn w:val="DefaultParagraphFont"/>
    <w:qFormat/>
    <w:rsid w:val="005A0AC2"/>
    <w:rPr>
      <w:u w:val="single"/>
    </w:rPr>
  </w:style>
  <w:style w:type="character" w:customStyle="1" w:styleId="BoldandItalics">
    <w:name w:val="Bold and Italics"/>
    <w:qFormat/>
    <w:rsid w:val="005A0AC2"/>
    <w:rPr>
      <w:b/>
      <w:i/>
      <w:u w:val="none"/>
    </w:rPr>
  </w:style>
  <w:style w:type="paragraph" w:styleId="BalloonText">
    <w:name w:val="Balloon Text"/>
    <w:basedOn w:val="Normal"/>
    <w:link w:val="BalloonTextChar"/>
    <w:rsid w:val="005A0AC2"/>
    <w:rPr>
      <w:rFonts w:ascii="Tahoma" w:hAnsi="Tahoma" w:cs="Tahoma"/>
      <w:sz w:val="16"/>
      <w:szCs w:val="16"/>
    </w:rPr>
  </w:style>
  <w:style w:type="character" w:customStyle="1" w:styleId="BalloonTextChar">
    <w:name w:val="Balloon Text Char"/>
    <w:basedOn w:val="DefaultParagraphFont"/>
    <w:link w:val="BalloonText"/>
    <w:rsid w:val="005A0A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A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A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AC2"/>
    <w:rPr>
      <w:b/>
      <w:color w:val="660033"/>
      <w:spacing w:val="0"/>
    </w:rPr>
  </w:style>
  <w:style w:type="paragraph" w:customStyle="1" w:styleId="Nameditemlist">
    <w:name w:val="Named item list"/>
    <w:basedOn w:val="BodyText"/>
    <w:qFormat/>
    <w:rsid w:val="005A0AC2"/>
    <w:pPr>
      <w:tabs>
        <w:tab w:val="left" w:pos="2835"/>
      </w:tabs>
      <w:ind w:left="2835" w:hanging="2835"/>
    </w:pPr>
  </w:style>
  <w:style w:type="paragraph" w:customStyle="1" w:styleId="BodyTextnopadding">
    <w:name w:val="Body Text no padding"/>
    <w:basedOn w:val="BodyText"/>
    <w:qFormat/>
    <w:rsid w:val="005A0AC2"/>
    <w:pPr>
      <w:spacing w:before="0" w:after="0"/>
    </w:pPr>
  </w:style>
  <w:style w:type="paragraph" w:customStyle="1" w:styleId="BodyTextBold">
    <w:name w:val="Body Text Bold"/>
    <w:basedOn w:val="BodyText"/>
    <w:qFormat/>
    <w:rsid w:val="005A0AC2"/>
    <w:rPr>
      <w:b/>
    </w:rPr>
  </w:style>
  <w:style w:type="character" w:styleId="Hyperlink">
    <w:name w:val="Hyperlink"/>
    <w:basedOn w:val="DefaultParagraphFont"/>
    <w:uiPriority w:val="99"/>
    <w:unhideWhenUsed/>
    <w:rsid w:val="00957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5056</Characters>
  <Application>Microsoft Office Word</Application>
  <DocSecurity>0</DocSecurity>
  <Lines>202</Lines>
  <Paragraphs>107</Paragraphs>
  <ScaleCrop>false</ScaleCrop>
  <Company>Author-it Software Corporation Ltd.</Company>
  <LinksUpToDate>false</LinksUpToDate>
  <CharactersWithSpaces>5705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MSFFT5002 Establish and develop production processes and area layout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2020-05-07T02:19:00Z</dcterms:created>
  <dcterms:modified xsi:type="dcterms:W3CDTF">2020-05-07T02:19:00Z</dcterms:modified>
</cp:coreProperties>
</file>