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979" w:rsidP="00261979">
      <w:pPr>
        <w:pStyle w:val="Title"/>
      </w:pPr>
      <w:r>
        <w:fldChar w:fldCharType="begin"/>
      </w:r>
      <w:r>
        <w:instrText xml:space="preserve"> TITLE   \* MERGEFORMAT </w:instrText>
      </w:r>
      <w:r>
        <w:fldChar w:fldCharType="separate"/>
      </w:r>
      <w:r>
        <w:t>MSFFT4012 Prepare a tender submission</w:t>
      </w:r>
      <w:r>
        <w:fldChar w:fldCharType="end"/>
      </w:r>
    </w:p>
    <w:p w:rsidR="00261979" w:rsidP="00261979">
      <w:pPr>
        <w:pStyle w:val="Version"/>
        <w:sectPr w:rsidSect="001800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0AB" w:rsidP="001800AB">
      <w:pPr>
        <w:pStyle w:val="SuperHeading"/>
      </w:pPr>
      <w:r w:rsidRPr="001800AB">
        <w:t>MSFFT4012 Prepare a tender submission</w:t>
      </w:r>
    </w:p>
    <w:p w:rsidR="00000000" w:rsidRPr="001800AB" w:rsidP="001800AB">
      <w:pPr>
        <w:pStyle w:val="Heading1"/>
      </w:pPr>
      <w:bookmarkStart w:id="1" w:name="O_633683"/>
      <w:bookmarkEnd w:id="1"/>
      <w:r w:rsidRPr="001800AB">
        <w:t>Modification History</w:t>
      </w:r>
    </w:p>
    <w:p w:rsidR="00000000" w:rsidRPr="001800AB" w:rsidP="00261979">
      <w:pPr>
        <w:pStyle w:val="BodyText"/>
      </w:pPr>
      <w:r w:rsidRPr="001800AB">
        <w:t>Release 1 - New unit of competency</w:t>
      </w:r>
    </w:p>
    <w:p w:rsidR="00000000" w:rsidRPr="001800AB" w:rsidP="001800AB">
      <w:pPr>
        <w:pStyle w:val="Heading1"/>
      </w:pPr>
      <w:bookmarkStart w:id="2" w:name="O_633691"/>
      <w:bookmarkEnd w:id="2"/>
      <w:r w:rsidRPr="001800AB">
        <w:t>Application</w:t>
      </w:r>
    </w:p>
    <w:p w:rsidR="00000000" w:rsidRPr="001800AB" w:rsidP="00261979">
      <w:pPr>
        <w:pStyle w:val="BodyText"/>
      </w:pPr>
      <w:r w:rsidRPr="001800AB">
        <w:t>This unit of competency covers preparing and submitting a tender for supply of products and services in the furnishing industry.</w:t>
      </w:r>
    </w:p>
    <w:p w:rsidR="00000000" w:rsidRPr="001800AB" w:rsidP="00261979">
      <w:pPr>
        <w:pStyle w:val="BodyText"/>
      </w:pPr>
      <w:r w:rsidRPr="001800AB">
        <w:t>No licensing, legislative or certificatio</w:t>
      </w:r>
      <w:r w:rsidRPr="001800AB">
        <w:t>n requirements apply to this unit at the time of publication.</w:t>
      </w:r>
    </w:p>
    <w:p w:rsidR="00000000" w:rsidRPr="001800AB" w:rsidP="001800AB">
      <w:pPr>
        <w:pStyle w:val="Heading1"/>
      </w:pPr>
      <w:bookmarkStart w:id="3" w:name="O_633690"/>
      <w:bookmarkEnd w:id="3"/>
      <w:r w:rsidRPr="001800AB">
        <w:t>Pre-requisite Unit</w:t>
      </w:r>
    </w:p>
    <w:p w:rsidR="00000000" w:rsidRPr="001800AB" w:rsidP="001800AB">
      <w:pPr>
        <w:pStyle w:val="Heading1"/>
      </w:pPr>
      <w:bookmarkStart w:id="4" w:name="O_633689"/>
      <w:bookmarkEnd w:id="4"/>
      <w:r w:rsidRPr="001800AB">
        <w:t>Competency Field</w:t>
      </w:r>
    </w:p>
    <w:p w:rsidR="00000000" w:rsidRPr="001800AB" w:rsidP="001800AB">
      <w:pPr>
        <w:pStyle w:val="Heading1"/>
      </w:pPr>
      <w:bookmarkStart w:id="5" w:name="O_633688"/>
      <w:bookmarkEnd w:id="5"/>
      <w:r w:rsidRPr="001800AB">
        <w:t>Unit Sector</w:t>
      </w:r>
    </w:p>
    <w:p w:rsidR="00000000" w:rsidRPr="001800AB" w:rsidP="00261979">
      <w:pPr>
        <w:pStyle w:val="BodyText"/>
      </w:pPr>
      <w:r w:rsidRPr="001800AB">
        <w:t>Furnishing Technology</w:t>
      </w:r>
    </w:p>
    <w:p w:rsidR="00000000" w:rsidRPr="001800AB" w:rsidP="001800AB">
      <w:pPr>
        <w:pStyle w:val="Heading1"/>
      </w:pPr>
      <w:bookmarkStart w:id="6" w:name="O_633687"/>
      <w:bookmarkEnd w:id="6"/>
      <w:r w:rsidRPr="001800AB">
        <w:t>Elements and Performance Criteria</w:t>
      </w:r>
    </w:p>
    <w:tbl>
      <w:tblPr>
        <w:tblW w:w="9286" w:type="dxa"/>
        <w:tblLayout w:type="fixed"/>
        <w:tblCellMar>
          <w:left w:w="62" w:type="dxa"/>
          <w:right w:w="62" w:type="dxa"/>
        </w:tblCellMar>
        <w:tblLook w:val="0000"/>
      </w:tblPr>
      <w:tblGrid>
        <w:gridCol w:w="577"/>
        <w:gridCol w:w="2180"/>
        <w:gridCol w:w="690"/>
        <w:gridCol w:w="5839"/>
      </w:tblGrid>
      <w:tr w:rsidTr="001800AB">
        <w:tblPrEx>
          <w:tblW w:w="9286" w:type="dxa"/>
          <w:tblLayout w:type="fixed"/>
          <w:tblCellMar>
            <w:left w:w="62" w:type="dxa"/>
            <w:right w:w="62" w:type="dxa"/>
          </w:tblCellMar>
          <w:tblLook w:val="0000"/>
        </w:tblPrEx>
        <w:tc>
          <w:tcPr>
            <w:tcW w:w="2757" w:type="dxa"/>
            <w:gridSpan w:val="2"/>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Elements describe the es</w:t>
            </w:r>
            <w:r w:rsidRPr="001800AB">
              <w:t>sential outcomes.</w:t>
            </w:r>
          </w:p>
        </w:tc>
        <w:tc>
          <w:tcPr>
            <w:tcW w:w="6529" w:type="dxa"/>
            <w:gridSpan w:val="2"/>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Performance criteria describe the performance needed to demonstrate achievement of the element.</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1</w:t>
            </w:r>
          </w:p>
        </w:tc>
        <w:tc>
          <w:tcPr>
            <w:tcW w:w="218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Identify opportunity to provide goods and/or services</w:t>
            </w: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1.1</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Opportunities that are within the operational scope of the business unit or organisation are identified</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1.2</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Organisational resources which are available, or expertise which may be accessed, is identified and matched to opportunities</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1.3</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The feasibili</w:t>
            </w:r>
            <w:r w:rsidRPr="001800AB">
              <w:t>ty of undertaking the proposed project/work is assessed and approval is sought according to organisational policies and procedures</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2</w:t>
            </w:r>
          </w:p>
        </w:tc>
        <w:tc>
          <w:tcPr>
            <w:tcW w:w="218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Analyse tender requirements</w:t>
            </w: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2.1</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Tender specifications and scope of tender requirement are identified and clarified with the originator if required</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2.2</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 xml:space="preserve">Proposed methodology for satisfying the request is </w:t>
            </w:r>
            <w:r w:rsidRPr="001800AB">
              <w:t>developed</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2.3</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Required resources are identified and their availability confirmed</w:t>
            </w:r>
            <w:r w:rsidRPr="001800AB">
              <w:t xml:space="preserve"> with the provider in accordance with organisational procedures</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2.4</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Methodology is adjusted to accommodate the availability of resources and expertise available</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3</w:t>
            </w:r>
          </w:p>
        </w:tc>
        <w:tc>
          <w:tcPr>
            <w:tcW w:w="218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Prepare a tender estimate</w:t>
            </w: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3.1</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Estimate is prepared taking all requirements into account and providing for contingencies as required by organisational policies, procedures and requirements</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3.2</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Costing of estimate conforms to organisational policies and procedures</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3.3</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 xml:space="preserve">The estimate </w:t>
            </w:r>
            <w:r w:rsidRPr="001800AB">
              <w:t>satisfies the total requirement and where this cannot be provided, an explanation/compromise/option is identified</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3.4</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Estimate is checked for accuracy and detail in accordance with organisational procedures</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4</w:t>
            </w:r>
          </w:p>
        </w:tc>
        <w:tc>
          <w:tcPr>
            <w:tcW w:w="218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Submit a tender</w:t>
            </w: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4.1</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Tender is prepared in a</w:t>
            </w:r>
            <w:r w:rsidRPr="001800AB">
              <w:t>ccordance with organisational policies and procedures</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4.2</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Tender addresses required details and meets originator</w:t>
            </w:r>
            <w:r>
              <w:t>’</w:t>
            </w:r>
            <w:r w:rsidRPr="001800AB">
              <w:t>s requirements</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4.3</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Tender is submitted within the required timeframe in the form required by the request</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4.4</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Organisational requirements for record keeping and documentation of tenders are completed</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5</w:t>
            </w:r>
          </w:p>
        </w:tc>
        <w:tc>
          <w:tcPr>
            <w:tcW w:w="218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Review tender process</w:t>
            </w: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5.1</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Changes and variations to the tender are negotiated to meet the needs of the client and the organisation in accordance with contractual a</w:t>
            </w:r>
            <w:r w:rsidRPr="001800AB">
              <w:t>rrangements, organisational policies, procedures and delegated authority</w:t>
            </w:r>
          </w:p>
        </w:tc>
      </w:tr>
      <w:tr w:rsidTr="001800AB">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5.2</w:t>
            </w:r>
          </w:p>
        </w:tc>
        <w:tc>
          <w:tcPr>
            <w:tcW w:w="5839"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The tender content and process is reviewed and evaluated using the outcome and the feedback provided by client and stakeholders</w:t>
            </w:r>
          </w:p>
        </w:tc>
      </w:tr>
      <w:tr w:rsidTr="001800AB">
        <w:tblPrEx>
          <w:tblW w:w="9286" w:type="dxa"/>
          <w:tblLayout w:type="fixed"/>
          <w:tblCellMar>
            <w:left w:w="62" w:type="dxa"/>
            <w:right w:w="62" w:type="dxa"/>
          </w:tblCellMar>
          <w:tblLook w:val="0000"/>
        </w:tblPrEx>
        <w:trPr>
          <w:trHeight w:val="80"/>
        </w:trPr>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5.3</w:t>
            </w:r>
          </w:p>
        </w:tc>
        <w:tc>
          <w:tcPr>
            <w:tcW w:w="5839" w:type="dxa"/>
            <w:tcBorders>
              <w:top w:val="nil"/>
              <w:left w:val="nil"/>
              <w:bottom w:val="nil"/>
              <w:right w:val="nil"/>
            </w:tcBorders>
            <w:tcMar>
              <w:top w:w="0" w:type="dxa"/>
              <w:left w:w="62" w:type="dxa"/>
              <w:bottom w:w="0" w:type="dxa"/>
              <w:right w:w="62" w:type="dxa"/>
            </w:tcMar>
          </w:tcPr>
          <w:p w:rsidR="00000000" w:rsidRPr="001800AB" w:rsidP="001800AB">
            <w:pPr>
              <w:pStyle w:val="BodyText"/>
            </w:pPr>
            <w:r w:rsidRPr="001800AB">
              <w:t>Procedures are ad</w:t>
            </w:r>
            <w:r w:rsidRPr="001800AB">
              <w:t>justed if required to improve subsequent bids</w:t>
            </w:r>
          </w:p>
        </w:tc>
      </w:tr>
    </w:tbl>
    <w:p w:rsidR="00000000" w:rsidRPr="001800AB" w:rsidP="001800AB">
      <w:pPr>
        <w:pStyle w:val="BodyText"/>
      </w:pPr>
    </w:p>
    <w:p w:rsidR="00000000" w:rsidRPr="001800AB" w:rsidP="001800AB">
      <w:pPr>
        <w:pStyle w:val="AllowPageBreak"/>
      </w:pPr>
    </w:p>
    <w:p w:rsidR="00000000" w:rsidRPr="001800AB" w:rsidP="001800AB">
      <w:pPr>
        <w:pStyle w:val="Heading1"/>
      </w:pPr>
      <w:bookmarkStart w:id="7" w:name="O_633686"/>
      <w:bookmarkEnd w:id="7"/>
      <w:r w:rsidRPr="001800AB">
        <w:t>Foundation Skills</w:t>
      </w:r>
    </w:p>
    <w:p w:rsidR="00000000" w:rsidRPr="001800AB" w:rsidP="00261979">
      <w:pPr>
        <w:pStyle w:val="BodyText"/>
      </w:pPr>
      <w:r w:rsidRPr="001800AB">
        <w:t xml:space="preserve">Foundation skills essential to performance are explicit in the performance criteria of this unit of competency. Detail on appropriate performance levels for each furnishing </w:t>
      </w:r>
      <w:r w:rsidRPr="001800AB">
        <w:t>unit of competency in reading, writing, oral communication and numeracy utilising the Australian Core Skills Framework (ACSF) are provided in the Furnishing Training Package Implementation Guide.</w:t>
      </w:r>
    </w:p>
    <w:p w:rsidR="00000000" w:rsidRPr="001800AB" w:rsidP="001800AB">
      <w:pPr>
        <w:pStyle w:val="Heading1"/>
      </w:pPr>
      <w:bookmarkStart w:id="8" w:name="O_633685"/>
      <w:bookmarkEnd w:id="8"/>
      <w:r w:rsidRPr="001800AB">
        <w:t>Range of Conditions</w:t>
      </w:r>
    </w:p>
    <w:tbl>
      <w:tblPr>
        <w:tblW w:w="0" w:type="auto"/>
        <w:tblLayout w:type="fixed"/>
        <w:tblCellMar>
          <w:left w:w="62" w:type="dxa"/>
          <w:right w:w="62" w:type="dxa"/>
        </w:tblCellMar>
        <w:tblLook w:val="0000"/>
      </w:tblPr>
      <w:tblGrid>
        <w:gridCol w:w="2760"/>
        <w:gridCol w:w="6312"/>
      </w:tblGrid>
      <w:tr w:rsidTr="001800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t>Specifies different work environments and conditions that may affect performance. Essential operating conditions that may be present (depending on the work situation, needs of the candidate, accessibility of the item, and local industry and regional contex</w:t>
            </w:r>
            <w:r w:rsidRPr="001800AB">
              <w:t>ts) are included. Range is restricted to essential operating conditions and any other variables essential to the work environment.</w:t>
            </w:r>
          </w:p>
        </w:tc>
      </w:tr>
      <w:tr w:rsidTr="001800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800AB" w:rsidP="001800AB">
            <w:pPr>
              <w:pStyle w:val="ListBullet"/>
            </w:pPr>
            <w:r w:rsidRPr="001800AB">
              <w:t>work health and safety (WHS) requirements, including legislation, building codes, material safety m</w:t>
            </w:r>
            <w:r w:rsidRPr="001800AB">
              <w:t xml:space="preserve">anagement systems, hazardous and dangerous goods codes, and local safe operating procedures or equivalent </w:t>
            </w:r>
          </w:p>
          <w:p w:rsidR="00000000" w:rsidRPr="001800AB" w:rsidP="001800AB">
            <w:pPr>
              <w:pStyle w:val="ListBullet"/>
            </w:pPr>
            <w:r w:rsidRPr="001800AB">
              <w:t>work is carried out in accordance with legislative obligations, environmental legislation, relevant health regulations, manual handling procedures an</w:t>
            </w:r>
            <w:r w:rsidRPr="001800AB">
              <w:t xml:space="preserve">d organisation insurance requirements </w:t>
            </w:r>
          </w:p>
          <w:p w:rsidR="00000000" w:rsidRPr="001800AB" w:rsidP="001800AB">
            <w:pPr>
              <w:pStyle w:val="ListBullet"/>
            </w:pPr>
            <w:r w:rsidRPr="001800AB">
              <w:t xml:space="preserve">work requires individuals to demonstrate analytical ability, discretion, judgement and problem solving </w:t>
            </w:r>
          </w:p>
          <w:p w:rsidR="00000000" w:rsidRPr="001800AB" w:rsidP="001800AB">
            <w:pPr>
              <w:pStyle w:val="ListBullet"/>
            </w:pPr>
            <w:r w:rsidRPr="001800AB">
              <w:t>work requires the analysis of, at times, complex requirements, the preparation and presentation of the tender and</w:t>
            </w:r>
            <w:r w:rsidRPr="001800AB">
              <w:t xml:space="preserve"> the follow-up action for both successful and unsuccessful tenders</w:t>
            </w:r>
          </w:p>
          <w:p w:rsidR="00000000" w:rsidP="001800AB">
            <w:pPr>
              <w:pStyle w:val="ListBullet"/>
              <w:rPr>
                <w:lang w:val="en-NZ"/>
              </w:rPr>
            </w:pPr>
            <w:r w:rsidRPr="001800AB">
              <w:t xml:space="preserve">work is performed with little external assistance and with minimal supervision or direction </w:t>
            </w:r>
          </w:p>
        </w:tc>
      </w:tr>
      <w:tr w:rsidTr="001800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800AB">
            <w:pPr>
              <w:pStyle w:val="ListBullet"/>
              <w:rPr>
                <w:lang w:val="en-NZ"/>
              </w:rPr>
            </w:pPr>
            <w:r w:rsidRPr="001800AB">
              <w:t xml:space="preserve">that prescribed under legislation, regulations and enterprise policies and practices </w:t>
            </w:r>
          </w:p>
        </w:tc>
      </w:tr>
      <w:tr w:rsidTr="001800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0AB">
            <w:pPr>
              <w:pStyle w:val="BodyText"/>
              <w:rPr>
                <w:lang w:val="en-NZ"/>
              </w:rPr>
            </w:pPr>
            <w:r w:rsidRPr="001800A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800AB" w:rsidP="001800AB">
            <w:pPr>
              <w:pStyle w:val="ListBullet"/>
            </w:pPr>
            <w:r w:rsidRPr="001800AB">
              <w:t xml:space="preserve">work procedures/instructions </w:t>
            </w:r>
          </w:p>
          <w:p w:rsidR="00000000" w:rsidRPr="001800AB" w:rsidP="001800AB">
            <w:pPr>
              <w:pStyle w:val="ListBullet"/>
            </w:pPr>
            <w:r w:rsidRPr="001800AB">
              <w:t xml:space="preserve">tender brief/specifications issued by the requesting agency </w:t>
            </w:r>
          </w:p>
          <w:p w:rsidR="00000000" w:rsidRPr="001800AB" w:rsidP="001800AB">
            <w:pPr>
              <w:pStyle w:val="ListBullet"/>
            </w:pPr>
            <w:r w:rsidRPr="001800AB">
              <w:t>organisation work specifications and requ</w:t>
            </w:r>
            <w:r w:rsidRPr="001800AB">
              <w:t xml:space="preserve">irements </w:t>
            </w:r>
          </w:p>
          <w:p w:rsidR="00000000" w:rsidRPr="001800AB" w:rsidP="001800AB">
            <w:pPr>
              <w:pStyle w:val="ListBullet"/>
            </w:pPr>
            <w:r w:rsidRPr="001800AB">
              <w:t xml:space="preserve">legislation/regulations/national and industry codes and practices relevant to the product </w:t>
            </w:r>
          </w:p>
          <w:p w:rsidR="00000000" w:rsidRPr="001800AB" w:rsidP="001800AB">
            <w:pPr>
              <w:pStyle w:val="ListBullet"/>
            </w:pPr>
            <w:r w:rsidRPr="001800AB">
              <w:t>quality and Australian Standards and procedures</w:t>
            </w:r>
          </w:p>
        </w:tc>
      </w:tr>
    </w:tbl>
    <w:p w:rsidR="00000000" w:rsidRPr="001800AB" w:rsidP="001800AB">
      <w:pPr>
        <w:pStyle w:val="BodyText"/>
      </w:pPr>
    </w:p>
    <w:p w:rsidR="00000000" w:rsidRPr="001800AB" w:rsidP="001800AB">
      <w:pPr>
        <w:pStyle w:val="AllowPageBreak"/>
      </w:pPr>
    </w:p>
    <w:p w:rsidR="00000000" w:rsidRPr="001800AB" w:rsidP="001800AB">
      <w:pPr>
        <w:pStyle w:val="Heading1"/>
      </w:pPr>
      <w:bookmarkStart w:id="9" w:name="O_633684"/>
      <w:bookmarkEnd w:id="9"/>
      <w:r w:rsidRPr="001800AB">
        <w:t>Unit Mapping Information</w:t>
      </w:r>
    </w:p>
    <w:p w:rsidR="00000000" w:rsidRPr="001800AB" w:rsidP="00261979">
      <w:pPr>
        <w:pStyle w:val="BodyText"/>
      </w:pPr>
      <w:r w:rsidRPr="001800AB">
        <w:t>Supersedes and is equivalent to LMFFT4012B Prepare a tender sub</w:t>
      </w:r>
      <w:r w:rsidRPr="001800AB">
        <w:t>mission.</w:t>
      </w:r>
    </w:p>
    <w:p w:rsidR="00000000" w:rsidRPr="001800AB" w:rsidP="001800AB">
      <w:pPr>
        <w:pStyle w:val="Heading1"/>
      </w:pPr>
      <w:bookmarkStart w:id="10" w:name="O_633677"/>
      <w:bookmarkEnd w:id="10"/>
      <w:r w:rsidRPr="001800AB">
        <w:t>Links</w:t>
      </w:r>
    </w:p>
    <w:p w:rsidR="00000000" w:rsidRPr="001800AB" w:rsidP="00261979">
      <w:pPr>
        <w:pStyle w:val="BodyText"/>
      </w:pPr>
      <w:r w:rsidRPr="001800A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E65CC">
        <w:rPr>
          <w:rStyle w:val="Hyperlink"/>
        </w:rPr>
        <w:t>https://vetnet.gov.au/Pages/TrainingDocs.aspx?q=0601ab95-583a-4e93-b2d4-cfb27b03ed73</w:t>
      </w:r>
      <w:r>
        <w:fldChar w:fldCharType="end"/>
      </w:r>
    </w:p>
    <w:p w:rsidR="00000000" w:rsidRPr="001800AB" w:rsidP="001800AB"/>
    <w:sectPr w:rsidSect="001800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0AB" w:rsidRPr="00261979" w:rsidP="00261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79" w:rsidP="00180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1979" w:rsidP="001800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1979" w:rsidP="00180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0AB" w:rsidRPr="00261979" w:rsidP="00261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79" w:rsidRPr="002D2AF8" w:rsidP="001800AB">
    <w:pPr>
      <w:pStyle w:val="Header"/>
      <w:framePr w:wrap="around"/>
    </w:pPr>
    <w:r>
      <w:fldChar w:fldCharType="begin"/>
    </w:r>
    <w:r>
      <w:instrText xml:space="preserve"> TITLE   \* MERGEFORMAT </w:instrText>
    </w:r>
    <w:r>
      <w:fldChar w:fldCharType="separate"/>
    </w:r>
    <w:r>
      <w:t>MSFFT4012 Prepare a tender submission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261979" w:rsidP="00180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A4E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9209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0AB"/>
    <w:pPr>
      <w:spacing w:before="360" w:after="60"/>
      <w:outlineLvl w:val="0"/>
    </w:pPr>
    <w:rPr>
      <w:sz w:val="32"/>
    </w:rPr>
  </w:style>
  <w:style w:type="paragraph" w:styleId="Heading2">
    <w:name w:val="heading 2"/>
    <w:basedOn w:val="HeadingBase"/>
    <w:next w:val="BodyText"/>
    <w:link w:val="Heading2Char"/>
    <w:qFormat/>
    <w:rsid w:val="001800AB"/>
    <w:pPr>
      <w:keepLines/>
      <w:spacing w:before="240" w:after="120"/>
      <w:outlineLvl w:val="1"/>
    </w:pPr>
    <w:rPr>
      <w:sz w:val="28"/>
      <w:szCs w:val="40"/>
    </w:rPr>
  </w:style>
  <w:style w:type="paragraph" w:styleId="Heading3">
    <w:name w:val="heading 3"/>
    <w:basedOn w:val="HeadingBase"/>
    <w:next w:val="BodyText"/>
    <w:link w:val="Heading3Char"/>
    <w:qFormat/>
    <w:rsid w:val="001800AB"/>
    <w:pPr>
      <w:spacing w:before="180" w:after="120"/>
      <w:outlineLvl w:val="2"/>
    </w:pPr>
    <w:rPr>
      <w:spacing w:val="-10"/>
      <w:kern w:val="32"/>
    </w:rPr>
  </w:style>
  <w:style w:type="paragraph" w:styleId="Heading4">
    <w:name w:val="heading 4"/>
    <w:basedOn w:val="HeadingBase"/>
    <w:next w:val="BodyText"/>
    <w:link w:val="Heading4Char"/>
    <w:qFormat/>
    <w:rsid w:val="001800AB"/>
    <w:pPr>
      <w:spacing w:before="160" w:after="120"/>
      <w:outlineLvl w:val="3"/>
    </w:pPr>
    <w:rPr>
      <w:sz w:val="22"/>
    </w:rPr>
  </w:style>
  <w:style w:type="paragraph" w:styleId="Heading5">
    <w:name w:val="heading 5"/>
    <w:basedOn w:val="HeadingBase"/>
    <w:next w:val="Normal"/>
    <w:link w:val="Heading5Char"/>
    <w:qFormat/>
    <w:rsid w:val="001800AB"/>
    <w:pPr>
      <w:spacing w:before="80"/>
      <w:outlineLvl w:val="4"/>
    </w:pPr>
    <w:rPr>
      <w:color w:val="918585"/>
      <w:sz w:val="20"/>
    </w:rPr>
  </w:style>
  <w:style w:type="paragraph" w:styleId="Heading6">
    <w:name w:val="heading 6"/>
    <w:basedOn w:val="HeadingBase"/>
    <w:next w:val="Normal"/>
    <w:link w:val="Heading6Char"/>
    <w:qFormat/>
    <w:rsid w:val="001800AB"/>
    <w:pPr>
      <w:spacing w:before="60"/>
      <w:outlineLvl w:val="5"/>
    </w:pPr>
    <w:rPr>
      <w:color w:val="918585"/>
      <w:sz w:val="20"/>
    </w:rPr>
  </w:style>
  <w:style w:type="paragraph" w:styleId="Heading7">
    <w:name w:val="heading 7"/>
    <w:basedOn w:val="Normal"/>
    <w:next w:val="Normal"/>
    <w:link w:val="Heading7Char"/>
    <w:qFormat/>
    <w:rsid w:val="001800AB"/>
    <w:pPr>
      <w:ind w:left="720"/>
      <w:outlineLvl w:val="6"/>
    </w:pPr>
    <w:rPr>
      <w:i/>
    </w:rPr>
  </w:style>
  <w:style w:type="paragraph" w:styleId="Heading8">
    <w:name w:val="heading 8"/>
    <w:basedOn w:val="Normal"/>
    <w:next w:val="Normal"/>
    <w:link w:val="Heading8Char"/>
    <w:qFormat/>
    <w:rsid w:val="001800AB"/>
    <w:pPr>
      <w:ind w:left="720"/>
      <w:outlineLvl w:val="7"/>
    </w:pPr>
    <w:rPr>
      <w:i/>
    </w:rPr>
  </w:style>
  <w:style w:type="paragraph" w:styleId="Heading9">
    <w:name w:val="heading 9"/>
    <w:basedOn w:val="Normal"/>
    <w:next w:val="Normal"/>
    <w:link w:val="Heading9Char"/>
    <w:qFormat/>
    <w:rsid w:val="001800AB"/>
    <w:pPr>
      <w:ind w:left="720"/>
      <w:outlineLvl w:val="8"/>
    </w:pPr>
    <w:rPr>
      <w:i/>
    </w:rPr>
  </w:style>
  <w:style w:type="character" w:default="1" w:styleId="DefaultParagraphFont">
    <w:name w:val="Default Paragraph Font"/>
    <w:uiPriority w:val="1"/>
    <w:unhideWhenUsed/>
    <w:rsid w:val="00180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0AB"/>
  </w:style>
  <w:style w:type="character" w:customStyle="1" w:styleId="Heading1Char">
    <w:name w:val="Heading 1 Char"/>
    <w:basedOn w:val="DefaultParagraphFont"/>
    <w:link w:val="Heading1"/>
    <w:rsid w:val="001800AB"/>
    <w:rPr>
      <w:rFonts w:ascii="Times New Roman" w:eastAsia="Times New Roman" w:hAnsi="Times New Roman" w:cs="Times New Roman"/>
      <w:b/>
      <w:sz w:val="32"/>
      <w:szCs w:val="20"/>
      <w:lang w:eastAsia="en-US"/>
    </w:rPr>
  </w:style>
  <w:style w:type="paragraph" w:styleId="BodyText">
    <w:name w:val="Body Text"/>
    <w:basedOn w:val="Normal"/>
    <w:link w:val="BodyTextChar"/>
    <w:rsid w:val="00180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0AB"/>
    <w:rPr>
      <w:rFonts w:ascii="Times New Roman" w:eastAsia="Times New Roman" w:hAnsi="Times New Roman" w:cs="Times New Roman"/>
      <w:sz w:val="24"/>
      <w:lang w:eastAsia="en-US"/>
    </w:rPr>
  </w:style>
  <w:style w:type="paragraph" w:styleId="ListBullet">
    <w:name w:val="List Bullet"/>
    <w:basedOn w:val="List"/>
    <w:rsid w:val="001800AB"/>
    <w:pPr>
      <w:numPr>
        <w:numId w:val="11"/>
      </w:numPr>
      <w:tabs>
        <w:tab w:val="clear" w:pos="340"/>
      </w:tabs>
      <w:spacing w:before="40" w:after="40"/>
    </w:pPr>
  </w:style>
  <w:style w:type="character" w:customStyle="1" w:styleId="SpecialBold">
    <w:name w:val="Special Bold"/>
    <w:basedOn w:val="DefaultParagraphFont"/>
    <w:rsid w:val="001800AB"/>
    <w:rPr>
      <w:b/>
      <w:spacing w:val="0"/>
    </w:rPr>
  </w:style>
  <w:style w:type="paragraph" w:customStyle="1" w:styleId="SuperHeading">
    <w:name w:val="SuperHeading"/>
    <w:basedOn w:val="Normal"/>
    <w:rsid w:val="001800AB"/>
    <w:pPr>
      <w:spacing w:before="240" w:after="120"/>
      <w:outlineLvl w:val="0"/>
    </w:pPr>
    <w:rPr>
      <w:rFonts w:ascii="Times New Roman" w:hAnsi="Times New Roman"/>
      <w:b/>
      <w:sz w:val="32"/>
    </w:rPr>
  </w:style>
  <w:style w:type="paragraph" w:customStyle="1" w:styleId="AllowPageBreak">
    <w:name w:val="AllowPageBreak"/>
    <w:rsid w:val="00180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0AB"/>
    <w:rPr>
      <w:rFonts w:ascii="Courier New" w:eastAsia="Times New Roman" w:hAnsi="Courier New" w:cs="Times New Roman"/>
      <w:i/>
      <w:szCs w:val="20"/>
      <w:lang w:eastAsia="en-US"/>
    </w:rPr>
  </w:style>
  <w:style w:type="paragraph" w:customStyle="1" w:styleId="HeadingBase">
    <w:name w:val="Heading Base"/>
    <w:rsid w:val="00180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0AB"/>
    <w:pPr>
      <w:tabs>
        <w:tab w:val="right" w:leader="dot" w:pos="9072"/>
      </w:tabs>
      <w:ind w:left="567"/>
    </w:pPr>
    <w:rPr>
      <w:szCs w:val="22"/>
    </w:rPr>
  </w:style>
  <w:style w:type="paragraph" w:customStyle="1" w:styleId="TOCBase">
    <w:name w:val="TOC Base"/>
    <w:rsid w:val="00180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0AB"/>
    <w:pPr>
      <w:tabs>
        <w:tab w:val="right" w:leader="dot" w:pos="9072"/>
      </w:tabs>
      <w:spacing w:before="40" w:after="40"/>
      <w:ind w:left="284"/>
    </w:pPr>
    <w:rPr>
      <w:rFonts w:ascii="Times New Roman" w:hAnsi="Times New Roman"/>
    </w:rPr>
  </w:style>
  <w:style w:type="paragraph" w:styleId="TOC1">
    <w:name w:val="toc 1"/>
    <w:basedOn w:val="TOCBase"/>
    <w:next w:val="Normal"/>
    <w:rsid w:val="00180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0AB"/>
    <w:rPr>
      <w:rFonts w:ascii="Times New Roman" w:eastAsia="Times New Roman" w:hAnsi="Times New Roman" w:cs="Times New Roman"/>
      <w:sz w:val="16"/>
      <w:lang w:eastAsia="en-US"/>
    </w:rPr>
  </w:style>
  <w:style w:type="paragraph" w:styleId="Title">
    <w:name w:val="Title"/>
    <w:basedOn w:val="HeadingBase"/>
    <w:link w:val="TitleChar"/>
    <w:qFormat/>
    <w:rsid w:val="001800AB"/>
    <w:pPr>
      <w:spacing w:before="5040"/>
      <w:jc w:val="center"/>
    </w:pPr>
    <w:rPr>
      <w:sz w:val="48"/>
      <w:szCs w:val="72"/>
      <w:lang w:val="en-US"/>
    </w:rPr>
  </w:style>
  <w:style w:type="character" w:customStyle="1" w:styleId="TitleChar">
    <w:name w:val="Title Char"/>
    <w:basedOn w:val="DefaultParagraphFont"/>
    <w:link w:val="Title"/>
    <w:rsid w:val="00180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0AB"/>
    <w:pPr>
      <w:tabs>
        <w:tab w:val="left" w:pos="3600"/>
        <w:tab w:val="left" w:pos="3958"/>
      </w:tabs>
    </w:pPr>
  </w:style>
  <w:style w:type="paragraph" w:styleId="List">
    <w:name w:val="List"/>
    <w:basedOn w:val="BodyText"/>
    <w:next w:val="BodyText"/>
    <w:rsid w:val="001800AB"/>
    <w:pPr>
      <w:tabs>
        <w:tab w:val="left" w:pos="340"/>
      </w:tabs>
      <w:spacing w:before="60" w:after="60"/>
      <w:ind w:left="340" w:hanging="340"/>
    </w:pPr>
  </w:style>
  <w:style w:type="paragraph" w:customStyle="1" w:styleId="Note">
    <w:name w:val="Note"/>
    <w:basedOn w:val="BodyText"/>
    <w:rsid w:val="00180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0AB"/>
    <w:pPr>
      <w:framePr w:wrap="auto" w:hAnchor="text" w:y="6049"/>
    </w:pPr>
    <w:rPr>
      <w:color w:val="000000"/>
      <w:sz w:val="40"/>
    </w:rPr>
  </w:style>
  <w:style w:type="paragraph" w:customStyle="1" w:styleId="TOCTitle">
    <w:name w:val="TOCTitle"/>
    <w:basedOn w:val="Heading1"/>
    <w:rsid w:val="001800AB"/>
    <w:pPr>
      <w:spacing w:after="240"/>
      <w:jc w:val="center"/>
      <w:outlineLvl w:val="9"/>
    </w:pPr>
    <w:rPr>
      <w:caps/>
    </w:rPr>
  </w:style>
  <w:style w:type="paragraph" w:customStyle="1" w:styleId="Version">
    <w:name w:val="Version"/>
    <w:rsid w:val="001800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0AB"/>
    <w:pPr>
      <w:numPr>
        <w:numId w:val="12"/>
      </w:numPr>
      <w:tabs>
        <w:tab w:val="clear" w:pos="680"/>
      </w:tabs>
    </w:pPr>
  </w:style>
  <w:style w:type="paragraph" w:styleId="Index1">
    <w:name w:val="index 1"/>
    <w:basedOn w:val="Normal"/>
    <w:next w:val="Normal"/>
    <w:semiHidden/>
    <w:rsid w:val="001800AB"/>
    <w:pPr>
      <w:keepNext w:val="0"/>
      <w:tabs>
        <w:tab w:val="right" w:pos="4176"/>
      </w:tabs>
      <w:ind w:left="198" w:hanging="198"/>
    </w:pPr>
    <w:rPr>
      <w:rFonts w:ascii="Garamond" w:hAnsi="Garamond"/>
    </w:rPr>
  </w:style>
  <w:style w:type="paragraph" w:styleId="IndexHeading">
    <w:name w:val="index heading"/>
    <w:basedOn w:val="Normal"/>
    <w:next w:val="Index1"/>
    <w:semiHidden/>
    <w:rsid w:val="001800AB"/>
    <w:pPr>
      <w:spacing w:before="120" w:after="120"/>
    </w:pPr>
    <w:rPr>
      <w:rFonts w:ascii="Arial" w:hAnsi="Arial"/>
      <w:b/>
      <w:color w:val="918585"/>
      <w:sz w:val="24"/>
    </w:rPr>
  </w:style>
  <w:style w:type="paragraph" w:styleId="Header">
    <w:name w:val="header"/>
    <w:basedOn w:val="Normal"/>
    <w:link w:val="HeaderChar"/>
    <w:rsid w:val="00180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0AB"/>
    <w:rPr>
      <w:rFonts w:ascii="Times New Roman" w:eastAsia="Times New Roman" w:hAnsi="Times New Roman" w:cs="Times New Roman"/>
      <w:sz w:val="16"/>
      <w:szCs w:val="20"/>
      <w:lang w:val="en-GB" w:eastAsia="en-US"/>
    </w:rPr>
  </w:style>
  <w:style w:type="paragraph" w:customStyle="1" w:styleId="Chapter">
    <w:name w:val="Chapter"/>
    <w:basedOn w:val="Normal"/>
    <w:rsid w:val="001800AB"/>
    <w:pPr>
      <w:spacing w:before="240"/>
    </w:pPr>
    <w:rPr>
      <w:rFonts w:ascii="Times New Roman" w:hAnsi="Times New Roman"/>
      <w:smallCaps/>
      <w:spacing w:val="80"/>
      <w:sz w:val="28"/>
    </w:rPr>
  </w:style>
  <w:style w:type="paragraph" w:customStyle="1" w:styleId="InChapter">
    <w:name w:val="InChapter"/>
    <w:basedOn w:val="Heading3"/>
    <w:rsid w:val="001800AB"/>
    <w:pPr>
      <w:spacing w:after="240"/>
      <w:outlineLvl w:val="9"/>
    </w:pPr>
    <w:rPr>
      <w:noProof/>
    </w:rPr>
  </w:style>
  <w:style w:type="paragraph" w:styleId="Index2">
    <w:name w:val="index 2"/>
    <w:basedOn w:val="Normal"/>
    <w:next w:val="Normal"/>
    <w:semiHidden/>
    <w:rsid w:val="001800AB"/>
    <w:pPr>
      <w:tabs>
        <w:tab w:val="right" w:pos="4176"/>
      </w:tabs>
      <w:ind w:left="568" w:hanging="284"/>
    </w:pPr>
    <w:rPr>
      <w:rFonts w:ascii="Garamond" w:hAnsi="Garamond"/>
    </w:rPr>
  </w:style>
  <w:style w:type="paragraph" w:customStyle="1" w:styleId="Byline">
    <w:name w:val="Byline"/>
    <w:rsid w:val="00180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0AB"/>
    <w:pPr>
      <w:tabs>
        <w:tab w:val="clear" w:pos="3600"/>
        <w:tab w:val="clear" w:pos="3958"/>
      </w:tabs>
      <w:jc w:val="right"/>
    </w:pPr>
  </w:style>
  <w:style w:type="character" w:styleId="Emphasis">
    <w:name w:val="Emphasis"/>
    <w:basedOn w:val="DefaultParagraphFont"/>
    <w:qFormat/>
    <w:rsid w:val="001800AB"/>
    <w:rPr>
      <w:i/>
    </w:rPr>
  </w:style>
  <w:style w:type="paragraph" w:styleId="Caption">
    <w:name w:val="caption"/>
    <w:basedOn w:val="BodyText"/>
    <w:next w:val="Normal"/>
    <w:qFormat/>
    <w:rsid w:val="001800AB"/>
    <w:pPr>
      <w:framePr w:w="2268" w:hSpace="181" w:vSpace="181" w:wrap="around" w:vAnchor="text" w:hAnchor="page" w:x="1135" w:y="285" w:anchorLock="1"/>
    </w:pPr>
    <w:rPr>
      <w:i/>
    </w:rPr>
  </w:style>
  <w:style w:type="paragraph" w:customStyle="1" w:styleId="MiniTOCTitle">
    <w:name w:val="MiniTOCTitle"/>
    <w:basedOn w:val="Heading4"/>
    <w:rsid w:val="001800AB"/>
    <w:pPr>
      <w:spacing w:before="240"/>
      <w:outlineLvl w:val="9"/>
    </w:pPr>
    <w:rPr>
      <w:noProof/>
      <w:sz w:val="24"/>
    </w:rPr>
  </w:style>
  <w:style w:type="paragraph" w:customStyle="1" w:styleId="MiniTOCItem">
    <w:name w:val="MiniTOCItem"/>
    <w:basedOn w:val="ListBullet"/>
    <w:rsid w:val="001800AB"/>
    <w:pPr>
      <w:numPr>
        <w:numId w:val="0"/>
      </w:numPr>
      <w:tabs>
        <w:tab w:val="right" w:leader="dot" w:pos="6521"/>
      </w:tabs>
      <w:spacing w:before="0" w:after="0"/>
    </w:pPr>
  </w:style>
  <w:style w:type="paragraph" w:customStyle="1" w:styleId="TOFTitle">
    <w:name w:val="TOFTitle"/>
    <w:basedOn w:val="TOCTitle"/>
    <w:rsid w:val="001800AB"/>
  </w:style>
  <w:style w:type="paragraph" w:styleId="TableofFigures">
    <w:name w:val="table of figures"/>
    <w:basedOn w:val="Normal"/>
    <w:next w:val="Normal"/>
    <w:semiHidden/>
    <w:rsid w:val="001800AB"/>
    <w:pPr>
      <w:tabs>
        <w:tab w:val="right" w:leader="dot" w:pos="9072"/>
      </w:tabs>
      <w:ind w:left="970" w:hanging="403"/>
    </w:pPr>
    <w:rPr>
      <w:rFonts w:ascii="Times New Roman" w:hAnsi="Times New Roman"/>
      <w:b/>
    </w:rPr>
  </w:style>
  <w:style w:type="paragraph" w:styleId="ListNumber">
    <w:name w:val="List Number"/>
    <w:basedOn w:val="List"/>
    <w:rsid w:val="001800AB"/>
    <w:pPr>
      <w:numPr>
        <w:numId w:val="14"/>
      </w:numPr>
      <w:tabs>
        <w:tab w:val="clear" w:pos="340"/>
      </w:tabs>
    </w:pPr>
  </w:style>
  <w:style w:type="character" w:customStyle="1" w:styleId="WingdingSymbols">
    <w:name w:val="Wingding Symbols"/>
    <w:rsid w:val="001800AB"/>
    <w:rPr>
      <w:rFonts w:ascii="Wingdings" w:hAnsi="Wingdings"/>
    </w:rPr>
  </w:style>
  <w:style w:type="paragraph" w:customStyle="1" w:styleId="TableHeading">
    <w:name w:val="Table Heading"/>
    <w:basedOn w:val="HeadingBase"/>
    <w:rsid w:val="001800AB"/>
    <w:pPr>
      <w:keepLines/>
      <w:pBdr>
        <w:bottom w:val="single" w:sz="6" w:space="1" w:color="918585"/>
      </w:pBdr>
      <w:spacing w:before="240"/>
    </w:pPr>
  </w:style>
  <w:style w:type="character" w:customStyle="1" w:styleId="HotSpot">
    <w:name w:val="HotSpot"/>
    <w:rsid w:val="001800AB"/>
    <w:rPr>
      <w:color w:val="0033CC"/>
      <w:u w:val="none"/>
    </w:rPr>
  </w:style>
  <w:style w:type="paragraph" w:customStyle="1" w:styleId="BodyTextRight">
    <w:name w:val="Body Text Right"/>
    <w:basedOn w:val="BodyText"/>
    <w:rsid w:val="001800AB"/>
    <w:pPr>
      <w:spacing w:before="0" w:after="0"/>
      <w:jc w:val="right"/>
    </w:pPr>
  </w:style>
  <w:style w:type="paragraph" w:styleId="Index3">
    <w:name w:val="index 3"/>
    <w:basedOn w:val="ListNumber2"/>
    <w:next w:val="Normal"/>
    <w:semiHidden/>
    <w:rsid w:val="001800AB"/>
    <w:pPr>
      <w:numPr>
        <w:numId w:val="0"/>
      </w:numPr>
      <w:tabs>
        <w:tab w:val="right" w:leader="dot" w:pos="4176"/>
      </w:tabs>
    </w:pPr>
  </w:style>
  <w:style w:type="paragraph" w:styleId="ListNumber2">
    <w:name w:val="List Number 2"/>
    <w:basedOn w:val="List2"/>
    <w:rsid w:val="001800AB"/>
    <w:pPr>
      <w:numPr>
        <w:numId w:val="9"/>
      </w:numPr>
      <w:tabs>
        <w:tab w:val="clear" w:pos="1060"/>
      </w:tabs>
    </w:pPr>
  </w:style>
  <w:style w:type="paragraph" w:customStyle="1" w:styleId="MarginNote">
    <w:name w:val="Margin Note"/>
    <w:basedOn w:val="BodyText"/>
    <w:rsid w:val="00180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0AB"/>
    <w:rPr>
      <w:sz w:val="32"/>
    </w:rPr>
  </w:style>
  <w:style w:type="paragraph" w:customStyle="1" w:styleId="HeadingProcedure">
    <w:name w:val="Heading Procedure"/>
    <w:basedOn w:val="HeadingBase"/>
    <w:next w:val="Normal"/>
    <w:rsid w:val="001800AB"/>
    <w:pPr>
      <w:tabs>
        <w:tab w:val="left" w:pos="0"/>
      </w:tabs>
      <w:spacing w:before="120" w:after="60"/>
    </w:pPr>
    <w:rPr>
      <w:i/>
      <w:color w:val="918585"/>
      <w:sz w:val="22"/>
    </w:rPr>
  </w:style>
  <w:style w:type="paragraph" w:customStyle="1" w:styleId="TableBodyText">
    <w:name w:val="Table Body Text"/>
    <w:basedOn w:val="BodyText"/>
    <w:rsid w:val="001800AB"/>
    <w:pPr>
      <w:spacing w:before="60" w:after="60"/>
    </w:pPr>
  </w:style>
  <w:style w:type="paragraph" w:styleId="ListContinue">
    <w:name w:val="List Continue"/>
    <w:basedOn w:val="List"/>
    <w:rsid w:val="001800AB"/>
    <w:pPr>
      <w:ind w:firstLine="0"/>
    </w:pPr>
  </w:style>
  <w:style w:type="paragraph" w:customStyle="1" w:styleId="ListNote">
    <w:name w:val="List Note"/>
    <w:basedOn w:val="List"/>
    <w:rsid w:val="001800AB"/>
    <w:pPr>
      <w:pBdr>
        <w:top w:val="single" w:sz="6" w:space="2" w:color="918585"/>
        <w:bottom w:val="single" w:sz="6" w:space="2" w:color="918585"/>
      </w:pBdr>
      <w:tabs>
        <w:tab w:val="left" w:pos="1021"/>
      </w:tabs>
      <w:ind w:firstLine="0"/>
    </w:pPr>
  </w:style>
  <w:style w:type="paragraph" w:customStyle="1" w:styleId="Warning">
    <w:name w:val="Warning"/>
    <w:basedOn w:val="BodyText"/>
    <w:rsid w:val="001800AB"/>
    <w:pPr>
      <w:shd w:val="clear" w:color="auto" w:fill="D9D9D9"/>
      <w:tabs>
        <w:tab w:val="left" w:pos="992"/>
      </w:tabs>
      <w:ind w:left="119" w:right="119"/>
    </w:pPr>
    <w:rPr>
      <w:sz w:val="20"/>
    </w:rPr>
  </w:style>
  <w:style w:type="paragraph" w:customStyle="1" w:styleId="MarginIcons">
    <w:name w:val="Margin Icons"/>
    <w:basedOn w:val="BodyText"/>
    <w:rsid w:val="00180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0AB"/>
    <w:rPr>
      <w:rFonts w:ascii="Courier New" w:hAnsi="Courier New"/>
    </w:rPr>
  </w:style>
  <w:style w:type="paragraph" w:customStyle="1" w:styleId="NoteBullet">
    <w:name w:val="Note Bullet"/>
    <w:basedOn w:val="Note"/>
    <w:rsid w:val="001800AB"/>
    <w:pPr>
      <w:tabs>
        <w:tab w:val="clear" w:pos="680"/>
      </w:tabs>
      <w:spacing w:before="60" w:after="60"/>
    </w:pPr>
  </w:style>
  <w:style w:type="paragraph" w:customStyle="1" w:styleId="SubHeading2">
    <w:name w:val="SubHeading2"/>
    <w:basedOn w:val="HeadingBase"/>
    <w:rsid w:val="001800AB"/>
    <w:pPr>
      <w:spacing w:before="240" w:after="60"/>
    </w:pPr>
    <w:rPr>
      <w:sz w:val="20"/>
    </w:rPr>
  </w:style>
  <w:style w:type="paragraph" w:customStyle="1" w:styleId="SubHeading1">
    <w:name w:val="SubHeading1"/>
    <w:basedOn w:val="HeadingBase"/>
    <w:rsid w:val="001800AB"/>
    <w:pPr>
      <w:spacing w:before="240" w:after="60"/>
    </w:pPr>
    <w:rPr>
      <w:color w:val="918585"/>
      <w:sz w:val="22"/>
    </w:rPr>
  </w:style>
  <w:style w:type="paragraph" w:customStyle="1" w:styleId="SideHeading">
    <w:name w:val="Side Heading"/>
    <w:basedOn w:val="HeadingBase"/>
    <w:rsid w:val="00180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0AB"/>
    <w:pPr>
      <w:numPr>
        <w:numId w:val="10"/>
      </w:numPr>
    </w:pPr>
  </w:style>
  <w:style w:type="paragraph" w:styleId="PlainText">
    <w:name w:val="Plain Text"/>
    <w:basedOn w:val="Normal"/>
    <w:link w:val="PlainTextChar"/>
    <w:rsid w:val="001800AB"/>
    <w:rPr>
      <w:sz w:val="20"/>
    </w:rPr>
  </w:style>
  <w:style w:type="character" w:customStyle="1" w:styleId="PlainTextChar">
    <w:name w:val="Plain Text Char"/>
    <w:basedOn w:val="DefaultParagraphFont"/>
    <w:link w:val="PlainText"/>
    <w:rsid w:val="001800AB"/>
    <w:rPr>
      <w:rFonts w:ascii="Courier New" w:eastAsia="Times New Roman" w:hAnsi="Courier New" w:cs="Times New Roman"/>
      <w:sz w:val="20"/>
      <w:szCs w:val="20"/>
      <w:lang w:eastAsia="en-US"/>
    </w:rPr>
  </w:style>
  <w:style w:type="character" w:customStyle="1" w:styleId="MenuOption">
    <w:name w:val="Menu Option"/>
    <w:basedOn w:val="DefaultParagraphFont"/>
    <w:rsid w:val="001800AB"/>
    <w:rPr>
      <w:b/>
      <w:smallCaps/>
    </w:rPr>
  </w:style>
  <w:style w:type="paragraph" w:customStyle="1" w:styleId="TableListNumber">
    <w:name w:val="Table List Number"/>
    <w:basedOn w:val="ListNumber"/>
    <w:rsid w:val="001800AB"/>
    <w:pPr>
      <w:numPr>
        <w:numId w:val="0"/>
      </w:numPr>
    </w:pPr>
  </w:style>
  <w:style w:type="paragraph" w:styleId="TOC4">
    <w:name w:val="toc 4"/>
    <w:basedOn w:val="TOCBase"/>
    <w:next w:val="Normal"/>
    <w:semiHidden/>
    <w:rsid w:val="001800AB"/>
    <w:pPr>
      <w:tabs>
        <w:tab w:val="right" w:leader="dot" w:pos="9071"/>
      </w:tabs>
      <w:ind w:left="1701"/>
    </w:pPr>
  </w:style>
  <w:style w:type="paragraph" w:customStyle="1" w:styleId="ListAlpha">
    <w:name w:val="List Alpha"/>
    <w:basedOn w:val="List"/>
    <w:rsid w:val="001800AB"/>
    <w:pPr>
      <w:numPr>
        <w:numId w:val="8"/>
      </w:numPr>
    </w:pPr>
  </w:style>
  <w:style w:type="paragraph" w:customStyle="1" w:styleId="ListAlpha2">
    <w:name w:val="List Alpha 2"/>
    <w:basedOn w:val="List2"/>
    <w:rsid w:val="001800AB"/>
    <w:pPr>
      <w:numPr>
        <w:numId w:val="7"/>
      </w:numPr>
    </w:pPr>
  </w:style>
  <w:style w:type="paragraph" w:styleId="List2">
    <w:name w:val="List 2"/>
    <w:basedOn w:val="BodyText"/>
    <w:rsid w:val="001800AB"/>
    <w:pPr>
      <w:tabs>
        <w:tab w:val="left" w:pos="680"/>
      </w:tabs>
      <w:spacing w:before="60" w:after="60"/>
      <w:ind w:left="680" w:hanging="340"/>
    </w:pPr>
  </w:style>
  <w:style w:type="paragraph" w:styleId="List3">
    <w:name w:val="List 3"/>
    <w:basedOn w:val="BodyText"/>
    <w:rsid w:val="001800AB"/>
    <w:pPr>
      <w:tabs>
        <w:tab w:val="left" w:pos="1021"/>
      </w:tabs>
      <w:spacing w:before="60" w:after="60"/>
      <w:ind w:left="1020" w:hanging="340"/>
    </w:pPr>
  </w:style>
  <w:style w:type="paragraph" w:styleId="List4">
    <w:name w:val="List 4"/>
    <w:basedOn w:val="BodyText"/>
    <w:rsid w:val="001800AB"/>
    <w:pPr>
      <w:tabs>
        <w:tab w:val="left" w:pos="1361"/>
      </w:tabs>
      <w:spacing w:before="60" w:after="60"/>
      <w:ind w:left="1361" w:hanging="340"/>
    </w:pPr>
  </w:style>
  <w:style w:type="paragraph" w:styleId="List5">
    <w:name w:val="List 5"/>
    <w:basedOn w:val="BodyText"/>
    <w:rsid w:val="001800AB"/>
    <w:pPr>
      <w:tabs>
        <w:tab w:val="left" w:pos="1701"/>
      </w:tabs>
      <w:spacing w:before="60" w:after="60"/>
      <w:ind w:left="1701" w:hanging="340"/>
    </w:pPr>
  </w:style>
  <w:style w:type="paragraph" w:styleId="ListBullet3">
    <w:name w:val="List Bullet 3"/>
    <w:basedOn w:val="List3"/>
    <w:rsid w:val="001800AB"/>
    <w:pPr>
      <w:numPr>
        <w:numId w:val="13"/>
      </w:numPr>
      <w:tabs>
        <w:tab w:val="clear" w:pos="1021"/>
      </w:tabs>
      <w:ind w:left="1037" w:hanging="357"/>
    </w:pPr>
  </w:style>
  <w:style w:type="paragraph" w:styleId="ListBullet4">
    <w:name w:val="List Bullet 4"/>
    <w:basedOn w:val="List4"/>
    <w:rsid w:val="001800AB"/>
    <w:pPr>
      <w:numPr>
        <w:numId w:val="2"/>
      </w:numPr>
      <w:tabs>
        <w:tab w:val="clear" w:pos="1361"/>
      </w:tabs>
    </w:pPr>
  </w:style>
  <w:style w:type="paragraph" w:styleId="ListBullet5">
    <w:name w:val="List Bullet 5"/>
    <w:basedOn w:val="List5"/>
    <w:rsid w:val="001800AB"/>
    <w:pPr>
      <w:numPr>
        <w:numId w:val="3"/>
      </w:numPr>
    </w:pPr>
  </w:style>
  <w:style w:type="paragraph" w:styleId="ListContinue2">
    <w:name w:val="List Continue 2"/>
    <w:basedOn w:val="List2"/>
    <w:rsid w:val="001800AB"/>
    <w:pPr>
      <w:ind w:firstLine="0"/>
    </w:pPr>
  </w:style>
  <w:style w:type="paragraph" w:styleId="ListContinue3">
    <w:name w:val="List Continue 3"/>
    <w:basedOn w:val="List3"/>
    <w:rsid w:val="001800AB"/>
    <w:pPr>
      <w:ind w:left="1021" w:firstLine="0"/>
    </w:pPr>
  </w:style>
  <w:style w:type="paragraph" w:styleId="ListContinue4">
    <w:name w:val="List Continue 4"/>
    <w:basedOn w:val="List4"/>
    <w:rsid w:val="001800AB"/>
    <w:pPr>
      <w:ind w:firstLine="0"/>
    </w:pPr>
  </w:style>
  <w:style w:type="paragraph" w:styleId="ListContinue5">
    <w:name w:val="List Continue 5"/>
    <w:basedOn w:val="List5"/>
    <w:rsid w:val="001800AB"/>
    <w:pPr>
      <w:ind w:firstLine="0"/>
    </w:pPr>
  </w:style>
  <w:style w:type="paragraph" w:styleId="ListNumber3">
    <w:name w:val="List Number 3"/>
    <w:basedOn w:val="List3"/>
    <w:rsid w:val="001800AB"/>
    <w:pPr>
      <w:numPr>
        <w:numId w:val="4"/>
      </w:numPr>
    </w:pPr>
  </w:style>
  <w:style w:type="paragraph" w:styleId="ListNumber4">
    <w:name w:val="List Number 4"/>
    <w:basedOn w:val="List4"/>
    <w:rsid w:val="001800AB"/>
    <w:pPr>
      <w:numPr>
        <w:numId w:val="5"/>
      </w:numPr>
    </w:pPr>
  </w:style>
  <w:style w:type="paragraph" w:styleId="ListNumber5">
    <w:name w:val="List Number 5"/>
    <w:basedOn w:val="List5"/>
    <w:rsid w:val="001800AB"/>
    <w:pPr>
      <w:numPr>
        <w:numId w:val="6"/>
      </w:numPr>
    </w:pPr>
  </w:style>
  <w:style w:type="paragraph" w:styleId="BlockText">
    <w:name w:val="Block Text"/>
    <w:basedOn w:val="Normal"/>
    <w:rsid w:val="001800AB"/>
    <w:pPr>
      <w:spacing w:after="120"/>
      <w:ind w:left="1440" w:right="1440"/>
    </w:pPr>
  </w:style>
  <w:style w:type="character" w:customStyle="1" w:styleId="Subscript">
    <w:name w:val="Subscript"/>
    <w:basedOn w:val="DefaultParagraphFont"/>
    <w:rsid w:val="001800AB"/>
    <w:rPr>
      <w:sz w:val="16"/>
      <w:vertAlign w:val="subscript"/>
    </w:rPr>
  </w:style>
  <w:style w:type="character" w:customStyle="1" w:styleId="Superscript">
    <w:name w:val="Superscript"/>
    <w:basedOn w:val="DefaultParagraphFont"/>
    <w:rsid w:val="001800AB"/>
    <w:rPr>
      <w:sz w:val="16"/>
      <w:vertAlign w:val="superscript"/>
    </w:rPr>
  </w:style>
  <w:style w:type="character" w:customStyle="1" w:styleId="Symbols">
    <w:name w:val="Symbols"/>
    <w:basedOn w:val="DefaultParagraphFont"/>
    <w:rsid w:val="001800AB"/>
    <w:rPr>
      <w:rFonts w:ascii="Symbol" w:hAnsi="Symbol"/>
    </w:rPr>
  </w:style>
  <w:style w:type="character" w:customStyle="1" w:styleId="MenuOptions">
    <w:name w:val="Menu Options"/>
    <w:basedOn w:val="DefaultParagraphFont"/>
    <w:rsid w:val="001800AB"/>
    <w:rPr>
      <w:rFonts w:ascii="Arial Narrow" w:hAnsi="Arial Narrow"/>
      <w:smallCaps/>
    </w:rPr>
  </w:style>
  <w:style w:type="character" w:customStyle="1" w:styleId="Buttons">
    <w:name w:val="Buttons"/>
    <w:basedOn w:val="DefaultParagraphFont"/>
    <w:rsid w:val="001800AB"/>
    <w:rPr>
      <w:b/>
    </w:rPr>
  </w:style>
  <w:style w:type="character" w:customStyle="1" w:styleId="Underlined">
    <w:name w:val="Underlined"/>
    <w:basedOn w:val="DefaultParagraphFont"/>
    <w:rsid w:val="001800AB"/>
    <w:rPr>
      <w:u w:val="single"/>
    </w:rPr>
  </w:style>
  <w:style w:type="paragraph" w:customStyle="1" w:styleId="TableBodyTextRight">
    <w:name w:val="Table Body Text Right"/>
    <w:basedOn w:val="TableBodyText"/>
    <w:rsid w:val="001800AB"/>
    <w:pPr>
      <w:widowControl w:val="0"/>
      <w:autoSpaceDE w:val="0"/>
      <w:autoSpaceDN w:val="0"/>
      <w:adjustRightInd w:val="0"/>
      <w:jc w:val="right"/>
    </w:pPr>
    <w:rPr>
      <w:rFonts w:cs="Arial"/>
      <w:szCs w:val="18"/>
    </w:rPr>
  </w:style>
  <w:style w:type="paragraph" w:customStyle="1" w:styleId="CopyrightText">
    <w:name w:val="Copyright Text"/>
    <w:basedOn w:val="BodyText"/>
    <w:rsid w:val="001800AB"/>
    <w:rPr>
      <w:sz w:val="18"/>
    </w:rPr>
  </w:style>
  <w:style w:type="paragraph" w:customStyle="1" w:styleId="BodySmallRight">
    <w:name w:val="Body Small Right"/>
    <w:basedOn w:val="BodyTextRight"/>
    <w:rsid w:val="001800AB"/>
    <w:rPr>
      <w:sz w:val="18"/>
      <w:szCs w:val="18"/>
    </w:rPr>
  </w:style>
  <w:style w:type="paragraph" w:customStyle="1" w:styleId="MarginEdition">
    <w:name w:val="Margin Edition"/>
    <w:basedOn w:val="MarginNote"/>
    <w:rsid w:val="001800AB"/>
    <w:pPr>
      <w:spacing w:before="0" w:after="0"/>
    </w:pPr>
    <w:rPr>
      <w:rFonts w:ascii="Times New Roman" w:hAnsi="Times New Roman"/>
      <w:color w:val="999999"/>
    </w:rPr>
  </w:style>
  <w:style w:type="paragraph" w:customStyle="1" w:styleId="Spacer">
    <w:name w:val="Spacer"/>
    <w:basedOn w:val="Normal"/>
    <w:rsid w:val="001800AB"/>
    <w:rPr>
      <w:sz w:val="2"/>
      <w:szCs w:val="2"/>
    </w:rPr>
  </w:style>
  <w:style w:type="character" w:customStyle="1" w:styleId="Small">
    <w:name w:val="Small"/>
    <w:basedOn w:val="DefaultParagraphFont"/>
    <w:rsid w:val="001800AB"/>
    <w:rPr>
      <w:sz w:val="16"/>
    </w:rPr>
  </w:style>
  <w:style w:type="paragraph" w:customStyle="1" w:styleId="WideTable">
    <w:name w:val="Wide Table"/>
    <w:basedOn w:val="Normal"/>
    <w:rsid w:val="001800AB"/>
    <w:pPr>
      <w:ind w:left="-1418"/>
    </w:pPr>
    <w:rPr>
      <w:sz w:val="2"/>
      <w:szCs w:val="2"/>
    </w:rPr>
  </w:style>
  <w:style w:type="character" w:styleId="PageNumber">
    <w:name w:val="page number"/>
    <w:basedOn w:val="DefaultParagraphFont"/>
    <w:rsid w:val="001800AB"/>
  </w:style>
  <w:style w:type="paragraph" w:styleId="Quote">
    <w:name w:val="Quote"/>
    <w:basedOn w:val="Heading1"/>
    <w:link w:val="QuoteChar"/>
    <w:qFormat/>
    <w:rsid w:val="001800AB"/>
    <w:rPr>
      <w:b w:val="0"/>
      <w:sz w:val="72"/>
      <w:szCs w:val="72"/>
      <w:lang w:val="en-NZ"/>
    </w:rPr>
  </w:style>
  <w:style w:type="character" w:customStyle="1" w:styleId="QuoteChar">
    <w:name w:val="Quote Char"/>
    <w:basedOn w:val="DefaultParagraphFont"/>
    <w:link w:val="Quote"/>
    <w:rsid w:val="00180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0AB"/>
    <w:pPr>
      <w:pageBreakBefore/>
    </w:pPr>
  </w:style>
  <w:style w:type="paragraph" w:customStyle="1" w:styleId="Border">
    <w:name w:val="Border"/>
    <w:basedOn w:val="Normal"/>
    <w:qFormat/>
    <w:rsid w:val="00180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0AB"/>
    <w:rPr>
      <w:b/>
      <w:bCs/>
      <w:i/>
      <w:iCs/>
      <w:color w:val="auto"/>
    </w:rPr>
  </w:style>
  <w:style w:type="paragraph" w:styleId="IntenseQuote">
    <w:name w:val="Intense Quote"/>
    <w:basedOn w:val="Normal"/>
    <w:next w:val="Normal"/>
    <w:link w:val="IntenseQuoteChar"/>
    <w:uiPriority w:val="30"/>
    <w:qFormat/>
    <w:rsid w:val="00180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0AB"/>
    <w:rPr>
      <w:smallCaps/>
      <w:color w:val="auto"/>
      <w:u w:val="single"/>
    </w:rPr>
  </w:style>
  <w:style w:type="character" w:styleId="IntenseReference">
    <w:name w:val="Intense Reference"/>
    <w:basedOn w:val="DefaultParagraphFont"/>
    <w:uiPriority w:val="32"/>
    <w:qFormat/>
    <w:rsid w:val="001800AB"/>
    <w:rPr>
      <w:b/>
      <w:bCs/>
      <w:smallCaps/>
      <w:color w:val="auto"/>
      <w:spacing w:val="5"/>
      <w:u w:val="single"/>
    </w:rPr>
  </w:style>
  <w:style w:type="paragraph" w:customStyle="1" w:styleId="2ColumnHeading">
    <w:name w:val="2Column Heading"/>
    <w:basedOn w:val="BodyText"/>
    <w:qFormat/>
    <w:rsid w:val="001800AB"/>
    <w:pPr>
      <w:spacing w:after="60"/>
      <w:ind w:left="-2268"/>
    </w:pPr>
    <w:rPr>
      <w:b/>
    </w:rPr>
  </w:style>
  <w:style w:type="paragraph" w:customStyle="1" w:styleId="Heading1TOC">
    <w:name w:val="Heading1 TOC"/>
    <w:basedOn w:val="Normal"/>
    <w:qFormat/>
    <w:rsid w:val="001800AB"/>
    <w:pPr>
      <w:spacing w:before="240" w:after="120"/>
    </w:pPr>
    <w:rPr>
      <w:rFonts w:ascii="Times New Roman" w:hAnsi="Times New Roman"/>
      <w:b/>
      <w:sz w:val="32"/>
    </w:rPr>
  </w:style>
  <w:style w:type="paragraph" w:customStyle="1" w:styleId="Heading2TOC">
    <w:name w:val="Heading2 TOC"/>
    <w:basedOn w:val="Normal"/>
    <w:qFormat/>
    <w:rsid w:val="001800AB"/>
    <w:pPr>
      <w:spacing w:before="240" w:after="60"/>
    </w:pPr>
    <w:rPr>
      <w:rFonts w:ascii="Times New Roman" w:hAnsi="Times New Roman"/>
      <w:b/>
      <w:sz w:val="28"/>
    </w:rPr>
  </w:style>
  <w:style w:type="character" w:customStyle="1" w:styleId="Underline">
    <w:name w:val="Underline"/>
    <w:basedOn w:val="DefaultParagraphFont"/>
    <w:qFormat/>
    <w:rsid w:val="001800AB"/>
    <w:rPr>
      <w:u w:val="single"/>
    </w:rPr>
  </w:style>
  <w:style w:type="character" w:customStyle="1" w:styleId="BoldandItalics">
    <w:name w:val="Bold and Italics"/>
    <w:qFormat/>
    <w:rsid w:val="001800AB"/>
    <w:rPr>
      <w:b/>
      <w:i/>
      <w:u w:val="none"/>
    </w:rPr>
  </w:style>
  <w:style w:type="paragraph" w:styleId="BalloonText">
    <w:name w:val="Balloon Text"/>
    <w:basedOn w:val="Normal"/>
    <w:link w:val="BalloonTextChar"/>
    <w:rsid w:val="001800AB"/>
    <w:rPr>
      <w:rFonts w:ascii="Tahoma" w:hAnsi="Tahoma" w:cs="Tahoma"/>
      <w:sz w:val="16"/>
      <w:szCs w:val="16"/>
    </w:rPr>
  </w:style>
  <w:style w:type="character" w:customStyle="1" w:styleId="BalloonTextChar">
    <w:name w:val="Balloon Text Char"/>
    <w:basedOn w:val="DefaultParagraphFont"/>
    <w:link w:val="BalloonText"/>
    <w:rsid w:val="00180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0AB"/>
    <w:rPr>
      <w:b/>
      <w:color w:val="660033"/>
      <w:spacing w:val="0"/>
    </w:rPr>
  </w:style>
  <w:style w:type="paragraph" w:customStyle="1" w:styleId="Nameditemlist">
    <w:name w:val="Named item list"/>
    <w:basedOn w:val="BodyText"/>
    <w:qFormat/>
    <w:rsid w:val="001800AB"/>
    <w:pPr>
      <w:tabs>
        <w:tab w:val="left" w:pos="2835"/>
      </w:tabs>
      <w:ind w:left="2835" w:hanging="2835"/>
    </w:pPr>
  </w:style>
  <w:style w:type="paragraph" w:customStyle="1" w:styleId="BodyTextnopadding">
    <w:name w:val="Body Text no padding"/>
    <w:basedOn w:val="BodyText"/>
    <w:qFormat/>
    <w:rsid w:val="001800AB"/>
    <w:pPr>
      <w:spacing w:before="0" w:after="0"/>
    </w:pPr>
  </w:style>
  <w:style w:type="paragraph" w:customStyle="1" w:styleId="BodyTextBold">
    <w:name w:val="Body Text Bold"/>
    <w:basedOn w:val="BodyText"/>
    <w:qFormat/>
    <w:rsid w:val="001800AB"/>
    <w:rPr>
      <w:b/>
    </w:rPr>
  </w:style>
  <w:style w:type="character" w:styleId="Hyperlink">
    <w:name w:val="Hyperlink"/>
    <w:basedOn w:val="DefaultParagraphFont"/>
    <w:uiPriority w:val="99"/>
    <w:unhideWhenUsed/>
    <w:rsid w:val="00261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4600</Characters>
  <Application>Microsoft Office Word</Application>
  <DocSecurity>0</DocSecurity>
  <Lines>191</Lines>
  <Paragraphs>98</Paragraphs>
  <ScaleCrop>false</ScaleCrop>
  <Company>Author-it Software Corporation Ltd.</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MSFFT4012 Prepare a tender submission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2022-12-08T00:52:00Z</dcterms:created>
  <dcterms:modified xsi:type="dcterms:W3CDTF">2022-12-08T00:52:00Z</dcterms:modified>
</cp:coreProperties>
</file>