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FAA" w:rsidP="00187FAA">
      <w:pPr>
        <w:pStyle w:val="Title"/>
      </w:pPr>
      <w:r>
        <w:fldChar w:fldCharType="begin"/>
      </w:r>
      <w:r>
        <w:instrText xml:space="preserve"> TITLE   \* MERGEFORMAT </w:instrText>
      </w:r>
      <w:r>
        <w:fldChar w:fldCharType="separate"/>
      </w:r>
      <w:r>
        <w:t>MSFFT4012 Prepare a tender submission</w:t>
      </w:r>
      <w:r>
        <w:fldChar w:fldCharType="end"/>
      </w:r>
    </w:p>
    <w:p w:rsidR="00187FAA" w:rsidP="00187FAA">
      <w:pPr>
        <w:pStyle w:val="Version"/>
        <w:sectPr w:rsidSect="006D57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7DF" w:rsidP="006D57DF">
      <w:pPr>
        <w:pStyle w:val="SuperHeading"/>
      </w:pPr>
      <w:r w:rsidRPr="006D57DF">
        <w:t>MSFFT4012 Prepare a tender submission</w:t>
      </w:r>
    </w:p>
    <w:p w:rsidR="00000000" w:rsidRPr="006D57DF" w:rsidP="006D57DF">
      <w:pPr>
        <w:pStyle w:val="Heading1"/>
      </w:pPr>
      <w:bookmarkStart w:id="1" w:name="O_633683"/>
      <w:bookmarkEnd w:id="1"/>
      <w:r w:rsidRPr="006D57DF">
        <w:t>Modification History</w:t>
      </w:r>
    </w:p>
    <w:p w:rsidR="00000000" w:rsidRPr="006D57DF" w:rsidP="00187FAA">
      <w:pPr>
        <w:pStyle w:val="BodyText"/>
      </w:pPr>
      <w:r w:rsidRPr="006D57DF">
        <w:t>Release 1 - New unit of competency</w:t>
      </w:r>
    </w:p>
    <w:p w:rsidR="00000000" w:rsidRPr="006D57DF" w:rsidP="006D57DF">
      <w:pPr>
        <w:pStyle w:val="Heading1"/>
      </w:pPr>
      <w:bookmarkStart w:id="2" w:name="O_633691"/>
      <w:bookmarkEnd w:id="2"/>
      <w:r w:rsidRPr="006D57DF">
        <w:t>Application</w:t>
      </w:r>
    </w:p>
    <w:p w:rsidR="00000000" w:rsidRPr="006D57DF" w:rsidP="00187FAA">
      <w:pPr>
        <w:pStyle w:val="BodyText"/>
      </w:pPr>
      <w:r w:rsidRPr="006D57DF">
        <w:t>This unit of competency covers preparing and submitting a tender for supply of products and services in the furnishing industry.</w:t>
      </w:r>
    </w:p>
    <w:p w:rsidR="00000000" w:rsidRPr="006D57DF" w:rsidP="00187FAA">
      <w:pPr>
        <w:pStyle w:val="BodyText"/>
      </w:pPr>
      <w:r w:rsidRPr="006D57DF">
        <w:t>No licensing, legislative or certificatio</w:t>
      </w:r>
      <w:r w:rsidRPr="006D57DF">
        <w:t>n requirements apply to this unit at the time of publication.</w:t>
      </w:r>
    </w:p>
    <w:p w:rsidR="00000000" w:rsidRPr="006D57DF" w:rsidP="006D57DF">
      <w:pPr>
        <w:pStyle w:val="Heading1"/>
      </w:pPr>
      <w:bookmarkStart w:id="3" w:name="O_633690"/>
      <w:bookmarkEnd w:id="3"/>
      <w:r w:rsidRPr="006D57DF">
        <w:t>Pre-requisite Unit</w:t>
      </w:r>
    </w:p>
    <w:p w:rsidR="00000000" w:rsidRPr="006D57DF" w:rsidP="006D57DF">
      <w:pPr>
        <w:pStyle w:val="Heading1"/>
      </w:pPr>
      <w:bookmarkStart w:id="4" w:name="O_633689"/>
      <w:bookmarkEnd w:id="4"/>
      <w:r w:rsidRPr="006D57DF">
        <w:t>Competency Field</w:t>
      </w:r>
    </w:p>
    <w:p w:rsidR="00000000" w:rsidRPr="006D57DF" w:rsidP="006D57DF">
      <w:pPr>
        <w:pStyle w:val="Heading1"/>
      </w:pPr>
      <w:bookmarkStart w:id="5" w:name="O_633688"/>
      <w:bookmarkEnd w:id="5"/>
      <w:r w:rsidRPr="006D57DF">
        <w:t>Unit Sector</w:t>
      </w:r>
    </w:p>
    <w:p w:rsidR="00000000" w:rsidRPr="006D57DF" w:rsidP="00187FAA">
      <w:pPr>
        <w:pStyle w:val="BodyText"/>
      </w:pPr>
      <w:r w:rsidRPr="006D57DF">
        <w:t>Furnishing Technology</w:t>
      </w:r>
    </w:p>
    <w:p w:rsidR="00000000" w:rsidRPr="006D57DF" w:rsidP="006D57DF">
      <w:pPr>
        <w:pStyle w:val="Heading1"/>
      </w:pPr>
      <w:bookmarkStart w:id="6" w:name="O_633687"/>
      <w:bookmarkEnd w:id="6"/>
      <w:r w:rsidRPr="006D57DF">
        <w:t>Elements and Performance Criteria</w:t>
      </w:r>
    </w:p>
    <w:tbl>
      <w:tblPr>
        <w:tblW w:w="9286" w:type="dxa"/>
        <w:tblLayout w:type="fixed"/>
        <w:tblCellMar>
          <w:left w:w="62" w:type="dxa"/>
          <w:right w:w="62" w:type="dxa"/>
        </w:tblCellMar>
        <w:tblLook w:val="0000"/>
      </w:tblPr>
      <w:tblGrid>
        <w:gridCol w:w="577"/>
        <w:gridCol w:w="2180"/>
        <w:gridCol w:w="690"/>
        <w:gridCol w:w="5839"/>
      </w:tblGrid>
      <w:tr w:rsidTr="006D57DF">
        <w:tblPrEx>
          <w:tblW w:w="9286" w:type="dxa"/>
          <w:tblLayout w:type="fixed"/>
          <w:tblCellMar>
            <w:left w:w="62" w:type="dxa"/>
            <w:right w:w="62" w:type="dxa"/>
          </w:tblCellMar>
          <w:tblLook w:val="0000"/>
        </w:tblPrEx>
        <w:tc>
          <w:tcPr>
            <w:tcW w:w="2757" w:type="dxa"/>
            <w:gridSpan w:val="2"/>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Elements describe the es</w:t>
            </w:r>
            <w:r w:rsidRPr="006D57DF">
              <w:t>sential outcomes.</w:t>
            </w:r>
          </w:p>
        </w:tc>
        <w:tc>
          <w:tcPr>
            <w:tcW w:w="6529" w:type="dxa"/>
            <w:gridSpan w:val="2"/>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Performance criteria describe the performance needed to demonstrate achievement of the element.</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1</w:t>
            </w:r>
          </w:p>
        </w:tc>
        <w:tc>
          <w:tcPr>
            <w:tcW w:w="218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Identify opportunity to provide goods and/or services</w:t>
            </w: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1.1</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Opportunities that are within the operational scope of the business unit or organisation are identified</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1.2</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Organisational resources which are available, or expertise which may be accessed, is identified and matched to opportunities</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1.3</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The feasibili</w:t>
            </w:r>
            <w:r w:rsidRPr="006D57DF">
              <w:t>ty of undertaking the proposed project/work is assessed and approval is sought according to organisational policies and procedures</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2</w:t>
            </w:r>
          </w:p>
        </w:tc>
        <w:tc>
          <w:tcPr>
            <w:tcW w:w="218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Analyse tender requirements</w:t>
            </w: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2.1</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Tender specifications and scope of tender requirement are identified and clarified with the originator if required</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2.2</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 xml:space="preserve">Proposed methodology for satisfying the request is </w:t>
            </w:r>
            <w:r w:rsidRPr="006D57DF">
              <w:t>developed</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2.3</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Required resources are identified and their availability confirmed</w:t>
            </w:r>
            <w:r w:rsidRPr="006D57DF">
              <w:t xml:space="preserve"> with the provider in accordance with organisational procedures</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2.4</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Methodology is adjusted to accommodate the availability of resources and expertise available</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3</w:t>
            </w:r>
          </w:p>
        </w:tc>
        <w:tc>
          <w:tcPr>
            <w:tcW w:w="218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Prepare a tender estimate</w:t>
            </w: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3.1</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Estimate is prepared taking all requirements into account and providing for contingencies as required by organisational policies, procedures and requirements</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3.2</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Costing of estimate conforms to organisational policies and procedures</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3.3</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 xml:space="preserve">The estimate </w:t>
            </w:r>
            <w:r w:rsidRPr="006D57DF">
              <w:t>satisfies the total requirement and where this cannot be provided, an explanation/compromise/option is identified</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3.4</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Estimate is checked for accuracy and detail in accordance with organisational procedures</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4</w:t>
            </w:r>
          </w:p>
        </w:tc>
        <w:tc>
          <w:tcPr>
            <w:tcW w:w="218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Submit a tender</w:t>
            </w: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4.1</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Tender is prepared in a</w:t>
            </w:r>
            <w:r w:rsidRPr="006D57DF">
              <w:t>ccordance with organisational policies and procedures</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4.2</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Tender addresses required details and meets originator</w:t>
            </w:r>
            <w:r>
              <w:t>’</w:t>
            </w:r>
            <w:r w:rsidRPr="006D57DF">
              <w:t>s requirements</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4.3</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Tender is submitted within the required timeframe in the form required by the request</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4.4</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Organisational requirements for record keeping and documentation of tenders are completed</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5</w:t>
            </w:r>
          </w:p>
        </w:tc>
        <w:tc>
          <w:tcPr>
            <w:tcW w:w="218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Review tender process</w:t>
            </w: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5.1</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Changes and variations to the tender are negotiated to meet the needs of the client and the organisation in accordance with contractual a</w:t>
            </w:r>
            <w:r w:rsidRPr="006D57DF">
              <w:t>rrangements, organisational policies, procedures and delegated authority</w:t>
            </w:r>
          </w:p>
        </w:tc>
      </w:tr>
      <w:tr w:rsidTr="006D57DF">
        <w:tblPrEx>
          <w:tblW w:w="9286"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5.2</w:t>
            </w:r>
          </w:p>
        </w:tc>
        <w:tc>
          <w:tcPr>
            <w:tcW w:w="5839"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The tender content and process is reviewed and evaluated using the outcome and the feedback provided by client and stakeholders</w:t>
            </w:r>
          </w:p>
        </w:tc>
      </w:tr>
      <w:tr w:rsidTr="006D57DF">
        <w:tblPrEx>
          <w:tblW w:w="9286" w:type="dxa"/>
          <w:tblLayout w:type="fixed"/>
          <w:tblCellMar>
            <w:left w:w="62" w:type="dxa"/>
            <w:right w:w="62" w:type="dxa"/>
          </w:tblCellMar>
          <w:tblLook w:val="0000"/>
        </w:tblPrEx>
        <w:trPr>
          <w:trHeight w:val="80"/>
        </w:trPr>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5.3</w:t>
            </w:r>
          </w:p>
        </w:tc>
        <w:tc>
          <w:tcPr>
            <w:tcW w:w="5839" w:type="dxa"/>
            <w:tcBorders>
              <w:top w:val="nil"/>
              <w:left w:val="nil"/>
              <w:bottom w:val="nil"/>
              <w:right w:val="nil"/>
            </w:tcBorders>
            <w:tcMar>
              <w:top w:w="0" w:type="dxa"/>
              <w:left w:w="62" w:type="dxa"/>
              <w:bottom w:w="0" w:type="dxa"/>
              <w:right w:w="62" w:type="dxa"/>
            </w:tcMar>
          </w:tcPr>
          <w:p w:rsidR="00000000" w:rsidRPr="006D57DF" w:rsidP="006D57DF">
            <w:pPr>
              <w:pStyle w:val="BodyText"/>
            </w:pPr>
            <w:r w:rsidRPr="006D57DF">
              <w:t>Procedures are adjusted if required to improve subsequent bids</w:t>
            </w:r>
          </w:p>
        </w:tc>
      </w:tr>
    </w:tbl>
    <w:p w:rsidR="00000000" w:rsidRPr="006D57DF" w:rsidP="006D57DF">
      <w:pPr>
        <w:pStyle w:val="BodyText"/>
      </w:pPr>
    </w:p>
    <w:p w:rsidR="00000000" w:rsidRPr="006D57DF" w:rsidP="006D57DF">
      <w:pPr>
        <w:pStyle w:val="AllowPageBreak"/>
      </w:pPr>
    </w:p>
    <w:p w:rsidR="00000000" w:rsidRPr="006D57DF" w:rsidP="006D57DF">
      <w:pPr>
        <w:pStyle w:val="Heading1"/>
      </w:pPr>
      <w:bookmarkStart w:id="7" w:name="O_633686"/>
      <w:bookmarkEnd w:id="7"/>
      <w:r w:rsidRPr="006D57DF">
        <w:t>Foundation Skills</w:t>
      </w:r>
    </w:p>
    <w:p w:rsidR="00000000" w:rsidRPr="006D57DF" w:rsidP="00187FAA">
      <w:pPr>
        <w:pStyle w:val="BodyText"/>
      </w:pPr>
      <w:r w:rsidRPr="006D57DF">
        <w:t>Foundation skills essential to performance are explicit in the performance criteria of this unit of competency. Detail on appropriate performance levels for</w:t>
      </w:r>
      <w:r w:rsidRPr="006D57DF">
        <w:t xml:space="preserve"> each furnishing unit of competency in reading, writing, oral communication and numeracy utilising the Australian Core Skills Framework (ACSF) are provided in the Furnishing Training Package Implementation Guide.</w:t>
      </w:r>
    </w:p>
    <w:p w:rsidR="00000000" w:rsidRPr="006D57DF" w:rsidP="006D57DF">
      <w:pPr>
        <w:pStyle w:val="Heading1"/>
      </w:pPr>
      <w:bookmarkStart w:id="8" w:name="O_633685"/>
      <w:bookmarkEnd w:id="8"/>
      <w:r w:rsidRPr="006D57DF">
        <w:t>Range of Conditions</w:t>
      </w:r>
    </w:p>
    <w:tbl>
      <w:tblPr>
        <w:tblW w:w="0" w:type="auto"/>
        <w:tblLayout w:type="fixed"/>
        <w:tblCellMar>
          <w:left w:w="62" w:type="dxa"/>
          <w:right w:w="62" w:type="dxa"/>
        </w:tblCellMar>
        <w:tblLook w:val="0000"/>
      </w:tblPr>
      <w:tblGrid>
        <w:gridCol w:w="2760"/>
        <w:gridCol w:w="6312"/>
      </w:tblGrid>
      <w:tr w:rsidTr="006D57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t>Specifies different work environments and conditions that may affect performance. Essential operating conditions that may be present (depending on the work situation, needs of the candidate, accessibility of the item, and local industry and regional contex</w:t>
            </w:r>
            <w:r w:rsidRPr="006D57DF">
              <w:t>ts) are included. Range is restricted to essential operating conditions and any other variables essential to the work environment.</w:t>
            </w:r>
          </w:p>
        </w:tc>
      </w:tr>
      <w:tr w:rsidTr="006D57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D57DF" w:rsidP="006D57DF">
            <w:pPr>
              <w:pStyle w:val="ListBullet"/>
            </w:pPr>
            <w:r w:rsidRPr="006D57DF">
              <w:t>work health and safety (WHS) requirements, including legislation, building codes, material safety m</w:t>
            </w:r>
            <w:r w:rsidRPr="006D57DF">
              <w:t xml:space="preserve">anagement systems, hazardous and dangerous goods codes, and local safe operating procedures or equivalent </w:t>
            </w:r>
          </w:p>
          <w:p w:rsidR="00000000" w:rsidRPr="006D57DF" w:rsidP="006D57DF">
            <w:pPr>
              <w:pStyle w:val="ListBullet"/>
            </w:pPr>
            <w:r w:rsidRPr="006D57DF">
              <w:t>work is carried out in accordance with legislative obligations, environmental legislation, relevant health regulations, manual handling procedures an</w:t>
            </w:r>
            <w:r w:rsidRPr="006D57DF">
              <w:t xml:space="preserve">d organisation insurance requirements </w:t>
            </w:r>
          </w:p>
          <w:p w:rsidR="00000000" w:rsidRPr="006D57DF" w:rsidP="006D57DF">
            <w:pPr>
              <w:pStyle w:val="ListBullet"/>
            </w:pPr>
            <w:r w:rsidRPr="006D57DF">
              <w:t xml:space="preserve">work requires individuals to demonstrate analytical ability, discretion, judgement and problem solving </w:t>
            </w:r>
          </w:p>
          <w:p w:rsidR="00000000" w:rsidRPr="006D57DF" w:rsidP="006D57DF">
            <w:pPr>
              <w:pStyle w:val="ListBullet"/>
            </w:pPr>
            <w:r w:rsidRPr="006D57DF">
              <w:t>work requires the analysis of, at times, complex requirements, the preparation and presentation of the tender and</w:t>
            </w:r>
            <w:r w:rsidRPr="006D57DF">
              <w:t xml:space="preserve"> the follow-up action for both successful and unsuccessful tenders</w:t>
            </w:r>
          </w:p>
          <w:p w:rsidR="00000000" w:rsidP="006D57DF">
            <w:pPr>
              <w:pStyle w:val="ListBullet"/>
              <w:rPr>
                <w:lang w:val="en-NZ"/>
              </w:rPr>
            </w:pPr>
            <w:r w:rsidRPr="006D57DF">
              <w:t xml:space="preserve">work is performed with little external assistance and with minimal supervision or direction </w:t>
            </w:r>
          </w:p>
        </w:tc>
      </w:tr>
      <w:tr w:rsidTr="006D57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D57DF">
            <w:pPr>
              <w:pStyle w:val="ListBullet"/>
              <w:rPr>
                <w:lang w:val="en-NZ"/>
              </w:rPr>
            </w:pPr>
            <w:r w:rsidRPr="006D57DF">
              <w:t xml:space="preserve">that prescribed under legislation, regulations and enterprise policies and practices </w:t>
            </w:r>
          </w:p>
        </w:tc>
      </w:tr>
      <w:tr w:rsidTr="006D57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7DF">
            <w:pPr>
              <w:pStyle w:val="BodyText"/>
              <w:rPr>
                <w:lang w:val="en-NZ"/>
              </w:rPr>
            </w:pPr>
            <w:r w:rsidRPr="006D57D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D57DF" w:rsidP="006D57DF">
            <w:pPr>
              <w:pStyle w:val="ListBullet"/>
            </w:pPr>
            <w:r w:rsidRPr="006D57DF">
              <w:t xml:space="preserve">work procedures/instructions </w:t>
            </w:r>
          </w:p>
          <w:p w:rsidR="00000000" w:rsidRPr="006D57DF" w:rsidP="006D57DF">
            <w:pPr>
              <w:pStyle w:val="ListBullet"/>
            </w:pPr>
            <w:r w:rsidRPr="006D57DF">
              <w:t xml:space="preserve">tender brief/specifications issued by the requesting agency </w:t>
            </w:r>
          </w:p>
          <w:p w:rsidR="00000000" w:rsidRPr="006D57DF" w:rsidP="006D57DF">
            <w:pPr>
              <w:pStyle w:val="ListBullet"/>
            </w:pPr>
            <w:r w:rsidRPr="006D57DF">
              <w:t>organisation work specifications and requ</w:t>
            </w:r>
            <w:r w:rsidRPr="006D57DF">
              <w:t xml:space="preserve">irements </w:t>
            </w:r>
          </w:p>
          <w:p w:rsidR="00000000" w:rsidRPr="006D57DF" w:rsidP="006D57DF">
            <w:pPr>
              <w:pStyle w:val="ListBullet"/>
            </w:pPr>
            <w:r w:rsidRPr="006D57DF">
              <w:t xml:space="preserve">legislation/regulations/national and industry codes and practices relevant to the product </w:t>
            </w:r>
          </w:p>
          <w:p w:rsidR="00000000" w:rsidRPr="006D57DF" w:rsidP="006D57DF">
            <w:pPr>
              <w:pStyle w:val="ListBullet"/>
            </w:pPr>
            <w:r w:rsidRPr="006D57DF">
              <w:t>quality and Australian Standards and procedures</w:t>
            </w:r>
          </w:p>
        </w:tc>
      </w:tr>
    </w:tbl>
    <w:p w:rsidR="00000000" w:rsidRPr="006D57DF" w:rsidP="006D57DF">
      <w:pPr>
        <w:pStyle w:val="BodyText"/>
      </w:pPr>
    </w:p>
    <w:p w:rsidR="00000000" w:rsidRPr="006D57DF" w:rsidP="006D57DF">
      <w:pPr>
        <w:pStyle w:val="AllowPageBreak"/>
      </w:pPr>
    </w:p>
    <w:p w:rsidR="00000000" w:rsidRPr="006D57DF" w:rsidP="006D57DF">
      <w:pPr>
        <w:pStyle w:val="Heading1"/>
      </w:pPr>
      <w:bookmarkStart w:id="9" w:name="O_633684"/>
      <w:bookmarkEnd w:id="9"/>
      <w:r w:rsidRPr="006D57DF">
        <w:t>Unit Mapping Information</w:t>
      </w:r>
    </w:p>
    <w:p w:rsidR="00000000" w:rsidRPr="006D57DF" w:rsidP="00187FAA">
      <w:pPr>
        <w:pStyle w:val="BodyText"/>
      </w:pPr>
      <w:r w:rsidRPr="006D57DF">
        <w:t>Supersedes and is equivalent to LMFFT4012B Prepare a tender submission.</w:t>
      </w:r>
    </w:p>
    <w:p w:rsidR="00000000" w:rsidRPr="006D57DF" w:rsidP="006D57DF">
      <w:pPr>
        <w:pStyle w:val="Heading1"/>
      </w:pPr>
      <w:bookmarkStart w:id="10" w:name="O_633677"/>
      <w:bookmarkEnd w:id="10"/>
      <w:r w:rsidRPr="006D57DF">
        <w:t>Links</w:t>
      </w:r>
    </w:p>
    <w:p w:rsidR="00000000" w:rsidRPr="006D57DF" w:rsidP="00187FAA">
      <w:pPr>
        <w:pStyle w:val="BodyText"/>
      </w:pPr>
      <w:r w:rsidRPr="006D57D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6EE7">
        <w:rPr>
          <w:rStyle w:val="Hyperlink"/>
        </w:rPr>
        <w:t>https://vetnet.gov.au/Pages/TrainingDocs.aspx?q=0601ab95-583a-4e93-b2d4-cfb27b03ed73</w:t>
      </w:r>
      <w:r>
        <w:fldChar w:fldCharType="end"/>
      </w:r>
    </w:p>
    <w:p w:rsidR="00000000" w:rsidRPr="006D57DF" w:rsidP="00187FAA">
      <w:pPr>
        <w:pStyle w:val="BodyText"/>
        <w:sectPr w:rsidSect="006D57DF">
          <w:headerReference w:type="default" r:id="rId10"/>
          <w:footerReference w:type="default" r:id="rId11"/>
          <w:pgSz w:w="11908" w:h="16833"/>
          <w:pgMar w:top="1702" w:right="1418" w:bottom="1702" w:left="1418" w:header="992" w:footer="992" w:gutter="0"/>
          <w:cols w:space="720"/>
          <w:noEndnote/>
          <w:docGrid w:linePitch="299"/>
        </w:sectPr>
      </w:pPr>
    </w:p>
    <w:p w:rsidR="00000000" w:rsidRPr="006D57DF" w:rsidP="006D57DF">
      <w:pPr>
        <w:pStyle w:val="SuperHeading"/>
      </w:pPr>
      <w:r w:rsidRPr="006D57DF">
        <w:t>Assessment Requirements for MSFFT4012 Prepare a tender submission</w:t>
      </w:r>
    </w:p>
    <w:p w:rsidR="00000000" w:rsidRPr="006D57DF" w:rsidP="006D57DF">
      <w:pPr>
        <w:pStyle w:val="Heading1"/>
      </w:pPr>
      <w:bookmarkStart w:id="11" w:name="O_633679"/>
      <w:bookmarkEnd w:id="11"/>
      <w:r w:rsidRPr="006D57DF">
        <w:t>Modification History</w:t>
      </w:r>
    </w:p>
    <w:p w:rsidR="00000000" w:rsidRPr="006D57DF" w:rsidP="00187FAA">
      <w:pPr>
        <w:pStyle w:val="BodyText"/>
      </w:pPr>
      <w:r w:rsidRPr="006D57DF">
        <w:t>Release 1 - New unit of competency</w:t>
      </w:r>
    </w:p>
    <w:p w:rsidR="00000000" w:rsidRPr="006D57DF" w:rsidP="006D57DF">
      <w:pPr>
        <w:pStyle w:val="Heading1"/>
      </w:pPr>
      <w:bookmarkStart w:id="12" w:name="O_633682"/>
      <w:bookmarkEnd w:id="12"/>
      <w:r w:rsidRPr="006D57DF">
        <w:t>Performance Evidence</w:t>
      </w:r>
    </w:p>
    <w:p w:rsidR="00000000" w:rsidRPr="006D57DF" w:rsidP="006D57DF">
      <w:pPr>
        <w:pStyle w:val="ListBullet"/>
      </w:pPr>
      <w:r w:rsidRPr="006D57DF">
        <w:t xml:space="preserve">Collect, organise and understand </w:t>
      </w:r>
      <w:r w:rsidRPr="006D57DF">
        <w:t xml:space="preserve">information related to multi-trade work instructions and work orders, building and structural plans and safety procedures </w:t>
      </w:r>
    </w:p>
    <w:p w:rsidR="00000000" w:rsidRPr="006D57DF" w:rsidP="006D57DF">
      <w:pPr>
        <w:pStyle w:val="ListBullet"/>
      </w:pPr>
      <w:r w:rsidRPr="006D57DF">
        <w:t xml:space="preserve">Apply safe handling requirements for equipment, products and materials, including use of personal protective equipment </w:t>
      </w:r>
    </w:p>
    <w:p w:rsidR="00000000" w:rsidRPr="006D57DF" w:rsidP="006D57DF">
      <w:pPr>
        <w:pStyle w:val="ListBullet"/>
      </w:pPr>
      <w:r w:rsidRPr="006D57DF">
        <w:t>Identify mate</w:t>
      </w:r>
      <w:r w:rsidRPr="006D57DF">
        <w:t xml:space="preserve">rials used in the work process </w:t>
      </w:r>
    </w:p>
    <w:p w:rsidR="00000000" w:rsidRPr="006D57DF" w:rsidP="006D57DF">
      <w:pPr>
        <w:pStyle w:val="ListBullet"/>
      </w:pPr>
      <w:r w:rsidRPr="006D57DF">
        <w:t xml:space="preserve">Follow work instructions, operating procedures and inspection processes to: </w:t>
      </w:r>
    </w:p>
    <w:p w:rsidR="00000000" w:rsidRPr="006D57DF" w:rsidP="006D57DF">
      <w:pPr>
        <w:pStyle w:val="ListBullet2"/>
      </w:pPr>
      <w:r w:rsidRPr="006D57DF">
        <w:t xml:space="preserve">minimise the risk of injury to self or others </w:t>
      </w:r>
    </w:p>
    <w:p w:rsidR="00000000" w:rsidRPr="006D57DF" w:rsidP="006D57DF">
      <w:pPr>
        <w:pStyle w:val="ListBullet2"/>
      </w:pPr>
      <w:r w:rsidRPr="006D57DF">
        <w:t xml:space="preserve">prevent damage to goods, equipment and products </w:t>
      </w:r>
    </w:p>
    <w:p w:rsidR="00000000" w:rsidRPr="006D57DF" w:rsidP="006D57DF">
      <w:pPr>
        <w:pStyle w:val="ListBullet2"/>
      </w:pPr>
      <w:r w:rsidRPr="006D57DF">
        <w:t xml:space="preserve">maintain required production output and product quality </w:t>
      </w:r>
    </w:p>
    <w:p w:rsidR="00000000" w:rsidRPr="006D57DF" w:rsidP="006D57DF">
      <w:pPr>
        <w:pStyle w:val="ListBullet"/>
      </w:pPr>
      <w:r w:rsidRPr="006D57DF">
        <w:t>On a minimum of two (2) occasions and for different/significant goods or services, prepare and submit formal tenders that are framed to serve marketing purposes and which address or are supported by</w:t>
      </w:r>
      <w:r w:rsidRPr="006D57DF">
        <w:t>:</w:t>
      </w:r>
    </w:p>
    <w:p w:rsidR="00000000" w:rsidRPr="006D57DF" w:rsidP="006D57DF">
      <w:pPr>
        <w:pStyle w:val="ListBullet2"/>
      </w:pPr>
      <w:r w:rsidRPr="006D57DF">
        <w:t>the full requirements of the tender brief</w:t>
      </w:r>
    </w:p>
    <w:p w:rsidR="00000000" w:rsidRPr="006D57DF" w:rsidP="006D57DF">
      <w:pPr>
        <w:pStyle w:val="ListBullet2"/>
      </w:pPr>
      <w:r w:rsidRPr="006D57DF">
        <w:t>total resource requirements</w:t>
      </w:r>
    </w:p>
    <w:p w:rsidR="00000000" w:rsidRPr="006D57DF" w:rsidP="006D57DF">
      <w:pPr>
        <w:pStyle w:val="ListBullet2"/>
      </w:pPr>
      <w:r w:rsidRPr="006D57DF">
        <w:t>total costing covering all components and scenarios</w:t>
      </w:r>
    </w:p>
    <w:p w:rsidR="00000000" w:rsidRPr="006D57DF" w:rsidP="006D57DF">
      <w:pPr>
        <w:pStyle w:val="ListBullet2"/>
      </w:pPr>
      <w:r w:rsidRPr="006D57DF">
        <w:t>appropriate legislative requirements</w:t>
      </w:r>
    </w:p>
    <w:p w:rsidR="00000000" w:rsidRPr="006D57DF" w:rsidP="006D57DF">
      <w:pPr>
        <w:pStyle w:val="ListBullet2"/>
      </w:pPr>
      <w:r w:rsidRPr="006D57DF">
        <w:t>options for the client</w:t>
      </w:r>
    </w:p>
    <w:p w:rsidR="00000000" w:rsidRPr="006D57DF" w:rsidP="006D57DF">
      <w:pPr>
        <w:pStyle w:val="ListBullet"/>
      </w:pPr>
      <w:r w:rsidRPr="006D57DF">
        <w:t>Negotiate changes/variations to tender and conduct review of outcome</w:t>
      </w:r>
    </w:p>
    <w:p w:rsidR="00000000" w:rsidRPr="006D57DF" w:rsidP="006D57DF">
      <w:pPr>
        <w:pStyle w:val="ListBullet"/>
      </w:pPr>
      <w:r w:rsidRPr="006D57DF">
        <w:t>U</w:t>
      </w:r>
      <w:r w:rsidRPr="006D57DF">
        <w:t xml:space="preserve">se mathematical ideas and techniques to correctly complete measurements, calculate area and estimate material requirements </w:t>
      </w:r>
    </w:p>
    <w:p w:rsidR="00000000" w:rsidRPr="006D57DF" w:rsidP="006D57DF">
      <w:pPr>
        <w:pStyle w:val="ListBullet"/>
      </w:pPr>
      <w:r w:rsidRPr="006D57DF">
        <w:t xml:space="preserve">Communicate ideas and information to enable confirmation of work requirements and specifications and the reporting of work outcomes </w:t>
      </w:r>
      <w:r w:rsidRPr="006D57DF">
        <w:t xml:space="preserve">and problems, interpret basic plans and follow safety procedures </w:t>
      </w:r>
    </w:p>
    <w:p w:rsidR="00000000" w:rsidRPr="006D57DF" w:rsidP="006D57DF">
      <w:pPr>
        <w:pStyle w:val="ListBullet"/>
      </w:pPr>
      <w:r w:rsidRPr="006D57DF">
        <w:t xml:space="preserve">Use workplace technology related to the coordination, including communication equipment, time and management aids and other measuring devices </w:t>
      </w:r>
    </w:p>
    <w:p w:rsidR="00000000" w:rsidRPr="006D57DF" w:rsidP="006D57DF">
      <w:pPr>
        <w:pStyle w:val="ListBullet"/>
      </w:pPr>
      <w:r w:rsidRPr="006D57DF">
        <w:t xml:space="preserve">Avoid backtracking, work flow interruptions or </w:t>
      </w:r>
      <w:r w:rsidRPr="006D57DF">
        <w:t>wastage</w:t>
      </w:r>
    </w:p>
    <w:p w:rsidR="00000000" w:rsidRPr="006D57DF" w:rsidP="006D57DF">
      <w:pPr>
        <w:pStyle w:val="ListBullet"/>
      </w:pPr>
      <w:r w:rsidRPr="006D57DF">
        <w:t>Work with others and in a team by recognising dependencies and using cooperative approaches to optimise work flow and productivity</w:t>
      </w:r>
    </w:p>
    <w:p w:rsidR="00000000" w:rsidRPr="006D57DF" w:rsidP="006D57DF">
      <w:pPr>
        <w:pStyle w:val="AllowPageBreak"/>
      </w:pPr>
    </w:p>
    <w:p w:rsidR="00000000" w:rsidRPr="006D57DF" w:rsidP="006D57DF">
      <w:pPr>
        <w:pStyle w:val="Heading1"/>
      </w:pPr>
      <w:bookmarkStart w:id="13" w:name="O_633681"/>
      <w:bookmarkEnd w:id="13"/>
      <w:r w:rsidRPr="006D57DF">
        <w:t>Knowledge Evidence</w:t>
      </w:r>
    </w:p>
    <w:p w:rsidR="00000000" w:rsidRPr="006D57DF" w:rsidP="006D57DF">
      <w:pPr>
        <w:pStyle w:val="ListBullet"/>
      </w:pPr>
      <w:r w:rsidRPr="006D57DF">
        <w:t xml:space="preserve">Enterprise operating procedures and requirements </w:t>
      </w:r>
    </w:p>
    <w:p w:rsidR="00000000" w:rsidRPr="006D57DF" w:rsidP="006D57DF">
      <w:pPr>
        <w:pStyle w:val="ListBullet"/>
      </w:pPr>
      <w:r w:rsidRPr="006D57DF">
        <w:t>Organisation re</w:t>
      </w:r>
      <w:r w:rsidRPr="006D57DF">
        <w:t xml:space="preserve">sources, capacities and capabilities </w:t>
      </w:r>
    </w:p>
    <w:p w:rsidR="00000000" w:rsidRPr="006D57DF" w:rsidP="006D57DF">
      <w:pPr>
        <w:pStyle w:val="ListBullet"/>
      </w:pPr>
      <w:r w:rsidRPr="006D57DF">
        <w:t xml:space="preserve">Tender management, preparation, submission and review processes </w:t>
      </w:r>
    </w:p>
    <w:p w:rsidR="00000000" w:rsidRPr="006D57DF" w:rsidP="006D57DF">
      <w:pPr>
        <w:pStyle w:val="ListBullet"/>
      </w:pPr>
      <w:r w:rsidRPr="006D57DF">
        <w:t xml:space="preserve">Tender evaluation processes </w:t>
      </w:r>
    </w:p>
    <w:p w:rsidR="00000000" w:rsidRPr="006D57DF" w:rsidP="006D57DF">
      <w:pPr>
        <w:pStyle w:val="ListBullet"/>
      </w:pPr>
      <w:r w:rsidRPr="006D57DF">
        <w:t xml:space="preserve">Financial and legal requirements for tendering </w:t>
      </w:r>
    </w:p>
    <w:p w:rsidR="00000000" w:rsidRPr="006D57DF" w:rsidP="006D57DF">
      <w:pPr>
        <w:pStyle w:val="ListBullet"/>
      </w:pPr>
      <w:r w:rsidRPr="006D57DF">
        <w:t xml:space="preserve">Relevant legislation relating to tendering and contracting for goods and/or </w:t>
      </w:r>
      <w:r w:rsidRPr="006D57DF">
        <w:t>services of the organisation</w:t>
      </w:r>
    </w:p>
    <w:p w:rsidR="00000000" w:rsidRPr="006D57DF" w:rsidP="006D57DF">
      <w:pPr>
        <w:pStyle w:val="AllowPageBreak"/>
      </w:pPr>
    </w:p>
    <w:p w:rsidR="00000000" w:rsidRPr="006D57DF" w:rsidP="006D57DF">
      <w:pPr>
        <w:pStyle w:val="Heading1"/>
      </w:pPr>
      <w:bookmarkStart w:id="14" w:name="O_633680"/>
      <w:bookmarkEnd w:id="14"/>
      <w:r w:rsidRPr="006D57DF">
        <w:t>Assessment Conditions</w:t>
      </w:r>
    </w:p>
    <w:p w:rsidR="00000000" w:rsidRPr="006D57DF" w:rsidP="006D57DF">
      <w:pPr>
        <w:pStyle w:val="ListBullet"/>
      </w:pPr>
      <w:r w:rsidRPr="006D57DF">
        <w:t>Assessors must:</w:t>
      </w:r>
    </w:p>
    <w:p w:rsidR="00000000" w:rsidRPr="006D57DF" w:rsidP="006D57DF">
      <w:pPr>
        <w:pStyle w:val="ListBullet2"/>
      </w:pPr>
      <w:r w:rsidRPr="006D57DF">
        <w:t>hold training and assessment competencies as determined by the National Skills Standards Council (NSSC) or its successors</w:t>
      </w:r>
    </w:p>
    <w:p w:rsidR="00000000" w:rsidRPr="006D57DF" w:rsidP="006D57DF">
      <w:pPr>
        <w:pStyle w:val="ListBullet2"/>
      </w:pPr>
      <w:r w:rsidRPr="006D57DF">
        <w:t xml:space="preserve">have vocational competency in the furnishing industry at least to the level being assessed with broad industry knowledge and experience, usually combined with a relevant industry qualification </w:t>
      </w:r>
    </w:p>
    <w:p w:rsidR="00000000" w:rsidRPr="006D57DF" w:rsidP="006D57DF">
      <w:pPr>
        <w:pStyle w:val="ListBullet2"/>
      </w:pPr>
      <w:r w:rsidRPr="006D57DF">
        <w:t>be familiar with the current skills and knowledge used and hav</w:t>
      </w:r>
      <w:r w:rsidRPr="006D57DF">
        <w:t>e relevant, current experience in the furnishing industry.</w:t>
      </w:r>
    </w:p>
    <w:p w:rsidR="00000000" w:rsidRPr="006D57DF" w:rsidP="006D57DF">
      <w:pPr>
        <w:pStyle w:val="ListBullet"/>
      </w:pPr>
      <w:r w:rsidRPr="006D57DF">
        <w:t xml:space="preserve">Assessment methods must confirm consistency of performance over time rather than a single assessment event and in a range of workplace relevant contexts. </w:t>
      </w:r>
    </w:p>
    <w:p w:rsidR="00000000" w:rsidRPr="006D57DF" w:rsidP="006D57DF">
      <w:pPr>
        <w:pStyle w:val="ListBullet"/>
      </w:pPr>
      <w:r w:rsidRPr="006D57DF">
        <w:t>Assessment must be by observation of rele</w:t>
      </w:r>
      <w:r w:rsidRPr="006D57DF">
        <w:t xml:space="preserve">vant tasks with questioning on underpinning knowledge and, where applicable, multimedia evidence, supervisor’s reports, projects and work samples. </w:t>
      </w:r>
    </w:p>
    <w:p w:rsidR="00000000" w:rsidRPr="006D57DF" w:rsidP="006D57DF">
      <w:pPr>
        <w:pStyle w:val="ListBullet"/>
      </w:pPr>
      <w:r w:rsidRPr="006D57DF">
        <w:t>Assessment is to be conducted on single units of competency or in conjunction with other related units of co</w:t>
      </w:r>
      <w:r w:rsidRPr="006D57DF">
        <w:t>mpetency. Foundation skills are integral to competent performance in the unit and should not be assessed separately.</w:t>
      </w:r>
    </w:p>
    <w:p w:rsidR="00000000" w:rsidRPr="006D57DF" w:rsidP="006D57DF">
      <w:pPr>
        <w:pStyle w:val="ListBullet"/>
      </w:pPr>
      <w:r w:rsidRPr="006D57DF">
        <w:t>Assessment must occur on the job or in a workplace simulated facility with relevant process, equipment, materials, work instructions and de</w:t>
      </w:r>
      <w:r w:rsidRPr="006D57DF">
        <w:t>adlines.</w:t>
      </w:r>
    </w:p>
    <w:p w:rsidR="00000000" w:rsidRPr="006D57DF" w:rsidP="006D57DF">
      <w:pPr>
        <w:pStyle w:val="ListBullet"/>
      </w:pPr>
      <w:r w:rsidRPr="006D57DF">
        <w:t>Access is required to requests for tender, previous tenders and outcomes, information relating to relevant resources, appropriate staff/advisers and supporting technology.</w:t>
      </w:r>
    </w:p>
    <w:p w:rsidR="00000000" w:rsidRPr="006D57DF" w:rsidP="006D57DF">
      <w:pPr>
        <w:pStyle w:val="AllowPageBreak"/>
      </w:pPr>
    </w:p>
    <w:p w:rsidR="00000000" w:rsidRPr="006D57DF" w:rsidP="006D57DF">
      <w:pPr>
        <w:pStyle w:val="Heading1"/>
      </w:pPr>
      <w:bookmarkStart w:id="15" w:name="O_633678"/>
      <w:bookmarkEnd w:id="15"/>
      <w:r w:rsidRPr="006D57DF">
        <w:t>Links</w:t>
      </w:r>
    </w:p>
    <w:p w:rsidR="00000000" w:rsidRPr="006D57DF" w:rsidP="00187FAA">
      <w:pPr>
        <w:pStyle w:val="BodyText"/>
      </w:pPr>
      <w:r w:rsidRPr="006D57DF">
        <w:t xml:space="preserve">Companion Volume implementation guides are found in </w:t>
      </w:r>
      <w:r w:rsidRPr="006D57DF">
        <w:t xml:space="preserve">VETNet - </w:t>
      </w:r>
      <w:r>
        <w:fldChar w:fldCharType="begin"/>
      </w:r>
      <w:r>
        <w:instrText xml:space="preserve"> HYPERLINK "https://vetnet.gov.au/Pages/TrainingDocs.aspx?q=0601ab95-583a-4e93-b2d4-cfb27b03ed73" </w:instrText>
      </w:r>
      <w:r>
        <w:fldChar w:fldCharType="separate"/>
      </w:r>
      <w:r w:rsidRPr="00396EE7">
        <w:rPr>
          <w:rStyle w:val="Hyperlink"/>
        </w:rPr>
        <w:t>https://vetnet.gov.au/Pages/TrainingDocs.aspx?q=0601ab95-583a-4e93-b2d4-cfb27b03ed73</w:t>
      </w:r>
      <w:r>
        <w:fldChar w:fldCharType="end"/>
      </w:r>
    </w:p>
    <w:p w:rsidR="00000000" w:rsidRPr="006D57DF" w:rsidP="006D57DF"/>
    <w:sectPr w:rsidSect="006D57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DF" w:rsidRPr="00187FAA" w:rsidP="00187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AA" w:rsidP="006D57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7FAA" w:rsidP="006D57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87FAA" w:rsidP="006D57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DF" w:rsidP="006D57DF">
    <w:pPr>
      <w:pStyle w:val="Footer"/>
      <w:framePr w:wrap="around"/>
    </w:pPr>
    <w:r>
      <w:fldChar w:fldCharType="begin"/>
    </w:r>
    <w:r>
      <w:instrText xml:space="preserve"> DOCPROPERTY  Subject  \* MERGEFORMAT </w:instrText>
    </w:r>
    <w:r>
      <w:fldChar w:fldCharType="separate"/>
    </w:r>
    <w:r w:rsidR="00187FAA">
      <w:t>Approved</w:t>
    </w:r>
    <w:r w:rsidR="00187FAA">
      <w:fldChar w:fldCharType="end"/>
    </w:r>
    <w:r>
      <w:tab/>
      <w:t xml:space="preserve">Page </w:t>
    </w:r>
    <w:r>
      <w:fldChar w:fldCharType="begin"/>
    </w:r>
    <w:r>
      <w:instrText xml:space="preserve"> PAGE  \* Arabic  \* MERGEFORMAT </w:instrText>
    </w:r>
    <w:r>
      <w:fldChar w:fldCharType="separate"/>
    </w:r>
    <w:r w:rsidR="00187F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7FAA">
      <w:rPr>
        <w:noProof/>
      </w:rPr>
      <w:t>5</w:t>
    </w:r>
    <w:r>
      <w:rPr>
        <w:noProof/>
      </w:rPr>
      <w:fldChar w:fldCharType="end"/>
    </w:r>
  </w:p>
  <w:p w:rsidR="006D57DF" w:rsidP="006D57DF">
    <w:pPr>
      <w:pStyle w:val="Footer"/>
      <w:framePr w:wrap="around"/>
    </w:pPr>
    <w:r>
      <w:t xml:space="preserve">© Commonwealth of Australia, </w:t>
    </w:r>
    <w:r>
      <w:fldChar w:fldCharType="begin"/>
    </w:r>
    <w:r>
      <w:instrText xml:space="preserve"> DATE  \@ "yyyy"  \* MERGEFORMAT </w:instrText>
    </w:r>
    <w:r>
      <w:fldChar w:fldCharType="separate"/>
    </w:r>
    <w:r w:rsidR="00187FAA">
      <w:rPr>
        <w:noProof/>
      </w:rPr>
      <w:t>2025</w:t>
    </w:r>
    <w:r>
      <w:fldChar w:fldCharType="end"/>
    </w:r>
    <w:r>
      <w:tab/>
    </w:r>
    <w:r>
      <w:fldChar w:fldCharType="begin"/>
    </w:r>
    <w:r>
      <w:instrText xml:space="preserve"> DOCPROPERTY  Author  \* MERGEFORMAT </w:instrText>
    </w:r>
    <w:r>
      <w:fldChar w:fldCharType="separate"/>
    </w:r>
    <w:r w:rsidR="00187FAA">
      <w:t>Skills Insight</w:t>
    </w:r>
    <w:r w:rsidR="00187FAA">
      <w:fldChar w:fldCharType="end"/>
    </w:r>
  </w:p>
  <w:p w:rsidR="006D57DF" w:rsidP="006D57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7DF" w:rsidRPr="00187FAA" w:rsidP="00187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AA" w:rsidRPr="002D2AF8" w:rsidP="006D57DF">
    <w:pPr>
      <w:pStyle w:val="Header"/>
      <w:framePr w:wrap="around"/>
    </w:pPr>
    <w:r>
      <w:fldChar w:fldCharType="begin"/>
    </w:r>
    <w:r>
      <w:instrText xml:space="preserve"> TITLE   \* MERGEFORMAT </w:instrText>
    </w:r>
    <w:r>
      <w:fldChar w:fldCharType="separate"/>
    </w:r>
    <w:r>
      <w:t>MSFFT4012 Prepare a tender submission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7FAA" w:rsidP="006D57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DF" w:rsidRPr="002D2AF8" w:rsidP="006D57DF">
    <w:pPr>
      <w:pStyle w:val="Header"/>
      <w:framePr w:wrap="around"/>
    </w:pPr>
    <w:r>
      <w:fldChar w:fldCharType="begin"/>
    </w:r>
    <w:r>
      <w:instrText xml:space="preserve"> TITLE   \* MERGEFORMAT </w:instrText>
    </w:r>
    <w:r>
      <w:fldChar w:fldCharType="separate"/>
    </w:r>
    <w:r w:rsidR="00187FAA">
      <w:t>MSFFT4012 Prepare a tender submission</w:t>
    </w:r>
    <w:r w:rsidR="00187FAA">
      <w:fldChar w:fldCharType="end"/>
    </w:r>
    <w:r>
      <w:tab/>
      <w:t xml:space="preserve">Date this document was generated: </w:t>
    </w:r>
    <w:r>
      <w:fldChar w:fldCharType="begin"/>
    </w:r>
    <w:r>
      <w:instrText xml:space="preserve"> CREATEDATE  \@ "d MMMM yyyy"  \* MERGEFORMAT </w:instrText>
    </w:r>
    <w:r>
      <w:fldChar w:fldCharType="separate"/>
    </w:r>
    <w:r w:rsidR="00187FAA">
      <w:rPr>
        <w:noProof/>
      </w:rPr>
      <w:t>2 March 2025</w:t>
    </w:r>
    <w:r>
      <w:fldChar w:fldCharType="end"/>
    </w:r>
  </w:p>
  <w:p w:rsidR="006D57DF" w:rsidP="006D57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B82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C4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A9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7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7DF"/>
    <w:pPr>
      <w:spacing w:before="360" w:after="60"/>
      <w:outlineLvl w:val="0"/>
    </w:pPr>
    <w:rPr>
      <w:sz w:val="32"/>
    </w:rPr>
  </w:style>
  <w:style w:type="paragraph" w:styleId="Heading2">
    <w:name w:val="heading 2"/>
    <w:basedOn w:val="HeadingBase"/>
    <w:next w:val="BodyText"/>
    <w:link w:val="Heading2Char"/>
    <w:qFormat/>
    <w:rsid w:val="006D57DF"/>
    <w:pPr>
      <w:keepLines/>
      <w:spacing w:before="240" w:after="120"/>
      <w:outlineLvl w:val="1"/>
    </w:pPr>
    <w:rPr>
      <w:sz w:val="28"/>
      <w:szCs w:val="40"/>
    </w:rPr>
  </w:style>
  <w:style w:type="paragraph" w:styleId="Heading3">
    <w:name w:val="heading 3"/>
    <w:basedOn w:val="HeadingBase"/>
    <w:next w:val="BodyText"/>
    <w:link w:val="Heading3Char"/>
    <w:qFormat/>
    <w:rsid w:val="006D57DF"/>
    <w:pPr>
      <w:spacing w:before="180" w:after="120"/>
      <w:outlineLvl w:val="2"/>
    </w:pPr>
    <w:rPr>
      <w:spacing w:val="-10"/>
      <w:kern w:val="32"/>
    </w:rPr>
  </w:style>
  <w:style w:type="paragraph" w:styleId="Heading4">
    <w:name w:val="heading 4"/>
    <w:basedOn w:val="HeadingBase"/>
    <w:next w:val="BodyText"/>
    <w:link w:val="Heading4Char"/>
    <w:qFormat/>
    <w:rsid w:val="006D57DF"/>
    <w:pPr>
      <w:spacing w:before="160" w:after="120"/>
      <w:outlineLvl w:val="3"/>
    </w:pPr>
    <w:rPr>
      <w:sz w:val="22"/>
    </w:rPr>
  </w:style>
  <w:style w:type="paragraph" w:styleId="Heading5">
    <w:name w:val="heading 5"/>
    <w:basedOn w:val="HeadingBase"/>
    <w:next w:val="Normal"/>
    <w:link w:val="Heading5Char"/>
    <w:qFormat/>
    <w:rsid w:val="006D57DF"/>
    <w:pPr>
      <w:spacing w:before="80"/>
      <w:outlineLvl w:val="4"/>
    </w:pPr>
    <w:rPr>
      <w:color w:val="918585"/>
      <w:sz w:val="20"/>
    </w:rPr>
  </w:style>
  <w:style w:type="paragraph" w:styleId="Heading6">
    <w:name w:val="heading 6"/>
    <w:basedOn w:val="HeadingBase"/>
    <w:next w:val="Normal"/>
    <w:link w:val="Heading6Char"/>
    <w:qFormat/>
    <w:rsid w:val="006D57DF"/>
    <w:pPr>
      <w:spacing w:before="60"/>
      <w:outlineLvl w:val="5"/>
    </w:pPr>
    <w:rPr>
      <w:color w:val="918585"/>
      <w:sz w:val="20"/>
    </w:rPr>
  </w:style>
  <w:style w:type="paragraph" w:styleId="Heading7">
    <w:name w:val="heading 7"/>
    <w:basedOn w:val="Normal"/>
    <w:next w:val="Normal"/>
    <w:link w:val="Heading7Char"/>
    <w:qFormat/>
    <w:rsid w:val="006D57DF"/>
    <w:pPr>
      <w:ind w:left="720"/>
      <w:outlineLvl w:val="6"/>
    </w:pPr>
    <w:rPr>
      <w:i/>
    </w:rPr>
  </w:style>
  <w:style w:type="paragraph" w:styleId="Heading8">
    <w:name w:val="heading 8"/>
    <w:basedOn w:val="Normal"/>
    <w:next w:val="Normal"/>
    <w:link w:val="Heading8Char"/>
    <w:qFormat/>
    <w:rsid w:val="006D57DF"/>
    <w:pPr>
      <w:ind w:left="720"/>
      <w:outlineLvl w:val="7"/>
    </w:pPr>
    <w:rPr>
      <w:i/>
    </w:rPr>
  </w:style>
  <w:style w:type="paragraph" w:styleId="Heading9">
    <w:name w:val="heading 9"/>
    <w:basedOn w:val="Normal"/>
    <w:next w:val="Normal"/>
    <w:link w:val="Heading9Char"/>
    <w:qFormat/>
    <w:rsid w:val="006D57DF"/>
    <w:pPr>
      <w:ind w:left="720"/>
      <w:outlineLvl w:val="8"/>
    </w:pPr>
    <w:rPr>
      <w:i/>
    </w:rPr>
  </w:style>
  <w:style w:type="character" w:default="1" w:styleId="DefaultParagraphFont">
    <w:name w:val="Default Paragraph Font"/>
    <w:uiPriority w:val="1"/>
    <w:unhideWhenUsed/>
    <w:rsid w:val="006D57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7DF"/>
  </w:style>
  <w:style w:type="character" w:customStyle="1" w:styleId="Heading1Char">
    <w:name w:val="Heading 1 Char"/>
    <w:basedOn w:val="DefaultParagraphFont"/>
    <w:link w:val="Heading1"/>
    <w:rsid w:val="006D57DF"/>
    <w:rPr>
      <w:rFonts w:ascii="Times New Roman" w:eastAsia="Times New Roman" w:hAnsi="Times New Roman" w:cs="Times New Roman"/>
      <w:b/>
      <w:sz w:val="32"/>
      <w:szCs w:val="20"/>
      <w:lang w:eastAsia="en-US"/>
    </w:rPr>
  </w:style>
  <w:style w:type="paragraph" w:styleId="BodyText">
    <w:name w:val="Body Text"/>
    <w:basedOn w:val="Normal"/>
    <w:link w:val="BodyTextChar"/>
    <w:rsid w:val="006D57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7DF"/>
    <w:rPr>
      <w:rFonts w:ascii="Times New Roman" w:eastAsia="Times New Roman" w:hAnsi="Times New Roman" w:cs="Times New Roman"/>
      <w:sz w:val="24"/>
      <w:lang w:eastAsia="en-US"/>
    </w:rPr>
  </w:style>
  <w:style w:type="paragraph" w:styleId="ListBullet">
    <w:name w:val="List Bullet"/>
    <w:basedOn w:val="List"/>
    <w:rsid w:val="006D57DF"/>
    <w:pPr>
      <w:numPr>
        <w:numId w:val="12"/>
      </w:numPr>
      <w:tabs>
        <w:tab w:val="clear" w:pos="340"/>
      </w:tabs>
      <w:spacing w:before="40" w:after="40"/>
    </w:pPr>
  </w:style>
  <w:style w:type="character" w:customStyle="1" w:styleId="SpecialBold">
    <w:name w:val="Special Bold"/>
    <w:basedOn w:val="DefaultParagraphFont"/>
    <w:rsid w:val="006D57DF"/>
    <w:rPr>
      <w:b/>
      <w:spacing w:val="0"/>
    </w:rPr>
  </w:style>
  <w:style w:type="paragraph" w:styleId="ListBullet2">
    <w:name w:val="List Bullet 2"/>
    <w:basedOn w:val="List2"/>
    <w:rsid w:val="006D57DF"/>
    <w:pPr>
      <w:numPr>
        <w:numId w:val="13"/>
      </w:numPr>
      <w:tabs>
        <w:tab w:val="clear" w:pos="680"/>
      </w:tabs>
    </w:pPr>
  </w:style>
  <w:style w:type="paragraph" w:customStyle="1" w:styleId="SuperHeading">
    <w:name w:val="SuperHeading"/>
    <w:basedOn w:val="Normal"/>
    <w:rsid w:val="006D57DF"/>
    <w:pPr>
      <w:spacing w:before="240" w:after="120"/>
      <w:outlineLvl w:val="0"/>
    </w:pPr>
    <w:rPr>
      <w:rFonts w:ascii="Times New Roman" w:hAnsi="Times New Roman"/>
      <w:b/>
      <w:sz w:val="32"/>
    </w:rPr>
  </w:style>
  <w:style w:type="paragraph" w:customStyle="1" w:styleId="AllowPageBreak">
    <w:name w:val="AllowPageBreak"/>
    <w:rsid w:val="006D57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7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7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7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7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7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7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7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7DF"/>
    <w:rPr>
      <w:rFonts w:ascii="Courier New" w:eastAsia="Times New Roman" w:hAnsi="Courier New" w:cs="Times New Roman"/>
      <w:i/>
      <w:szCs w:val="20"/>
      <w:lang w:eastAsia="en-US"/>
    </w:rPr>
  </w:style>
  <w:style w:type="paragraph" w:customStyle="1" w:styleId="HeadingBase">
    <w:name w:val="Heading Base"/>
    <w:rsid w:val="006D57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7DF"/>
    <w:pPr>
      <w:tabs>
        <w:tab w:val="right" w:leader="dot" w:pos="9072"/>
      </w:tabs>
      <w:ind w:left="567"/>
    </w:pPr>
    <w:rPr>
      <w:szCs w:val="22"/>
    </w:rPr>
  </w:style>
  <w:style w:type="paragraph" w:customStyle="1" w:styleId="TOCBase">
    <w:name w:val="TOC Base"/>
    <w:rsid w:val="006D57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7DF"/>
    <w:pPr>
      <w:tabs>
        <w:tab w:val="right" w:leader="dot" w:pos="9072"/>
      </w:tabs>
      <w:spacing w:before="40" w:after="40"/>
      <w:ind w:left="284"/>
    </w:pPr>
    <w:rPr>
      <w:rFonts w:ascii="Times New Roman" w:hAnsi="Times New Roman"/>
    </w:rPr>
  </w:style>
  <w:style w:type="paragraph" w:styleId="TOC1">
    <w:name w:val="toc 1"/>
    <w:basedOn w:val="TOCBase"/>
    <w:next w:val="Normal"/>
    <w:rsid w:val="006D57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7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7DF"/>
    <w:rPr>
      <w:rFonts w:ascii="Times New Roman" w:eastAsia="Times New Roman" w:hAnsi="Times New Roman" w:cs="Times New Roman"/>
      <w:sz w:val="16"/>
      <w:lang w:eastAsia="en-US"/>
    </w:rPr>
  </w:style>
  <w:style w:type="paragraph" w:styleId="Title">
    <w:name w:val="Title"/>
    <w:basedOn w:val="HeadingBase"/>
    <w:link w:val="TitleChar"/>
    <w:qFormat/>
    <w:rsid w:val="006D57DF"/>
    <w:pPr>
      <w:spacing w:before="5040"/>
      <w:jc w:val="center"/>
    </w:pPr>
    <w:rPr>
      <w:sz w:val="48"/>
      <w:szCs w:val="72"/>
      <w:lang w:val="en-US"/>
    </w:rPr>
  </w:style>
  <w:style w:type="character" w:customStyle="1" w:styleId="TitleChar">
    <w:name w:val="Title Char"/>
    <w:basedOn w:val="DefaultParagraphFont"/>
    <w:link w:val="Title"/>
    <w:rsid w:val="006D57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7DF"/>
    <w:pPr>
      <w:tabs>
        <w:tab w:val="left" w:pos="3600"/>
        <w:tab w:val="left" w:pos="3958"/>
      </w:tabs>
    </w:pPr>
  </w:style>
  <w:style w:type="paragraph" w:styleId="List">
    <w:name w:val="List"/>
    <w:basedOn w:val="BodyText"/>
    <w:next w:val="BodyText"/>
    <w:rsid w:val="006D57DF"/>
    <w:pPr>
      <w:tabs>
        <w:tab w:val="left" w:pos="340"/>
      </w:tabs>
      <w:spacing w:before="60" w:after="60"/>
      <w:ind w:left="340" w:hanging="340"/>
    </w:pPr>
  </w:style>
  <w:style w:type="paragraph" w:customStyle="1" w:styleId="Note">
    <w:name w:val="Note"/>
    <w:basedOn w:val="BodyText"/>
    <w:rsid w:val="006D57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7DF"/>
    <w:pPr>
      <w:framePr w:wrap="auto" w:hAnchor="text" w:y="6049"/>
    </w:pPr>
    <w:rPr>
      <w:color w:val="000000"/>
      <w:sz w:val="40"/>
    </w:rPr>
  </w:style>
  <w:style w:type="paragraph" w:customStyle="1" w:styleId="TOCTitle">
    <w:name w:val="TOCTitle"/>
    <w:basedOn w:val="Heading1"/>
    <w:rsid w:val="006D57DF"/>
    <w:pPr>
      <w:spacing w:after="240"/>
      <w:jc w:val="center"/>
      <w:outlineLvl w:val="9"/>
    </w:pPr>
    <w:rPr>
      <w:caps/>
    </w:rPr>
  </w:style>
  <w:style w:type="paragraph" w:customStyle="1" w:styleId="Version">
    <w:name w:val="Version"/>
    <w:rsid w:val="006D57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7DF"/>
    <w:pPr>
      <w:keepNext w:val="0"/>
      <w:tabs>
        <w:tab w:val="right" w:pos="4176"/>
      </w:tabs>
      <w:ind w:left="198" w:hanging="198"/>
    </w:pPr>
    <w:rPr>
      <w:rFonts w:ascii="Garamond" w:hAnsi="Garamond"/>
    </w:rPr>
  </w:style>
  <w:style w:type="paragraph" w:styleId="IndexHeading">
    <w:name w:val="index heading"/>
    <w:basedOn w:val="Normal"/>
    <w:next w:val="Index1"/>
    <w:semiHidden/>
    <w:rsid w:val="006D57DF"/>
    <w:pPr>
      <w:spacing w:before="120" w:after="120"/>
    </w:pPr>
    <w:rPr>
      <w:rFonts w:ascii="Arial" w:hAnsi="Arial"/>
      <w:b/>
      <w:color w:val="918585"/>
      <w:sz w:val="24"/>
    </w:rPr>
  </w:style>
  <w:style w:type="paragraph" w:styleId="Header">
    <w:name w:val="header"/>
    <w:basedOn w:val="Normal"/>
    <w:link w:val="HeaderChar"/>
    <w:rsid w:val="006D57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7DF"/>
    <w:rPr>
      <w:rFonts w:ascii="Times New Roman" w:eastAsia="Times New Roman" w:hAnsi="Times New Roman" w:cs="Times New Roman"/>
      <w:sz w:val="16"/>
      <w:szCs w:val="20"/>
      <w:lang w:val="en-GB" w:eastAsia="en-US"/>
    </w:rPr>
  </w:style>
  <w:style w:type="paragraph" w:customStyle="1" w:styleId="Chapter">
    <w:name w:val="Chapter"/>
    <w:basedOn w:val="Normal"/>
    <w:rsid w:val="006D57DF"/>
    <w:pPr>
      <w:spacing w:before="240"/>
    </w:pPr>
    <w:rPr>
      <w:rFonts w:ascii="Times New Roman" w:hAnsi="Times New Roman"/>
      <w:smallCaps/>
      <w:spacing w:val="80"/>
      <w:sz w:val="28"/>
    </w:rPr>
  </w:style>
  <w:style w:type="paragraph" w:customStyle="1" w:styleId="InChapter">
    <w:name w:val="InChapter"/>
    <w:basedOn w:val="Heading3"/>
    <w:rsid w:val="006D57DF"/>
    <w:pPr>
      <w:spacing w:after="240"/>
      <w:outlineLvl w:val="9"/>
    </w:pPr>
    <w:rPr>
      <w:noProof/>
    </w:rPr>
  </w:style>
  <w:style w:type="paragraph" w:styleId="Index2">
    <w:name w:val="index 2"/>
    <w:basedOn w:val="Normal"/>
    <w:next w:val="Normal"/>
    <w:semiHidden/>
    <w:rsid w:val="006D57DF"/>
    <w:pPr>
      <w:tabs>
        <w:tab w:val="right" w:pos="4176"/>
      </w:tabs>
      <w:ind w:left="568" w:hanging="284"/>
    </w:pPr>
    <w:rPr>
      <w:rFonts w:ascii="Garamond" w:hAnsi="Garamond"/>
    </w:rPr>
  </w:style>
  <w:style w:type="paragraph" w:customStyle="1" w:styleId="Byline">
    <w:name w:val="Byline"/>
    <w:rsid w:val="006D57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7DF"/>
    <w:pPr>
      <w:tabs>
        <w:tab w:val="clear" w:pos="3600"/>
        <w:tab w:val="clear" w:pos="3958"/>
      </w:tabs>
      <w:jc w:val="right"/>
    </w:pPr>
  </w:style>
  <w:style w:type="character" w:styleId="Emphasis">
    <w:name w:val="Emphasis"/>
    <w:basedOn w:val="DefaultParagraphFont"/>
    <w:qFormat/>
    <w:rsid w:val="006D57DF"/>
    <w:rPr>
      <w:i/>
    </w:rPr>
  </w:style>
  <w:style w:type="paragraph" w:styleId="Caption">
    <w:name w:val="caption"/>
    <w:basedOn w:val="BodyText"/>
    <w:next w:val="Normal"/>
    <w:qFormat/>
    <w:rsid w:val="006D57DF"/>
    <w:pPr>
      <w:framePr w:w="2268" w:hSpace="181" w:vSpace="181" w:wrap="around" w:vAnchor="text" w:hAnchor="page" w:x="1135" w:y="285" w:anchorLock="1"/>
    </w:pPr>
    <w:rPr>
      <w:i/>
    </w:rPr>
  </w:style>
  <w:style w:type="paragraph" w:customStyle="1" w:styleId="MiniTOCTitle">
    <w:name w:val="MiniTOCTitle"/>
    <w:basedOn w:val="Heading4"/>
    <w:rsid w:val="006D57DF"/>
    <w:pPr>
      <w:spacing w:before="240"/>
      <w:outlineLvl w:val="9"/>
    </w:pPr>
    <w:rPr>
      <w:noProof/>
      <w:sz w:val="24"/>
    </w:rPr>
  </w:style>
  <w:style w:type="paragraph" w:customStyle="1" w:styleId="MiniTOCItem">
    <w:name w:val="MiniTOCItem"/>
    <w:basedOn w:val="ListBullet"/>
    <w:rsid w:val="006D57DF"/>
    <w:pPr>
      <w:numPr>
        <w:numId w:val="0"/>
      </w:numPr>
      <w:tabs>
        <w:tab w:val="right" w:leader="dot" w:pos="6521"/>
      </w:tabs>
      <w:spacing w:before="0" w:after="0"/>
    </w:pPr>
  </w:style>
  <w:style w:type="paragraph" w:customStyle="1" w:styleId="TOFTitle">
    <w:name w:val="TOFTitle"/>
    <w:basedOn w:val="TOCTitle"/>
    <w:rsid w:val="006D57DF"/>
  </w:style>
  <w:style w:type="paragraph" w:styleId="TableofFigures">
    <w:name w:val="table of figures"/>
    <w:basedOn w:val="Normal"/>
    <w:next w:val="Normal"/>
    <w:semiHidden/>
    <w:rsid w:val="006D57DF"/>
    <w:pPr>
      <w:tabs>
        <w:tab w:val="right" w:leader="dot" w:pos="9072"/>
      </w:tabs>
      <w:ind w:left="970" w:hanging="403"/>
    </w:pPr>
    <w:rPr>
      <w:rFonts w:ascii="Times New Roman" w:hAnsi="Times New Roman"/>
      <w:b/>
    </w:rPr>
  </w:style>
  <w:style w:type="paragraph" w:styleId="ListNumber">
    <w:name w:val="List Number"/>
    <w:basedOn w:val="List"/>
    <w:rsid w:val="006D57DF"/>
    <w:pPr>
      <w:numPr>
        <w:numId w:val="15"/>
      </w:numPr>
      <w:tabs>
        <w:tab w:val="clear" w:pos="340"/>
      </w:tabs>
    </w:pPr>
  </w:style>
  <w:style w:type="character" w:customStyle="1" w:styleId="WingdingSymbols">
    <w:name w:val="Wingding Symbols"/>
    <w:rsid w:val="006D57DF"/>
    <w:rPr>
      <w:rFonts w:ascii="Wingdings" w:hAnsi="Wingdings"/>
    </w:rPr>
  </w:style>
  <w:style w:type="paragraph" w:customStyle="1" w:styleId="TableHeading">
    <w:name w:val="Table Heading"/>
    <w:basedOn w:val="HeadingBase"/>
    <w:rsid w:val="006D57DF"/>
    <w:pPr>
      <w:keepLines/>
      <w:pBdr>
        <w:bottom w:val="single" w:sz="6" w:space="1" w:color="918585"/>
      </w:pBdr>
      <w:spacing w:before="240"/>
    </w:pPr>
  </w:style>
  <w:style w:type="character" w:customStyle="1" w:styleId="HotSpot">
    <w:name w:val="HotSpot"/>
    <w:rsid w:val="006D57DF"/>
    <w:rPr>
      <w:color w:val="0033CC"/>
      <w:u w:val="none"/>
    </w:rPr>
  </w:style>
  <w:style w:type="paragraph" w:customStyle="1" w:styleId="BodyTextRight">
    <w:name w:val="Body Text Right"/>
    <w:basedOn w:val="BodyText"/>
    <w:rsid w:val="006D57DF"/>
    <w:pPr>
      <w:spacing w:before="0" w:after="0"/>
      <w:jc w:val="right"/>
    </w:pPr>
  </w:style>
  <w:style w:type="paragraph" w:styleId="Index3">
    <w:name w:val="index 3"/>
    <w:basedOn w:val="ListNumber2"/>
    <w:next w:val="Normal"/>
    <w:semiHidden/>
    <w:rsid w:val="006D57DF"/>
    <w:pPr>
      <w:numPr>
        <w:numId w:val="0"/>
      </w:numPr>
      <w:tabs>
        <w:tab w:val="right" w:leader="dot" w:pos="4176"/>
      </w:tabs>
    </w:pPr>
  </w:style>
  <w:style w:type="paragraph" w:styleId="ListNumber2">
    <w:name w:val="List Number 2"/>
    <w:basedOn w:val="List2"/>
    <w:rsid w:val="006D57DF"/>
    <w:pPr>
      <w:numPr>
        <w:numId w:val="10"/>
      </w:numPr>
      <w:tabs>
        <w:tab w:val="clear" w:pos="1060"/>
      </w:tabs>
    </w:pPr>
  </w:style>
  <w:style w:type="paragraph" w:customStyle="1" w:styleId="MarginNote">
    <w:name w:val="Margin Note"/>
    <w:basedOn w:val="BodyText"/>
    <w:rsid w:val="006D57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7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7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7DF"/>
    <w:rPr>
      <w:sz w:val="32"/>
    </w:rPr>
  </w:style>
  <w:style w:type="paragraph" w:customStyle="1" w:styleId="HeadingProcedure">
    <w:name w:val="Heading Procedure"/>
    <w:basedOn w:val="HeadingBase"/>
    <w:next w:val="Normal"/>
    <w:rsid w:val="006D57DF"/>
    <w:pPr>
      <w:tabs>
        <w:tab w:val="left" w:pos="0"/>
      </w:tabs>
      <w:spacing w:before="120" w:after="60"/>
    </w:pPr>
    <w:rPr>
      <w:i/>
      <w:color w:val="918585"/>
      <w:sz w:val="22"/>
    </w:rPr>
  </w:style>
  <w:style w:type="paragraph" w:customStyle="1" w:styleId="TableBodyText">
    <w:name w:val="Table Body Text"/>
    <w:basedOn w:val="BodyText"/>
    <w:rsid w:val="006D57DF"/>
    <w:pPr>
      <w:spacing w:before="60" w:after="60"/>
    </w:pPr>
  </w:style>
  <w:style w:type="paragraph" w:styleId="ListContinue">
    <w:name w:val="List Continue"/>
    <w:basedOn w:val="List"/>
    <w:rsid w:val="006D57DF"/>
    <w:pPr>
      <w:ind w:firstLine="0"/>
    </w:pPr>
  </w:style>
  <w:style w:type="paragraph" w:customStyle="1" w:styleId="ListNote">
    <w:name w:val="List Note"/>
    <w:basedOn w:val="List"/>
    <w:rsid w:val="006D57DF"/>
    <w:pPr>
      <w:pBdr>
        <w:top w:val="single" w:sz="6" w:space="2" w:color="918585"/>
        <w:bottom w:val="single" w:sz="6" w:space="2" w:color="918585"/>
      </w:pBdr>
      <w:tabs>
        <w:tab w:val="left" w:pos="1021"/>
      </w:tabs>
      <w:ind w:firstLine="0"/>
    </w:pPr>
  </w:style>
  <w:style w:type="paragraph" w:customStyle="1" w:styleId="Warning">
    <w:name w:val="Warning"/>
    <w:basedOn w:val="BodyText"/>
    <w:rsid w:val="006D57DF"/>
    <w:pPr>
      <w:shd w:val="clear" w:color="auto" w:fill="D9D9D9"/>
      <w:tabs>
        <w:tab w:val="left" w:pos="992"/>
      </w:tabs>
      <w:ind w:left="119" w:right="119"/>
    </w:pPr>
    <w:rPr>
      <w:sz w:val="20"/>
    </w:rPr>
  </w:style>
  <w:style w:type="paragraph" w:customStyle="1" w:styleId="MarginIcons">
    <w:name w:val="Margin Icons"/>
    <w:basedOn w:val="BodyText"/>
    <w:rsid w:val="006D57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7DF"/>
    <w:rPr>
      <w:rFonts w:ascii="Courier New" w:hAnsi="Courier New"/>
    </w:rPr>
  </w:style>
  <w:style w:type="paragraph" w:customStyle="1" w:styleId="NoteBullet">
    <w:name w:val="Note Bullet"/>
    <w:basedOn w:val="Note"/>
    <w:rsid w:val="006D57DF"/>
    <w:pPr>
      <w:tabs>
        <w:tab w:val="clear" w:pos="680"/>
      </w:tabs>
      <w:spacing w:before="60" w:after="60"/>
    </w:pPr>
  </w:style>
  <w:style w:type="paragraph" w:customStyle="1" w:styleId="SubHeading2">
    <w:name w:val="SubHeading2"/>
    <w:basedOn w:val="HeadingBase"/>
    <w:rsid w:val="006D57DF"/>
    <w:pPr>
      <w:spacing w:before="240" w:after="60"/>
    </w:pPr>
    <w:rPr>
      <w:sz w:val="20"/>
    </w:rPr>
  </w:style>
  <w:style w:type="paragraph" w:customStyle="1" w:styleId="SubHeading1">
    <w:name w:val="SubHeading1"/>
    <w:basedOn w:val="HeadingBase"/>
    <w:rsid w:val="006D57DF"/>
    <w:pPr>
      <w:spacing w:before="240" w:after="60"/>
    </w:pPr>
    <w:rPr>
      <w:color w:val="918585"/>
      <w:sz w:val="22"/>
    </w:rPr>
  </w:style>
  <w:style w:type="paragraph" w:customStyle="1" w:styleId="SideHeading">
    <w:name w:val="Side Heading"/>
    <w:basedOn w:val="HeadingBase"/>
    <w:rsid w:val="006D57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7DF"/>
    <w:pPr>
      <w:tabs>
        <w:tab w:val="num" w:pos="360"/>
      </w:tabs>
    </w:pPr>
  </w:style>
  <w:style w:type="paragraph" w:styleId="PlainText">
    <w:name w:val="Plain Text"/>
    <w:basedOn w:val="Normal"/>
    <w:link w:val="PlainTextChar"/>
    <w:rsid w:val="006D57DF"/>
    <w:rPr>
      <w:sz w:val="20"/>
    </w:rPr>
  </w:style>
  <w:style w:type="character" w:customStyle="1" w:styleId="PlainTextChar">
    <w:name w:val="Plain Text Char"/>
    <w:basedOn w:val="DefaultParagraphFont"/>
    <w:link w:val="PlainText"/>
    <w:rsid w:val="006D57DF"/>
    <w:rPr>
      <w:rFonts w:ascii="Courier New" w:eastAsia="Times New Roman" w:hAnsi="Courier New" w:cs="Times New Roman"/>
      <w:sz w:val="20"/>
      <w:szCs w:val="20"/>
      <w:lang w:eastAsia="en-US"/>
    </w:rPr>
  </w:style>
  <w:style w:type="character" w:customStyle="1" w:styleId="MenuOption">
    <w:name w:val="Menu Option"/>
    <w:basedOn w:val="DefaultParagraphFont"/>
    <w:rsid w:val="006D57DF"/>
    <w:rPr>
      <w:b/>
      <w:smallCaps/>
    </w:rPr>
  </w:style>
  <w:style w:type="paragraph" w:customStyle="1" w:styleId="TableListNumber">
    <w:name w:val="Table List Number"/>
    <w:basedOn w:val="ListNumber"/>
    <w:rsid w:val="006D57DF"/>
    <w:pPr>
      <w:numPr>
        <w:numId w:val="0"/>
      </w:numPr>
    </w:pPr>
  </w:style>
  <w:style w:type="paragraph" w:styleId="TOC4">
    <w:name w:val="toc 4"/>
    <w:basedOn w:val="TOCBase"/>
    <w:next w:val="Normal"/>
    <w:semiHidden/>
    <w:rsid w:val="006D57DF"/>
    <w:pPr>
      <w:tabs>
        <w:tab w:val="right" w:leader="dot" w:pos="9071"/>
      </w:tabs>
      <w:ind w:left="1701"/>
    </w:pPr>
  </w:style>
  <w:style w:type="paragraph" w:customStyle="1" w:styleId="ListAlpha">
    <w:name w:val="List Alpha"/>
    <w:basedOn w:val="List"/>
    <w:rsid w:val="006D57DF"/>
    <w:pPr>
      <w:numPr>
        <w:numId w:val="9"/>
      </w:numPr>
    </w:pPr>
  </w:style>
  <w:style w:type="paragraph" w:customStyle="1" w:styleId="ListAlpha2">
    <w:name w:val="List Alpha 2"/>
    <w:basedOn w:val="List2"/>
    <w:rsid w:val="006D57DF"/>
    <w:pPr>
      <w:numPr>
        <w:numId w:val="8"/>
      </w:numPr>
    </w:pPr>
  </w:style>
  <w:style w:type="paragraph" w:styleId="List2">
    <w:name w:val="List 2"/>
    <w:basedOn w:val="BodyText"/>
    <w:rsid w:val="006D57DF"/>
    <w:pPr>
      <w:tabs>
        <w:tab w:val="left" w:pos="680"/>
      </w:tabs>
      <w:spacing w:before="60" w:after="60"/>
      <w:ind w:left="680" w:hanging="340"/>
    </w:pPr>
  </w:style>
  <w:style w:type="paragraph" w:styleId="List3">
    <w:name w:val="List 3"/>
    <w:basedOn w:val="BodyText"/>
    <w:rsid w:val="006D57DF"/>
    <w:pPr>
      <w:tabs>
        <w:tab w:val="left" w:pos="1021"/>
      </w:tabs>
      <w:spacing w:before="60" w:after="60"/>
      <w:ind w:left="1020" w:hanging="340"/>
    </w:pPr>
  </w:style>
  <w:style w:type="paragraph" w:styleId="List4">
    <w:name w:val="List 4"/>
    <w:basedOn w:val="BodyText"/>
    <w:rsid w:val="006D57DF"/>
    <w:pPr>
      <w:tabs>
        <w:tab w:val="left" w:pos="1361"/>
      </w:tabs>
      <w:spacing w:before="60" w:after="60"/>
      <w:ind w:left="1361" w:hanging="340"/>
    </w:pPr>
  </w:style>
  <w:style w:type="paragraph" w:styleId="List5">
    <w:name w:val="List 5"/>
    <w:basedOn w:val="BodyText"/>
    <w:rsid w:val="006D57DF"/>
    <w:pPr>
      <w:tabs>
        <w:tab w:val="left" w:pos="1701"/>
      </w:tabs>
      <w:spacing w:before="60" w:after="60"/>
      <w:ind w:left="1701" w:hanging="340"/>
    </w:pPr>
  </w:style>
  <w:style w:type="paragraph" w:styleId="ListBullet3">
    <w:name w:val="List Bullet 3"/>
    <w:basedOn w:val="List3"/>
    <w:rsid w:val="006D57DF"/>
    <w:pPr>
      <w:numPr>
        <w:numId w:val="14"/>
      </w:numPr>
      <w:tabs>
        <w:tab w:val="clear" w:pos="1021"/>
      </w:tabs>
      <w:ind w:left="1037" w:hanging="357"/>
    </w:pPr>
  </w:style>
  <w:style w:type="paragraph" w:styleId="ListBullet4">
    <w:name w:val="List Bullet 4"/>
    <w:basedOn w:val="List4"/>
    <w:rsid w:val="006D57DF"/>
    <w:pPr>
      <w:numPr>
        <w:numId w:val="3"/>
      </w:numPr>
      <w:tabs>
        <w:tab w:val="clear" w:pos="1361"/>
      </w:tabs>
    </w:pPr>
  </w:style>
  <w:style w:type="paragraph" w:styleId="ListBullet5">
    <w:name w:val="List Bullet 5"/>
    <w:basedOn w:val="List5"/>
    <w:rsid w:val="006D57DF"/>
    <w:pPr>
      <w:numPr>
        <w:numId w:val="4"/>
      </w:numPr>
    </w:pPr>
  </w:style>
  <w:style w:type="paragraph" w:styleId="ListContinue2">
    <w:name w:val="List Continue 2"/>
    <w:basedOn w:val="List2"/>
    <w:rsid w:val="006D57DF"/>
    <w:pPr>
      <w:ind w:firstLine="0"/>
    </w:pPr>
  </w:style>
  <w:style w:type="paragraph" w:styleId="ListContinue3">
    <w:name w:val="List Continue 3"/>
    <w:basedOn w:val="List3"/>
    <w:rsid w:val="006D57DF"/>
    <w:pPr>
      <w:ind w:left="1021" w:firstLine="0"/>
    </w:pPr>
  </w:style>
  <w:style w:type="paragraph" w:styleId="ListContinue4">
    <w:name w:val="List Continue 4"/>
    <w:basedOn w:val="List4"/>
    <w:rsid w:val="006D57DF"/>
    <w:pPr>
      <w:ind w:firstLine="0"/>
    </w:pPr>
  </w:style>
  <w:style w:type="paragraph" w:styleId="ListContinue5">
    <w:name w:val="List Continue 5"/>
    <w:basedOn w:val="List5"/>
    <w:rsid w:val="006D57DF"/>
    <w:pPr>
      <w:ind w:firstLine="0"/>
    </w:pPr>
  </w:style>
  <w:style w:type="paragraph" w:styleId="ListNumber3">
    <w:name w:val="List Number 3"/>
    <w:basedOn w:val="List3"/>
    <w:rsid w:val="006D57DF"/>
    <w:pPr>
      <w:numPr>
        <w:numId w:val="5"/>
      </w:numPr>
    </w:pPr>
  </w:style>
  <w:style w:type="paragraph" w:styleId="ListNumber4">
    <w:name w:val="List Number 4"/>
    <w:basedOn w:val="List4"/>
    <w:rsid w:val="006D57DF"/>
    <w:pPr>
      <w:numPr>
        <w:numId w:val="6"/>
      </w:numPr>
    </w:pPr>
  </w:style>
  <w:style w:type="paragraph" w:styleId="ListNumber5">
    <w:name w:val="List Number 5"/>
    <w:basedOn w:val="List5"/>
    <w:rsid w:val="006D57DF"/>
    <w:pPr>
      <w:numPr>
        <w:numId w:val="7"/>
      </w:numPr>
    </w:pPr>
  </w:style>
  <w:style w:type="paragraph" w:styleId="BlockText">
    <w:name w:val="Block Text"/>
    <w:basedOn w:val="Normal"/>
    <w:rsid w:val="006D57DF"/>
    <w:pPr>
      <w:spacing w:after="120"/>
      <w:ind w:left="1440" w:right="1440"/>
    </w:pPr>
  </w:style>
  <w:style w:type="character" w:customStyle="1" w:styleId="Subscript">
    <w:name w:val="Subscript"/>
    <w:basedOn w:val="DefaultParagraphFont"/>
    <w:rsid w:val="006D57DF"/>
    <w:rPr>
      <w:sz w:val="16"/>
      <w:vertAlign w:val="subscript"/>
    </w:rPr>
  </w:style>
  <w:style w:type="character" w:customStyle="1" w:styleId="Superscript">
    <w:name w:val="Superscript"/>
    <w:basedOn w:val="DefaultParagraphFont"/>
    <w:rsid w:val="006D57DF"/>
    <w:rPr>
      <w:sz w:val="16"/>
      <w:vertAlign w:val="superscript"/>
    </w:rPr>
  </w:style>
  <w:style w:type="character" w:customStyle="1" w:styleId="Symbols">
    <w:name w:val="Symbols"/>
    <w:basedOn w:val="DefaultParagraphFont"/>
    <w:rsid w:val="006D57DF"/>
    <w:rPr>
      <w:rFonts w:ascii="Symbol" w:hAnsi="Symbol"/>
    </w:rPr>
  </w:style>
  <w:style w:type="character" w:customStyle="1" w:styleId="MenuOptions">
    <w:name w:val="Menu Options"/>
    <w:basedOn w:val="DefaultParagraphFont"/>
    <w:rsid w:val="006D57DF"/>
    <w:rPr>
      <w:rFonts w:ascii="Arial Narrow" w:hAnsi="Arial Narrow"/>
      <w:smallCaps/>
    </w:rPr>
  </w:style>
  <w:style w:type="character" w:customStyle="1" w:styleId="Buttons">
    <w:name w:val="Buttons"/>
    <w:basedOn w:val="DefaultParagraphFont"/>
    <w:rsid w:val="006D57DF"/>
    <w:rPr>
      <w:b/>
    </w:rPr>
  </w:style>
  <w:style w:type="character" w:customStyle="1" w:styleId="Underlined">
    <w:name w:val="Underlined"/>
    <w:basedOn w:val="DefaultParagraphFont"/>
    <w:rsid w:val="006D57DF"/>
    <w:rPr>
      <w:u w:val="single"/>
    </w:rPr>
  </w:style>
  <w:style w:type="paragraph" w:customStyle="1" w:styleId="TableBodyTextRight">
    <w:name w:val="Table Body Text Right"/>
    <w:basedOn w:val="TableBodyText"/>
    <w:rsid w:val="006D57DF"/>
    <w:pPr>
      <w:widowControl w:val="0"/>
      <w:autoSpaceDE w:val="0"/>
      <w:autoSpaceDN w:val="0"/>
      <w:adjustRightInd w:val="0"/>
      <w:jc w:val="right"/>
    </w:pPr>
    <w:rPr>
      <w:rFonts w:cs="Arial"/>
      <w:szCs w:val="18"/>
    </w:rPr>
  </w:style>
  <w:style w:type="paragraph" w:customStyle="1" w:styleId="CopyrightText">
    <w:name w:val="Copyright Text"/>
    <w:basedOn w:val="BodyText"/>
    <w:rsid w:val="006D57DF"/>
    <w:rPr>
      <w:sz w:val="18"/>
    </w:rPr>
  </w:style>
  <w:style w:type="paragraph" w:customStyle="1" w:styleId="BodySmallRight">
    <w:name w:val="Body Small Right"/>
    <w:basedOn w:val="BodyTextRight"/>
    <w:rsid w:val="006D57DF"/>
    <w:rPr>
      <w:sz w:val="18"/>
      <w:szCs w:val="18"/>
    </w:rPr>
  </w:style>
  <w:style w:type="paragraph" w:customStyle="1" w:styleId="MarginEdition">
    <w:name w:val="Margin Edition"/>
    <w:basedOn w:val="MarginNote"/>
    <w:rsid w:val="006D57DF"/>
    <w:pPr>
      <w:spacing w:before="0" w:after="0"/>
    </w:pPr>
    <w:rPr>
      <w:rFonts w:ascii="Times New Roman" w:hAnsi="Times New Roman"/>
      <w:color w:val="999999"/>
    </w:rPr>
  </w:style>
  <w:style w:type="paragraph" w:customStyle="1" w:styleId="Spacer">
    <w:name w:val="Spacer"/>
    <w:basedOn w:val="Normal"/>
    <w:rsid w:val="006D57DF"/>
    <w:rPr>
      <w:sz w:val="2"/>
      <w:szCs w:val="2"/>
    </w:rPr>
  </w:style>
  <w:style w:type="character" w:customStyle="1" w:styleId="Small">
    <w:name w:val="Small"/>
    <w:basedOn w:val="DefaultParagraphFont"/>
    <w:rsid w:val="006D57DF"/>
    <w:rPr>
      <w:sz w:val="16"/>
    </w:rPr>
  </w:style>
  <w:style w:type="paragraph" w:customStyle="1" w:styleId="WideTable">
    <w:name w:val="Wide Table"/>
    <w:basedOn w:val="Normal"/>
    <w:rsid w:val="006D57DF"/>
    <w:pPr>
      <w:ind w:left="-1418"/>
    </w:pPr>
    <w:rPr>
      <w:sz w:val="2"/>
      <w:szCs w:val="2"/>
    </w:rPr>
  </w:style>
  <w:style w:type="character" w:styleId="PageNumber">
    <w:name w:val="page number"/>
    <w:basedOn w:val="DefaultParagraphFont"/>
    <w:rsid w:val="006D57DF"/>
  </w:style>
  <w:style w:type="paragraph" w:styleId="Quote">
    <w:name w:val="Quote"/>
    <w:basedOn w:val="Heading1"/>
    <w:link w:val="QuoteChar"/>
    <w:qFormat/>
    <w:rsid w:val="006D57DF"/>
    <w:rPr>
      <w:b w:val="0"/>
      <w:sz w:val="72"/>
      <w:szCs w:val="72"/>
      <w:lang w:val="en-NZ"/>
    </w:rPr>
  </w:style>
  <w:style w:type="character" w:customStyle="1" w:styleId="QuoteChar">
    <w:name w:val="Quote Char"/>
    <w:basedOn w:val="DefaultParagraphFont"/>
    <w:link w:val="Quote"/>
    <w:rsid w:val="006D57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7DF"/>
    <w:pPr>
      <w:pageBreakBefore/>
    </w:pPr>
  </w:style>
  <w:style w:type="paragraph" w:customStyle="1" w:styleId="Border">
    <w:name w:val="Border"/>
    <w:basedOn w:val="Normal"/>
    <w:qFormat/>
    <w:rsid w:val="006D57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7DF"/>
    <w:rPr>
      <w:b/>
      <w:bCs/>
      <w:i/>
      <w:iCs/>
      <w:color w:val="auto"/>
    </w:rPr>
  </w:style>
  <w:style w:type="paragraph" w:styleId="IntenseQuote">
    <w:name w:val="Intense Quote"/>
    <w:basedOn w:val="Normal"/>
    <w:next w:val="Normal"/>
    <w:link w:val="IntenseQuoteChar"/>
    <w:uiPriority w:val="30"/>
    <w:qFormat/>
    <w:rsid w:val="006D57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7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7DF"/>
    <w:rPr>
      <w:smallCaps/>
      <w:color w:val="auto"/>
      <w:u w:val="single"/>
    </w:rPr>
  </w:style>
  <w:style w:type="character" w:styleId="IntenseReference">
    <w:name w:val="Intense Reference"/>
    <w:basedOn w:val="DefaultParagraphFont"/>
    <w:uiPriority w:val="32"/>
    <w:qFormat/>
    <w:rsid w:val="006D57DF"/>
    <w:rPr>
      <w:b/>
      <w:bCs/>
      <w:smallCaps/>
      <w:color w:val="auto"/>
      <w:spacing w:val="5"/>
      <w:u w:val="single"/>
    </w:rPr>
  </w:style>
  <w:style w:type="paragraph" w:customStyle="1" w:styleId="2ColumnHeading">
    <w:name w:val="2Column Heading"/>
    <w:basedOn w:val="BodyText"/>
    <w:qFormat/>
    <w:rsid w:val="006D57DF"/>
    <w:pPr>
      <w:spacing w:after="60"/>
      <w:ind w:left="-2268"/>
    </w:pPr>
    <w:rPr>
      <w:b/>
    </w:rPr>
  </w:style>
  <w:style w:type="paragraph" w:customStyle="1" w:styleId="Heading1TOC">
    <w:name w:val="Heading1 TOC"/>
    <w:basedOn w:val="Normal"/>
    <w:qFormat/>
    <w:rsid w:val="006D57DF"/>
    <w:pPr>
      <w:spacing w:before="240" w:after="120"/>
    </w:pPr>
    <w:rPr>
      <w:rFonts w:ascii="Times New Roman" w:hAnsi="Times New Roman"/>
      <w:b/>
      <w:sz w:val="32"/>
    </w:rPr>
  </w:style>
  <w:style w:type="paragraph" w:customStyle="1" w:styleId="Heading2TOC">
    <w:name w:val="Heading2 TOC"/>
    <w:basedOn w:val="Normal"/>
    <w:qFormat/>
    <w:rsid w:val="006D57DF"/>
    <w:pPr>
      <w:spacing w:before="240" w:after="60"/>
    </w:pPr>
    <w:rPr>
      <w:rFonts w:ascii="Times New Roman" w:hAnsi="Times New Roman"/>
      <w:b/>
      <w:sz w:val="28"/>
    </w:rPr>
  </w:style>
  <w:style w:type="character" w:customStyle="1" w:styleId="Underline">
    <w:name w:val="Underline"/>
    <w:basedOn w:val="DefaultParagraphFont"/>
    <w:qFormat/>
    <w:rsid w:val="006D57DF"/>
    <w:rPr>
      <w:u w:val="single"/>
    </w:rPr>
  </w:style>
  <w:style w:type="character" w:customStyle="1" w:styleId="BoldandItalics">
    <w:name w:val="Bold and Italics"/>
    <w:qFormat/>
    <w:rsid w:val="006D57DF"/>
    <w:rPr>
      <w:b/>
      <w:i/>
      <w:u w:val="none"/>
    </w:rPr>
  </w:style>
  <w:style w:type="paragraph" w:styleId="BalloonText">
    <w:name w:val="Balloon Text"/>
    <w:basedOn w:val="Normal"/>
    <w:link w:val="BalloonTextChar"/>
    <w:rsid w:val="006D57DF"/>
    <w:rPr>
      <w:rFonts w:ascii="Tahoma" w:hAnsi="Tahoma" w:cs="Tahoma"/>
      <w:sz w:val="16"/>
      <w:szCs w:val="16"/>
    </w:rPr>
  </w:style>
  <w:style w:type="character" w:customStyle="1" w:styleId="BalloonTextChar">
    <w:name w:val="Balloon Text Char"/>
    <w:basedOn w:val="DefaultParagraphFont"/>
    <w:link w:val="BalloonText"/>
    <w:rsid w:val="006D57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7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7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7DF"/>
    <w:rPr>
      <w:b/>
      <w:color w:val="660033"/>
      <w:spacing w:val="0"/>
    </w:rPr>
  </w:style>
  <w:style w:type="paragraph" w:customStyle="1" w:styleId="Nameditemlist">
    <w:name w:val="Named item list"/>
    <w:basedOn w:val="BodyText"/>
    <w:qFormat/>
    <w:rsid w:val="006D57DF"/>
    <w:pPr>
      <w:tabs>
        <w:tab w:val="left" w:pos="2835"/>
      </w:tabs>
      <w:ind w:left="2835" w:hanging="2835"/>
    </w:pPr>
  </w:style>
  <w:style w:type="paragraph" w:customStyle="1" w:styleId="BodyTextnopadding">
    <w:name w:val="Body Text no padding"/>
    <w:basedOn w:val="BodyText"/>
    <w:qFormat/>
    <w:rsid w:val="006D57DF"/>
    <w:pPr>
      <w:spacing w:before="0" w:after="0"/>
    </w:pPr>
  </w:style>
  <w:style w:type="paragraph" w:customStyle="1" w:styleId="BodyTextBold">
    <w:name w:val="Body Text Bold"/>
    <w:basedOn w:val="BodyText"/>
    <w:qFormat/>
    <w:rsid w:val="006D57DF"/>
    <w:rPr>
      <w:b/>
    </w:rPr>
  </w:style>
  <w:style w:type="character" w:styleId="Hyperlink">
    <w:name w:val="Hyperlink"/>
    <w:basedOn w:val="DefaultParagraphFont"/>
    <w:uiPriority w:val="99"/>
    <w:unhideWhenUsed/>
    <w:rsid w:val="00187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7887</Characters>
  <Application>Microsoft Office Word</Application>
  <DocSecurity>0</DocSecurity>
  <Lines>262</Lines>
  <Paragraphs>148</Paragraphs>
  <ScaleCrop>false</ScaleCrop>
  <Company>Author-it Software Corporation Ltd.</Company>
  <LinksUpToDate>false</LinksUpToDate>
  <CharactersWithSpaces>8941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MSFFT4012 Prepare a tender submission</dc:title>
  <dc:subject>Approved</dc:subject>
  <dc:creator>Skills Insight</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