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7D98" w:rsidP="009F7D98">
      <w:pPr>
        <w:pStyle w:val="Title"/>
      </w:pPr>
      <w:r>
        <w:fldChar w:fldCharType="begin"/>
      </w:r>
      <w:r>
        <w:instrText xml:space="preserve"> TITLE   \* MERGEFORMAT </w:instrText>
      </w:r>
      <w:r>
        <w:fldChar w:fldCharType="separate"/>
      </w:r>
      <w:r>
        <w:t>MSFFT4008 Interpret and use workplace information</w:t>
      </w:r>
      <w:r>
        <w:fldChar w:fldCharType="end"/>
      </w:r>
    </w:p>
    <w:p w:rsidR="009F7D98" w:rsidP="009F7D98">
      <w:pPr>
        <w:pStyle w:val="Version"/>
        <w:sectPr w:rsidSect="00F6585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65859" w:rsidP="00F65859">
      <w:pPr>
        <w:pStyle w:val="SuperHeading"/>
      </w:pPr>
      <w:r w:rsidRPr="00F65859">
        <w:t>MSFFT4008 Interpret and use workplace information</w:t>
      </w:r>
    </w:p>
    <w:p w:rsidR="00000000" w:rsidRPr="00F65859" w:rsidP="00F65859">
      <w:pPr>
        <w:pStyle w:val="Heading1"/>
      </w:pPr>
      <w:bookmarkStart w:id="1" w:name="O_633607"/>
      <w:bookmarkEnd w:id="1"/>
      <w:r w:rsidRPr="00F65859">
        <w:t>Modification History</w:t>
      </w:r>
    </w:p>
    <w:p w:rsidR="00000000" w:rsidRPr="00F65859" w:rsidP="009F7D98">
      <w:pPr>
        <w:pStyle w:val="BodyText"/>
      </w:pPr>
      <w:r w:rsidRPr="00F65859">
        <w:t>Release 1 - New unit of competency</w:t>
      </w:r>
    </w:p>
    <w:p w:rsidR="00000000" w:rsidRPr="00F65859" w:rsidP="00F65859">
      <w:pPr>
        <w:pStyle w:val="Heading1"/>
      </w:pPr>
      <w:bookmarkStart w:id="2" w:name="O_633615"/>
      <w:bookmarkEnd w:id="2"/>
      <w:r w:rsidRPr="00F65859">
        <w:t>Application</w:t>
      </w:r>
    </w:p>
    <w:p w:rsidR="00000000" w:rsidRPr="00F65859" w:rsidP="009F7D98">
      <w:pPr>
        <w:pStyle w:val="BodyText"/>
      </w:pPr>
      <w:r w:rsidRPr="00F65859">
        <w:t>This unit of competency covers locating, using, interpreting and manipulating workplace information and statistics in support of development or production activiti</w:t>
      </w:r>
      <w:r w:rsidRPr="00F65859">
        <w:t xml:space="preserve">es within the furnishing industry. Statistic access and manipulation can be computer-assisted, either integrated into the enterprise processes, or stand-alone. </w:t>
      </w:r>
    </w:p>
    <w:p w:rsidR="00000000" w:rsidRPr="00F65859" w:rsidP="009F7D98">
      <w:pPr>
        <w:pStyle w:val="BodyText"/>
      </w:pPr>
      <w:r w:rsidRPr="00F65859">
        <w:t>No licensing, legislative or certification requirements apply to this unit at the time of publ</w:t>
      </w:r>
      <w:r w:rsidRPr="00F65859">
        <w:t>ication.</w:t>
      </w:r>
    </w:p>
    <w:p w:rsidR="00000000" w:rsidRPr="00F65859" w:rsidP="00F65859">
      <w:pPr>
        <w:pStyle w:val="Heading1"/>
      </w:pPr>
      <w:bookmarkStart w:id="3" w:name="O_633614"/>
      <w:bookmarkEnd w:id="3"/>
      <w:r w:rsidRPr="00F65859">
        <w:t>Pre-requisite Unit</w:t>
      </w:r>
    </w:p>
    <w:p w:rsidR="00000000" w:rsidRPr="00F65859" w:rsidP="00F65859">
      <w:pPr>
        <w:pStyle w:val="Heading1"/>
      </w:pPr>
      <w:bookmarkStart w:id="4" w:name="O_633613"/>
      <w:bookmarkEnd w:id="4"/>
      <w:r w:rsidRPr="00F65859">
        <w:t>Competency Field</w:t>
      </w:r>
    </w:p>
    <w:p w:rsidR="00000000" w:rsidRPr="00F65859" w:rsidP="00F65859">
      <w:pPr>
        <w:pStyle w:val="Heading1"/>
      </w:pPr>
      <w:bookmarkStart w:id="5" w:name="O_633612"/>
      <w:bookmarkEnd w:id="5"/>
      <w:r w:rsidRPr="00F65859">
        <w:t>Unit Sector</w:t>
      </w:r>
    </w:p>
    <w:p w:rsidR="00000000" w:rsidRPr="00F65859" w:rsidP="009F7D98">
      <w:pPr>
        <w:pStyle w:val="BodyText"/>
      </w:pPr>
      <w:r w:rsidRPr="00F65859">
        <w:t>Furnishing Technology</w:t>
      </w:r>
    </w:p>
    <w:p w:rsidR="00000000" w:rsidRPr="00F65859" w:rsidP="00F65859">
      <w:pPr>
        <w:pStyle w:val="Heading1"/>
      </w:pPr>
      <w:bookmarkStart w:id="6" w:name="O_633611"/>
      <w:bookmarkEnd w:id="6"/>
      <w:r w:rsidRPr="00F65859">
        <w:t>Elements and Performance Criteria</w:t>
      </w:r>
    </w:p>
    <w:tbl>
      <w:tblPr>
        <w:tblW w:w="9271" w:type="dxa"/>
        <w:tblLayout w:type="fixed"/>
        <w:tblCellMar>
          <w:left w:w="62" w:type="dxa"/>
          <w:right w:w="62" w:type="dxa"/>
        </w:tblCellMar>
        <w:tblLook w:val="0000"/>
      </w:tblPr>
      <w:tblGrid>
        <w:gridCol w:w="455"/>
        <w:gridCol w:w="2335"/>
        <w:gridCol w:w="720"/>
        <w:gridCol w:w="5761"/>
      </w:tblGrid>
      <w:tr w:rsidTr="00F65859">
        <w:tblPrEx>
          <w:tblW w:w="9271" w:type="dxa"/>
          <w:tblLayout w:type="fixed"/>
          <w:tblCellMar>
            <w:left w:w="62" w:type="dxa"/>
            <w:right w:w="62" w:type="dxa"/>
          </w:tblCellMar>
          <w:tblLook w:val="0000"/>
        </w:tblPrEx>
        <w:tc>
          <w:tcPr>
            <w:tcW w:w="2790" w:type="dxa"/>
            <w:gridSpan w:val="2"/>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Elements describe the essential outcomes.</w:t>
            </w:r>
          </w:p>
        </w:tc>
        <w:tc>
          <w:tcPr>
            <w:tcW w:w="6481" w:type="dxa"/>
            <w:gridSpan w:val="2"/>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 xml:space="preserve">Performance criteria describe the </w:t>
            </w:r>
            <w:r w:rsidRPr="00F65859">
              <w:t>performance needed to demonstrate achievement of the element.</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1</w:t>
            </w:r>
          </w:p>
        </w:tc>
        <w:tc>
          <w:tcPr>
            <w:tcW w:w="2335" w:type="dxa"/>
            <w:vMerge w:val="restart"/>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Identify situations where statistics are used in the workplace</w:t>
            </w: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1.1</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Types of statistical representations of data used in the workplace are identified</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1.2</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Users of statistical data in the workplace are identified</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1.3</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Statistical data representations are matched for applications to monitor work flow, inventory and stock levels, customer surveys, and supplier and market analysis</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2</w:t>
            </w:r>
          </w:p>
        </w:tc>
        <w:tc>
          <w:tcPr>
            <w:tcW w:w="2335"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Collect data</w:t>
            </w: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2.1</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Purpose of data collection is identified</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2.2</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Sources of information are identified</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2.3</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Data collection methods are used</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2.4</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Mathematical processes are used to arrange data</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2.5</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Data collected is checked for accuracy</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2.6</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Potential for inaccurate results arising from variables is estimated and described</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3</w:t>
            </w:r>
          </w:p>
        </w:tc>
        <w:tc>
          <w:tcPr>
            <w:tcW w:w="2335" w:type="dxa"/>
            <w:vMerge w:val="restart"/>
            <w:tcBorders>
              <w:top w:val="nil"/>
              <w:left w:val="nil"/>
              <w:bottom w:val="nil"/>
              <w:right w:val="nil"/>
            </w:tcBorders>
            <w:tcMar>
              <w:top w:w="0" w:type="dxa"/>
              <w:left w:w="62" w:type="dxa"/>
              <w:bottom w:w="0" w:type="dxa"/>
              <w:right w:w="62" w:type="dxa"/>
            </w:tcMar>
          </w:tcPr>
          <w:p w:rsidR="00000000" w:rsidRPr="00F65859" w:rsidP="00F65859">
            <w:pPr>
              <w:pStyle w:val="BodyText"/>
            </w:pPr>
            <w:r w:rsidRPr="00F65859">
              <w:t>Make calculations to present data for analysis</w:t>
            </w:r>
          </w:p>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3.1</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Data collected is represented on graphs as required</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3.2</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Calculating equipment and spreadsheets are used to analysis data</w:t>
            </w:r>
          </w:p>
        </w:tc>
      </w:tr>
      <w:tr w:rsidTr="00F65859">
        <w:tblPrEx>
          <w:tblW w:w="9271" w:type="dxa"/>
          <w:tblLayout w:type="fixed"/>
          <w:tblCellMar>
            <w:left w:w="62" w:type="dxa"/>
            <w:right w:w="62" w:type="dxa"/>
          </w:tblCellMar>
          <w:tblLook w:val="0000"/>
        </w:tblPrEx>
        <w:tc>
          <w:tcPr>
            <w:tcW w:w="455" w:type="dxa"/>
            <w:vMerge w:val="restart"/>
            <w:tcBorders>
              <w:top w:val="nil"/>
              <w:left w:val="nil"/>
              <w:bottom w:val="nil"/>
              <w:right w:val="nil"/>
            </w:tcBorders>
            <w:tcMar>
              <w:top w:w="0" w:type="dxa"/>
              <w:left w:w="62" w:type="dxa"/>
              <w:bottom w:w="0" w:type="dxa"/>
              <w:right w:w="62" w:type="dxa"/>
            </w:tcMar>
          </w:tcPr>
          <w:p w:rsidR="00000000" w:rsidRPr="00F65859" w:rsidP="00F65859">
            <w:pPr>
              <w:pStyle w:val="BodyText"/>
            </w:pPr>
            <w:r w:rsidRPr="00F65859">
              <w:t xml:space="preserve">4 </w:t>
            </w:r>
          </w:p>
          <w:p w:rsidR="00000000" w:rsidRPr="00F65859" w:rsidP="00F65859">
            <w:pPr>
              <w:pStyle w:val="BodyText"/>
            </w:pPr>
          </w:p>
          <w:p w:rsidR="00000000">
            <w:pPr>
              <w:pStyle w:val="BodyText"/>
              <w:keepLines w:val="0"/>
              <w:rPr>
                <w:rFonts w:ascii="Tahoma" w:hAnsi="Tahoma"/>
                <w:color w:val="000000"/>
                <w:sz w:val="20"/>
                <w:lang w:val="en-NZ"/>
              </w:rPr>
            </w:pPr>
          </w:p>
        </w:tc>
        <w:tc>
          <w:tcPr>
            <w:tcW w:w="2335" w:type="dxa"/>
            <w:vMerge w:val="restart"/>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Interpret trends and patterns from numerical data</w:t>
            </w: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4.1</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Non-conforming results outside of the predicted outcome are noted and reasons identified</w:t>
            </w:r>
          </w:p>
        </w:tc>
      </w:tr>
      <w:tr w:rsidTr="00F65859">
        <w:tblPrEx>
          <w:tblW w:w="9271" w:type="dxa"/>
          <w:tblLayout w:type="fixed"/>
          <w:tblCellMar>
            <w:left w:w="62" w:type="dxa"/>
            <w:right w:w="62" w:type="dxa"/>
          </w:tblCellMar>
          <w:tblLook w:val="0000"/>
        </w:tblPrEx>
        <w:tc>
          <w:tcPr>
            <w:tcW w:w="45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4.2</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Trends or patterns in data are noted</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4.3</w:t>
            </w:r>
          </w:p>
        </w:tc>
        <w:tc>
          <w:tcPr>
            <w:tcW w:w="5761"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Possible reasons for trends or patterns are generated</w:t>
            </w:r>
          </w:p>
        </w:tc>
      </w:tr>
      <w:tr w:rsidTr="00F65859">
        <w:tblPrEx>
          <w:tblW w:w="9271" w:type="dxa"/>
          <w:tblLayout w:type="fixed"/>
          <w:tblCellMar>
            <w:left w:w="62" w:type="dxa"/>
            <w:right w:w="62" w:type="dxa"/>
          </w:tblCellMar>
          <w:tblLook w:val="0000"/>
        </w:tblPrEx>
        <w:tc>
          <w:tcPr>
            <w:tcW w:w="45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3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4.4</w:t>
            </w:r>
          </w:p>
        </w:tc>
        <w:tc>
          <w:tcPr>
            <w:tcW w:w="5761" w:type="dxa"/>
            <w:tcBorders>
              <w:top w:val="nil"/>
              <w:left w:val="nil"/>
              <w:bottom w:val="nil"/>
              <w:right w:val="nil"/>
            </w:tcBorders>
            <w:tcMar>
              <w:top w:w="0" w:type="dxa"/>
              <w:left w:w="62" w:type="dxa"/>
              <w:bottom w:w="0" w:type="dxa"/>
              <w:right w:w="62" w:type="dxa"/>
            </w:tcMar>
          </w:tcPr>
          <w:p w:rsidR="00000000" w:rsidRPr="00F65859" w:rsidP="00F65859">
            <w:pPr>
              <w:pStyle w:val="BodyText"/>
            </w:pPr>
            <w:r w:rsidRPr="00F65859">
              <w:t>Potential solutions are identified</w:t>
            </w:r>
          </w:p>
        </w:tc>
      </w:tr>
    </w:tbl>
    <w:p w:rsidR="00000000" w:rsidRPr="00F65859" w:rsidP="00F65859">
      <w:pPr>
        <w:pStyle w:val="BodyText"/>
      </w:pPr>
    </w:p>
    <w:p w:rsidR="00000000" w:rsidRPr="00F65859" w:rsidP="00F65859">
      <w:pPr>
        <w:pStyle w:val="AllowPageBreak"/>
      </w:pPr>
    </w:p>
    <w:p w:rsidR="00000000" w:rsidRPr="00F65859" w:rsidP="00F65859">
      <w:pPr>
        <w:pStyle w:val="Heading1"/>
      </w:pPr>
      <w:bookmarkStart w:id="7" w:name="O_633610"/>
      <w:bookmarkEnd w:id="7"/>
      <w:r w:rsidRPr="00F65859">
        <w:t>Foundation Skills</w:t>
      </w:r>
    </w:p>
    <w:p w:rsidR="00000000" w:rsidRPr="00F65859" w:rsidP="009F7D98">
      <w:pPr>
        <w:pStyle w:val="BodyText"/>
      </w:pPr>
      <w:r w:rsidRPr="00F65859">
        <w:t>Foundation skills essential to performance are explicit in the performance criteria of this unit of competency. Detail on appropriate performance levels for each furnishing unit of competency in reading, writing, oral communication and numeracy utilising t</w:t>
      </w:r>
      <w:r w:rsidRPr="00F65859">
        <w:t>he Australian Core Skills Framework (ACSF) are provided in the Furnishing Training Package Implementation Guide.</w:t>
      </w:r>
    </w:p>
    <w:p w:rsidR="00000000" w:rsidRPr="00F65859" w:rsidP="00F65859">
      <w:pPr>
        <w:pStyle w:val="Heading1"/>
      </w:pPr>
      <w:bookmarkStart w:id="8" w:name="O_633609"/>
      <w:bookmarkEnd w:id="8"/>
      <w:r w:rsidRPr="00F65859">
        <w:t>Range of Conditions</w:t>
      </w:r>
    </w:p>
    <w:tbl>
      <w:tblPr>
        <w:tblW w:w="0" w:type="auto"/>
        <w:tblLayout w:type="fixed"/>
        <w:tblCellMar>
          <w:left w:w="62" w:type="dxa"/>
          <w:right w:w="62" w:type="dxa"/>
        </w:tblCellMar>
        <w:tblLook w:val="0000"/>
      </w:tblPr>
      <w:tblGrid>
        <w:gridCol w:w="2760"/>
        <w:gridCol w:w="6312"/>
      </w:tblGrid>
      <w:tr w:rsidTr="00F6585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t>Specifies different work environments and conditions that may affect performance. Essential operating cond</w:t>
            </w:r>
            <w:r w:rsidRPr="00F65859">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F65859">
              <w:t>to the work environment.</w:t>
            </w:r>
          </w:p>
        </w:tc>
      </w:tr>
      <w:tr w:rsidTr="00F65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F65859" w:rsidP="00F65859">
            <w:pPr>
              <w:pStyle w:val="ListBullet"/>
            </w:pPr>
            <w:r w:rsidRPr="00F65859">
              <w:t xml:space="preserve">work health and safety (WHS) requirements, including legislation, building codes, material safety management systems, hazardous and dangerous goods codes, and local safe operating procedures or equivalent </w:t>
            </w:r>
          </w:p>
          <w:p w:rsidR="00000000" w:rsidRPr="00F65859" w:rsidP="00F65859">
            <w:pPr>
              <w:pStyle w:val="ListBullet"/>
            </w:pPr>
            <w:r w:rsidRPr="00F65859">
              <w:t xml:space="preserve">work is carried out in accordance with legislative obligations, environmental legislation, relevant health regulations, manual handling procedures and organisation insurance requirements </w:t>
            </w:r>
          </w:p>
          <w:p w:rsidR="00000000" w:rsidRPr="00F65859" w:rsidP="00F65859">
            <w:pPr>
              <w:pStyle w:val="ListBullet"/>
            </w:pPr>
            <w:r w:rsidRPr="00F65859">
              <w:t xml:space="preserve">work requires individuals to demonstrate analytical ability, discretion, judgement and problem solving </w:t>
            </w:r>
          </w:p>
          <w:p w:rsidR="00000000" w:rsidRPr="00F65859" w:rsidP="00F65859">
            <w:pPr>
              <w:pStyle w:val="ListBullet"/>
            </w:pPr>
            <w:r w:rsidRPr="00F65859">
              <w:t xml:space="preserve">use of statistics within an enterprise is undertaken in accordance with established enterprise procedures and practices </w:t>
            </w:r>
          </w:p>
          <w:p w:rsidR="00000000" w:rsidRPr="00F65859" w:rsidP="00F65859">
            <w:pPr>
              <w:pStyle w:val="ListBullet"/>
            </w:pPr>
            <w:r w:rsidRPr="00F65859">
              <w:t>work is performed with little e</w:t>
            </w:r>
            <w:r w:rsidRPr="00F65859">
              <w:t xml:space="preserve">xternal assistance and minimal supervision or direction. The development of modifications may require the assistance and cooperation of others </w:t>
            </w:r>
          </w:p>
          <w:p w:rsidR="00000000" w:rsidP="00F65859">
            <w:pPr>
              <w:pStyle w:val="ListBullet"/>
              <w:rPr>
                <w:lang w:val="en-NZ"/>
              </w:rPr>
            </w:pPr>
            <w:r w:rsidRPr="00F65859">
              <w:t>customers may be internal or external</w:t>
            </w:r>
          </w:p>
        </w:tc>
      </w:tr>
      <w:tr w:rsidTr="00F65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F65859" w:rsidP="00F65859">
            <w:pPr>
              <w:pStyle w:val="ListBullet"/>
            </w:pPr>
            <w:r w:rsidRPr="00F65859">
              <w:t xml:space="preserve">appropriate computing systems for storage, </w:t>
            </w:r>
            <w:r w:rsidRPr="00F65859">
              <w:t xml:space="preserve">manipulation, management and presentation of statistical information </w:t>
            </w:r>
          </w:p>
          <w:p w:rsidR="00000000" w:rsidRPr="00F65859" w:rsidP="00F65859">
            <w:pPr>
              <w:pStyle w:val="ListBullet"/>
            </w:pPr>
            <w:r w:rsidRPr="00F65859">
              <w:t xml:space="preserve">handheld calculators </w:t>
            </w:r>
          </w:p>
          <w:p w:rsidR="00000000" w:rsidRPr="00F65859" w:rsidP="00F65859">
            <w:pPr>
              <w:pStyle w:val="ListBullet"/>
            </w:pPr>
            <w:r w:rsidRPr="00F65859">
              <w:t xml:space="preserve">graphs </w:t>
            </w:r>
          </w:p>
          <w:p w:rsidR="00000000" w:rsidRPr="00F65859" w:rsidP="00F65859">
            <w:pPr>
              <w:pStyle w:val="ListBullet"/>
            </w:pPr>
            <w:r w:rsidRPr="00F65859">
              <w:t xml:space="preserve">charts </w:t>
            </w:r>
          </w:p>
          <w:p w:rsidR="00000000" w:rsidP="00F65859">
            <w:pPr>
              <w:pStyle w:val="ListBullet"/>
              <w:rPr>
                <w:lang w:val="en-NZ"/>
              </w:rPr>
            </w:pPr>
            <w:r w:rsidRPr="00F65859">
              <w:t>mathematical tables</w:t>
            </w:r>
          </w:p>
        </w:tc>
      </w:tr>
      <w:tr w:rsidTr="00F65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F65859">
            <w:pPr>
              <w:pStyle w:val="ListBullet"/>
              <w:rPr>
                <w:lang w:val="en-NZ"/>
              </w:rPr>
            </w:pPr>
            <w:r w:rsidRPr="00F65859">
              <w:t xml:space="preserve">that prescribed under legislation, regulations and enterprise policies and practices </w:t>
            </w:r>
          </w:p>
        </w:tc>
      </w:tr>
      <w:tr w:rsidTr="00F6585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65859">
            <w:pPr>
              <w:pStyle w:val="BodyText"/>
              <w:rPr>
                <w:lang w:val="en-NZ"/>
              </w:rPr>
            </w:pPr>
            <w:r w:rsidRPr="00F65859">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F65859" w:rsidP="00F65859">
            <w:pPr>
              <w:pStyle w:val="ListBullet"/>
            </w:pPr>
            <w:r w:rsidRPr="00F65859">
              <w:t xml:space="preserve">work procedures/instructions </w:t>
            </w:r>
          </w:p>
          <w:p w:rsidR="00000000" w:rsidRPr="00F65859" w:rsidP="00F65859">
            <w:pPr>
              <w:pStyle w:val="ListBullet"/>
            </w:pPr>
            <w:r w:rsidRPr="00F65859">
              <w:t xml:space="preserve">organisation work specifications and requirements </w:t>
            </w:r>
          </w:p>
          <w:p w:rsidR="00000000" w:rsidRPr="00F65859" w:rsidP="00F65859">
            <w:pPr>
              <w:pStyle w:val="ListBullet"/>
            </w:pPr>
            <w:r w:rsidRPr="00F65859">
              <w:t xml:space="preserve">benchmarking information and standards </w:t>
            </w:r>
          </w:p>
          <w:p w:rsidR="00000000" w:rsidRPr="00F65859" w:rsidP="00F65859">
            <w:pPr>
              <w:pStyle w:val="ListBullet"/>
            </w:pPr>
            <w:r w:rsidRPr="00F65859">
              <w:t xml:space="preserve">legislation/regulations/national and industry codes and practices relevant to the product </w:t>
            </w:r>
          </w:p>
          <w:p w:rsidR="00000000" w:rsidRPr="00F65859" w:rsidP="00F65859">
            <w:pPr>
              <w:pStyle w:val="ListBullet"/>
            </w:pPr>
            <w:r w:rsidRPr="00F65859">
              <w:t>quality and Australian Standards and procedures</w:t>
            </w:r>
          </w:p>
        </w:tc>
      </w:tr>
    </w:tbl>
    <w:p w:rsidR="00000000" w:rsidRPr="00F65859" w:rsidP="00F65859">
      <w:pPr>
        <w:pStyle w:val="BodyText"/>
      </w:pPr>
    </w:p>
    <w:p w:rsidR="00000000" w:rsidRPr="00F65859" w:rsidP="00F65859">
      <w:pPr>
        <w:pStyle w:val="AllowPageBreak"/>
      </w:pPr>
    </w:p>
    <w:p w:rsidR="00000000" w:rsidRPr="00F65859" w:rsidP="00F65859">
      <w:pPr>
        <w:pStyle w:val="Heading1"/>
      </w:pPr>
      <w:bookmarkStart w:id="9" w:name="O_633608"/>
      <w:bookmarkEnd w:id="9"/>
      <w:r w:rsidRPr="00F65859">
        <w:t>Unit Mapping Information</w:t>
      </w:r>
    </w:p>
    <w:p w:rsidR="00000000" w:rsidRPr="00F65859" w:rsidP="009F7D98">
      <w:pPr>
        <w:pStyle w:val="BodyText"/>
      </w:pPr>
      <w:r w:rsidRPr="00F65859">
        <w:t>Supersedes and is equivalent to LMFFT4008B Interpret and use workplace information.</w:t>
      </w:r>
    </w:p>
    <w:p w:rsidR="00000000" w:rsidRPr="00F65859" w:rsidP="00F65859">
      <w:pPr>
        <w:pStyle w:val="Heading1"/>
      </w:pPr>
      <w:bookmarkStart w:id="10" w:name="O_633601"/>
      <w:bookmarkEnd w:id="10"/>
      <w:r w:rsidRPr="00F65859">
        <w:t>Links</w:t>
      </w:r>
    </w:p>
    <w:p w:rsidR="00000000" w:rsidRPr="00F65859" w:rsidP="009F7D98">
      <w:pPr>
        <w:pStyle w:val="BodyText"/>
      </w:pPr>
      <w:r w:rsidRPr="00F65859">
        <w:t>Companion Volume implementation guides are found in VETNe</w:t>
      </w:r>
      <w:r w:rsidRPr="00F65859">
        <w:t xml:space="preserve">t - </w:t>
      </w:r>
      <w:r>
        <w:fldChar w:fldCharType="begin"/>
      </w:r>
      <w:r>
        <w:instrText xml:space="preserve"> HYPERLINK "https://vetnet.gov.au/Pages/TrainingDocs.aspx?q=0601ab95-583a-4e93-b2d4-cfb27b03ed73" </w:instrText>
      </w:r>
      <w:r>
        <w:fldChar w:fldCharType="separate"/>
      </w:r>
      <w:r w:rsidRPr="004C7BE0">
        <w:rPr>
          <w:rStyle w:val="Hyperlink"/>
        </w:rPr>
        <w:t>https://vetnet.gov.au/Pages/TrainingDocs.aspx?q=0601ab95-583a-4e93-b2d4-cfb27b03ed73</w:t>
      </w:r>
      <w:r>
        <w:fldChar w:fldCharType="end"/>
      </w:r>
    </w:p>
    <w:p w:rsidR="00000000" w:rsidRPr="00F65859" w:rsidP="00F65859"/>
    <w:sectPr w:rsidSect="00F6585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8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859" w:rsidRPr="009F7D98" w:rsidP="009F7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8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98" w:rsidP="00F658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7D98" w:rsidP="00F6585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F7D98" w:rsidP="00F658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8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9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5859" w:rsidRPr="009F7D98" w:rsidP="009F7D9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58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98" w:rsidRPr="002D2AF8" w:rsidP="00F65859">
    <w:pPr>
      <w:pStyle w:val="Header"/>
      <w:framePr w:wrap="around"/>
    </w:pPr>
    <w:r>
      <w:fldChar w:fldCharType="begin"/>
    </w:r>
    <w:r>
      <w:instrText xml:space="preserve"> TITLE   \* MERGEFORMAT </w:instrText>
    </w:r>
    <w:r>
      <w:fldChar w:fldCharType="separate"/>
    </w:r>
    <w:r>
      <w:t>MSFFT4008 Interpret and use workplace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9F7D98" w:rsidP="00F658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D40E8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E80A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8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5859"/>
    <w:pPr>
      <w:spacing w:before="360" w:after="60"/>
      <w:outlineLvl w:val="0"/>
    </w:pPr>
    <w:rPr>
      <w:sz w:val="32"/>
    </w:rPr>
  </w:style>
  <w:style w:type="paragraph" w:styleId="Heading2">
    <w:name w:val="heading 2"/>
    <w:basedOn w:val="HeadingBase"/>
    <w:next w:val="BodyText"/>
    <w:link w:val="Heading2Char"/>
    <w:qFormat/>
    <w:rsid w:val="00F65859"/>
    <w:pPr>
      <w:keepLines/>
      <w:spacing w:before="240" w:after="120"/>
      <w:outlineLvl w:val="1"/>
    </w:pPr>
    <w:rPr>
      <w:sz w:val="28"/>
      <w:szCs w:val="40"/>
    </w:rPr>
  </w:style>
  <w:style w:type="paragraph" w:styleId="Heading3">
    <w:name w:val="heading 3"/>
    <w:basedOn w:val="HeadingBase"/>
    <w:next w:val="BodyText"/>
    <w:link w:val="Heading3Char"/>
    <w:qFormat/>
    <w:rsid w:val="00F65859"/>
    <w:pPr>
      <w:spacing w:before="180" w:after="120"/>
      <w:outlineLvl w:val="2"/>
    </w:pPr>
    <w:rPr>
      <w:spacing w:val="-10"/>
      <w:kern w:val="32"/>
    </w:rPr>
  </w:style>
  <w:style w:type="paragraph" w:styleId="Heading4">
    <w:name w:val="heading 4"/>
    <w:basedOn w:val="HeadingBase"/>
    <w:next w:val="BodyText"/>
    <w:link w:val="Heading4Char"/>
    <w:qFormat/>
    <w:rsid w:val="00F65859"/>
    <w:pPr>
      <w:spacing w:before="160" w:after="120"/>
      <w:outlineLvl w:val="3"/>
    </w:pPr>
    <w:rPr>
      <w:sz w:val="22"/>
    </w:rPr>
  </w:style>
  <w:style w:type="paragraph" w:styleId="Heading5">
    <w:name w:val="heading 5"/>
    <w:basedOn w:val="HeadingBase"/>
    <w:next w:val="Normal"/>
    <w:link w:val="Heading5Char"/>
    <w:qFormat/>
    <w:rsid w:val="00F65859"/>
    <w:pPr>
      <w:spacing w:before="80"/>
      <w:outlineLvl w:val="4"/>
    </w:pPr>
    <w:rPr>
      <w:color w:val="918585"/>
      <w:sz w:val="20"/>
    </w:rPr>
  </w:style>
  <w:style w:type="paragraph" w:styleId="Heading6">
    <w:name w:val="heading 6"/>
    <w:basedOn w:val="HeadingBase"/>
    <w:next w:val="Normal"/>
    <w:link w:val="Heading6Char"/>
    <w:qFormat/>
    <w:rsid w:val="00F65859"/>
    <w:pPr>
      <w:spacing w:before="60"/>
      <w:outlineLvl w:val="5"/>
    </w:pPr>
    <w:rPr>
      <w:color w:val="918585"/>
      <w:sz w:val="20"/>
    </w:rPr>
  </w:style>
  <w:style w:type="paragraph" w:styleId="Heading7">
    <w:name w:val="heading 7"/>
    <w:basedOn w:val="Normal"/>
    <w:next w:val="Normal"/>
    <w:link w:val="Heading7Char"/>
    <w:qFormat/>
    <w:rsid w:val="00F65859"/>
    <w:pPr>
      <w:ind w:left="720"/>
      <w:outlineLvl w:val="6"/>
    </w:pPr>
    <w:rPr>
      <w:i/>
    </w:rPr>
  </w:style>
  <w:style w:type="paragraph" w:styleId="Heading8">
    <w:name w:val="heading 8"/>
    <w:basedOn w:val="Normal"/>
    <w:next w:val="Normal"/>
    <w:link w:val="Heading8Char"/>
    <w:qFormat/>
    <w:rsid w:val="00F65859"/>
    <w:pPr>
      <w:ind w:left="720"/>
      <w:outlineLvl w:val="7"/>
    </w:pPr>
    <w:rPr>
      <w:i/>
    </w:rPr>
  </w:style>
  <w:style w:type="paragraph" w:styleId="Heading9">
    <w:name w:val="heading 9"/>
    <w:basedOn w:val="Normal"/>
    <w:next w:val="Normal"/>
    <w:link w:val="Heading9Char"/>
    <w:qFormat/>
    <w:rsid w:val="00F65859"/>
    <w:pPr>
      <w:ind w:left="720"/>
      <w:outlineLvl w:val="8"/>
    </w:pPr>
    <w:rPr>
      <w:i/>
    </w:rPr>
  </w:style>
  <w:style w:type="character" w:default="1" w:styleId="DefaultParagraphFont">
    <w:name w:val="Default Paragraph Font"/>
    <w:uiPriority w:val="1"/>
    <w:unhideWhenUsed/>
    <w:rsid w:val="00F658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5859"/>
  </w:style>
  <w:style w:type="character" w:customStyle="1" w:styleId="Heading1Char">
    <w:name w:val="Heading 1 Char"/>
    <w:basedOn w:val="DefaultParagraphFont"/>
    <w:link w:val="Heading1"/>
    <w:rsid w:val="00F65859"/>
    <w:rPr>
      <w:rFonts w:ascii="Times New Roman" w:eastAsia="Times New Roman" w:hAnsi="Times New Roman" w:cs="Times New Roman"/>
      <w:b/>
      <w:sz w:val="32"/>
      <w:szCs w:val="20"/>
      <w:lang w:eastAsia="en-US"/>
    </w:rPr>
  </w:style>
  <w:style w:type="paragraph" w:styleId="BodyText">
    <w:name w:val="Body Text"/>
    <w:basedOn w:val="Normal"/>
    <w:link w:val="BodyTextChar"/>
    <w:rsid w:val="00F658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5859"/>
    <w:rPr>
      <w:rFonts w:ascii="Times New Roman" w:eastAsia="Times New Roman" w:hAnsi="Times New Roman" w:cs="Times New Roman"/>
      <w:sz w:val="24"/>
      <w:lang w:eastAsia="en-US"/>
    </w:rPr>
  </w:style>
  <w:style w:type="paragraph" w:styleId="ListBullet">
    <w:name w:val="List Bullet"/>
    <w:basedOn w:val="List"/>
    <w:rsid w:val="00F65859"/>
    <w:pPr>
      <w:numPr>
        <w:numId w:val="11"/>
      </w:numPr>
      <w:tabs>
        <w:tab w:val="clear" w:pos="340"/>
      </w:tabs>
      <w:spacing w:before="40" w:after="40"/>
    </w:pPr>
  </w:style>
  <w:style w:type="character" w:customStyle="1" w:styleId="SpecialBold">
    <w:name w:val="Special Bold"/>
    <w:basedOn w:val="DefaultParagraphFont"/>
    <w:rsid w:val="00F65859"/>
    <w:rPr>
      <w:b/>
      <w:spacing w:val="0"/>
    </w:rPr>
  </w:style>
  <w:style w:type="paragraph" w:customStyle="1" w:styleId="SuperHeading">
    <w:name w:val="SuperHeading"/>
    <w:basedOn w:val="Normal"/>
    <w:rsid w:val="00F65859"/>
    <w:pPr>
      <w:spacing w:before="240" w:after="120"/>
      <w:outlineLvl w:val="0"/>
    </w:pPr>
    <w:rPr>
      <w:rFonts w:ascii="Times New Roman" w:hAnsi="Times New Roman"/>
      <w:b/>
      <w:sz w:val="32"/>
    </w:rPr>
  </w:style>
  <w:style w:type="paragraph" w:customStyle="1" w:styleId="AllowPageBreak">
    <w:name w:val="AllowPageBreak"/>
    <w:rsid w:val="00F6585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658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58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58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58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58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58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58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5859"/>
    <w:rPr>
      <w:rFonts w:ascii="Courier New" w:eastAsia="Times New Roman" w:hAnsi="Courier New" w:cs="Times New Roman"/>
      <w:i/>
      <w:szCs w:val="20"/>
      <w:lang w:eastAsia="en-US"/>
    </w:rPr>
  </w:style>
  <w:style w:type="paragraph" w:customStyle="1" w:styleId="HeadingBase">
    <w:name w:val="Heading Base"/>
    <w:rsid w:val="00F658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5859"/>
    <w:pPr>
      <w:tabs>
        <w:tab w:val="right" w:leader="dot" w:pos="9072"/>
      </w:tabs>
      <w:ind w:left="567"/>
    </w:pPr>
    <w:rPr>
      <w:szCs w:val="22"/>
    </w:rPr>
  </w:style>
  <w:style w:type="paragraph" w:customStyle="1" w:styleId="TOCBase">
    <w:name w:val="TOC Base"/>
    <w:rsid w:val="00F658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5859"/>
    <w:pPr>
      <w:tabs>
        <w:tab w:val="right" w:leader="dot" w:pos="9072"/>
      </w:tabs>
      <w:spacing w:before="40" w:after="40"/>
      <w:ind w:left="284"/>
    </w:pPr>
    <w:rPr>
      <w:rFonts w:ascii="Times New Roman" w:hAnsi="Times New Roman"/>
    </w:rPr>
  </w:style>
  <w:style w:type="paragraph" w:styleId="TOC1">
    <w:name w:val="toc 1"/>
    <w:basedOn w:val="TOCBase"/>
    <w:next w:val="Normal"/>
    <w:rsid w:val="00F658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58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5859"/>
    <w:rPr>
      <w:rFonts w:ascii="Times New Roman" w:eastAsia="Times New Roman" w:hAnsi="Times New Roman" w:cs="Times New Roman"/>
      <w:sz w:val="16"/>
      <w:lang w:eastAsia="en-US"/>
    </w:rPr>
  </w:style>
  <w:style w:type="paragraph" w:styleId="Title">
    <w:name w:val="Title"/>
    <w:basedOn w:val="HeadingBase"/>
    <w:link w:val="TitleChar"/>
    <w:qFormat/>
    <w:rsid w:val="00F65859"/>
    <w:pPr>
      <w:spacing w:before="5040"/>
      <w:jc w:val="center"/>
    </w:pPr>
    <w:rPr>
      <w:sz w:val="48"/>
      <w:szCs w:val="72"/>
      <w:lang w:val="en-US"/>
    </w:rPr>
  </w:style>
  <w:style w:type="character" w:customStyle="1" w:styleId="TitleChar">
    <w:name w:val="Title Char"/>
    <w:basedOn w:val="DefaultParagraphFont"/>
    <w:link w:val="Title"/>
    <w:rsid w:val="00F658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5859"/>
    <w:pPr>
      <w:tabs>
        <w:tab w:val="left" w:pos="3600"/>
        <w:tab w:val="left" w:pos="3958"/>
      </w:tabs>
    </w:pPr>
  </w:style>
  <w:style w:type="paragraph" w:styleId="List">
    <w:name w:val="List"/>
    <w:basedOn w:val="BodyText"/>
    <w:next w:val="BodyText"/>
    <w:rsid w:val="00F65859"/>
    <w:pPr>
      <w:tabs>
        <w:tab w:val="left" w:pos="340"/>
      </w:tabs>
      <w:spacing w:before="60" w:after="60"/>
      <w:ind w:left="340" w:hanging="340"/>
    </w:pPr>
  </w:style>
  <w:style w:type="paragraph" w:customStyle="1" w:styleId="Note">
    <w:name w:val="Note"/>
    <w:basedOn w:val="BodyText"/>
    <w:rsid w:val="00F658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5859"/>
    <w:pPr>
      <w:framePr w:wrap="auto" w:hAnchor="text" w:y="6049"/>
    </w:pPr>
    <w:rPr>
      <w:color w:val="000000"/>
      <w:sz w:val="40"/>
    </w:rPr>
  </w:style>
  <w:style w:type="paragraph" w:customStyle="1" w:styleId="TOCTitle">
    <w:name w:val="TOCTitle"/>
    <w:basedOn w:val="Heading1"/>
    <w:rsid w:val="00F65859"/>
    <w:pPr>
      <w:spacing w:after="240"/>
      <w:jc w:val="center"/>
      <w:outlineLvl w:val="9"/>
    </w:pPr>
    <w:rPr>
      <w:caps/>
    </w:rPr>
  </w:style>
  <w:style w:type="paragraph" w:customStyle="1" w:styleId="Version">
    <w:name w:val="Version"/>
    <w:rsid w:val="00F6585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5859"/>
    <w:pPr>
      <w:numPr>
        <w:numId w:val="12"/>
      </w:numPr>
      <w:tabs>
        <w:tab w:val="clear" w:pos="680"/>
      </w:tabs>
    </w:pPr>
  </w:style>
  <w:style w:type="paragraph" w:styleId="Index1">
    <w:name w:val="index 1"/>
    <w:basedOn w:val="Normal"/>
    <w:next w:val="Normal"/>
    <w:semiHidden/>
    <w:rsid w:val="00F65859"/>
    <w:pPr>
      <w:keepNext w:val="0"/>
      <w:tabs>
        <w:tab w:val="right" w:pos="4176"/>
      </w:tabs>
      <w:ind w:left="198" w:hanging="198"/>
    </w:pPr>
    <w:rPr>
      <w:rFonts w:ascii="Garamond" w:hAnsi="Garamond"/>
    </w:rPr>
  </w:style>
  <w:style w:type="paragraph" w:styleId="IndexHeading">
    <w:name w:val="index heading"/>
    <w:basedOn w:val="Normal"/>
    <w:next w:val="Index1"/>
    <w:semiHidden/>
    <w:rsid w:val="00F65859"/>
    <w:pPr>
      <w:spacing w:before="120" w:after="120"/>
    </w:pPr>
    <w:rPr>
      <w:rFonts w:ascii="Arial" w:hAnsi="Arial"/>
      <w:b/>
      <w:color w:val="918585"/>
      <w:sz w:val="24"/>
    </w:rPr>
  </w:style>
  <w:style w:type="paragraph" w:styleId="Header">
    <w:name w:val="header"/>
    <w:basedOn w:val="Normal"/>
    <w:link w:val="HeaderChar"/>
    <w:rsid w:val="00F658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5859"/>
    <w:rPr>
      <w:rFonts w:ascii="Times New Roman" w:eastAsia="Times New Roman" w:hAnsi="Times New Roman" w:cs="Times New Roman"/>
      <w:sz w:val="16"/>
      <w:szCs w:val="20"/>
      <w:lang w:val="en-GB" w:eastAsia="en-US"/>
    </w:rPr>
  </w:style>
  <w:style w:type="paragraph" w:customStyle="1" w:styleId="Chapter">
    <w:name w:val="Chapter"/>
    <w:basedOn w:val="Normal"/>
    <w:rsid w:val="00F65859"/>
    <w:pPr>
      <w:spacing w:before="240"/>
    </w:pPr>
    <w:rPr>
      <w:rFonts w:ascii="Times New Roman" w:hAnsi="Times New Roman"/>
      <w:smallCaps/>
      <w:spacing w:val="80"/>
      <w:sz w:val="28"/>
    </w:rPr>
  </w:style>
  <w:style w:type="paragraph" w:customStyle="1" w:styleId="InChapter">
    <w:name w:val="InChapter"/>
    <w:basedOn w:val="Heading3"/>
    <w:rsid w:val="00F65859"/>
    <w:pPr>
      <w:spacing w:after="240"/>
      <w:outlineLvl w:val="9"/>
    </w:pPr>
    <w:rPr>
      <w:noProof/>
    </w:rPr>
  </w:style>
  <w:style w:type="paragraph" w:styleId="Index2">
    <w:name w:val="index 2"/>
    <w:basedOn w:val="Normal"/>
    <w:next w:val="Normal"/>
    <w:semiHidden/>
    <w:rsid w:val="00F65859"/>
    <w:pPr>
      <w:tabs>
        <w:tab w:val="right" w:pos="4176"/>
      </w:tabs>
      <w:ind w:left="568" w:hanging="284"/>
    </w:pPr>
    <w:rPr>
      <w:rFonts w:ascii="Garamond" w:hAnsi="Garamond"/>
    </w:rPr>
  </w:style>
  <w:style w:type="paragraph" w:customStyle="1" w:styleId="Byline">
    <w:name w:val="Byline"/>
    <w:rsid w:val="00F658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5859"/>
    <w:pPr>
      <w:tabs>
        <w:tab w:val="clear" w:pos="3600"/>
        <w:tab w:val="clear" w:pos="3958"/>
      </w:tabs>
      <w:jc w:val="right"/>
    </w:pPr>
  </w:style>
  <w:style w:type="character" w:styleId="Emphasis">
    <w:name w:val="Emphasis"/>
    <w:basedOn w:val="DefaultParagraphFont"/>
    <w:qFormat/>
    <w:rsid w:val="00F65859"/>
    <w:rPr>
      <w:i/>
    </w:rPr>
  </w:style>
  <w:style w:type="paragraph" w:styleId="Caption">
    <w:name w:val="caption"/>
    <w:basedOn w:val="BodyText"/>
    <w:next w:val="Normal"/>
    <w:qFormat/>
    <w:rsid w:val="00F65859"/>
    <w:pPr>
      <w:framePr w:w="2268" w:hSpace="181" w:vSpace="181" w:wrap="around" w:vAnchor="text" w:hAnchor="page" w:x="1135" w:y="285" w:anchorLock="1"/>
    </w:pPr>
    <w:rPr>
      <w:i/>
    </w:rPr>
  </w:style>
  <w:style w:type="paragraph" w:customStyle="1" w:styleId="MiniTOCTitle">
    <w:name w:val="MiniTOCTitle"/>
    <w:basedOn w:val="Heading4"/>
    <w:rsid w:val="00F65859"/>
    <w:pPr>
      <w:spacing w:before="240"/>
      <w:outlineLvl w:val="9"/>
    </w:pPr>
    <w:rPr>
      <w:noProof/>
      <w:sz w:val="24"/>
    </w:rPr>
  </w:style>
  <w:style w:type="paragraph" w:customStyle="1" w:styleId="MiniTOCItem">
    <w:name w:val="MiniTOCItem"/>
    <w:basedOn w:val="ListBullet"/>
    <w:rsid w:val="00F65859"/>
    <w:pPr>
      <w:numPr>
        <w:numId w:val="0"/>
      </w:numPr>
      <w:tabs>
        <w:tab w:val="right" w:leader="dot" w:pos="6521"/>
      </w:tabs>
      <w:spacing w:before="0" w:after="0"/>
    </w:pPr>
  </w:style>
  <w:style w:type="paragraph" w:customStyle="1" w:styleId="TOFTitle">
    <w:name w:val="TOFTitle"/>
    <w:basedOn w:val="TOCTitle"/>
    <w:rsid w:val="00F65859"/>
  </w:style>
  <w:style w:type="paragraph" w:styleId="TableofFigures">
    <w:name w:val="table of figures"/>
    <w:basedOn w:val="Normal"/>
    <w:next w:val="Normal"/>
    <w:semiHidden/>
    <w:rsid w:val="00F65859"/>
    <w:pPr>
      <w:tabs>
        <w:tab w:val="right" w:leader="dot" w:pos="9072"/>
      </w:tabs>
      <w:ind w:left="970" w:hanging="403"/>
    </w:pPr>
    <w:rPr>
      <w:rFonts w:ascii="Times New Roman" w:hAnsi="Times New Roman"/>
      <w:b/>
    </w:rPr>
  </w:style>
  <w:style w:type="paragraph" w:styleId="ListNumber">
    <w:name w:val="List Number"/>
    <w:basedOn w:val="List"/>
    <w:rsid w:val="00F65859"/>
    <w:pPr>
      <w:numPr>
        <w:numId w:val="14"/>
      </w:numPr>
      <w:tabs>
        <w:tab w:val="clear" w:pos="340"/>
      </w:tabs>
    </w:pPr>
  </w:style>
  <w:style w:type="character" w:customStyle="1" w:styleId="WingdingSymbols">
    <w:name w:val="Wingding Symbols"/>
    <w:rsid w:val="00F65859"/>
    <w:rPr>
      <w:rFonts w:ascii="Wingdings" w:hAnsi="Wingdings"/>
    </w:rPr>
  </w:style>
  <w:style w:type="paragraph" w:customStyle="1" w:styleId="TableHeading">
    <w:name w:val="Table Heading"/>
    <w:basedOn w:val="HeadingBase"/>
    <w:rsid w:val="00F65859"/>
    <w:pPr>
      <w:keepLines/>
      <w:pBdr>
        <w:bottom w:val="single" w:sz="6" w:space="1" w:color="918585"/>
      </w:pBdr>
      <w:spacing w:before="240"/>
    </w:pPr>
  </w:style>
  <w:style w:type="character" w:customStyle="1" w:styleId="HotSpot">
    <w:name w:val="HotSpot"/>
    <w:rsid w:val="00F65859"/>
    <w:rPr>
      <w:color w:val="0033CC"/>
      <w:u w:val="none"/>
    </w:rPr>
  </w:style>
  <w:style w:type="paragraph" w:customStyle="1" w:styleId="BodyTextRight">
    <w:name w:val="Body Text Right"/>
    <w:basedOn w:val="BodyText"/>
    <w:rsid w:val="00F65859"/>
    <w:pPr>
      <w:spacing w:before="0" w:after="0"/>
      <w:jc w:val="right"/>
    </w:pPr>
  </w:style>
  <w:style w:type="paragraph" w:styleId="Index3">
    <w:name w:val="index 3"/>
    <w:basedOn w:val="ListNumber2"/>
    <w:next w:val="Normal"/>
    <w:semiHidden/>
    <w:rsid w:val="00F65859"/>
    <w:pPr>
      <w:numPr>
        <w:numId w:val="0"/>
      </w:numPr>
      <w:tabs>
        <w:tab w:val="right" w:leader="dot" w:pos="4176"/>
      </w:tabs>
    </w:pPr>
  </w:style>
  <w:style w:type="paragraph" w:styleId="ListNumber2">
    <w:name w:val="List Number 2"/>
    <w:basedOn w:val="List2"/>
    <w:rsid w:val="00F65859"/>
    <w:pPr>
      <w:numPr>
        <w:numId w:val="9"/>
      </w:numPr>
      <w:tabs>
        <w:tab w:val="clear" w:pos="1060"/>
      </w:tabs>
    </w:pPr>
  </w:style>
  <w:style w:type="paragraph" w:customStyle="1" w:styleId="MarginNote">
    <w:name w:val="Margin Note"/>
    <w:basedOn w:val="BodyText"/>
    <w:rsid w:val="00F658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58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58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5859"/>
    <w:rPr>
      <w:sz w:val="32"/>
    </w:rPr>
  </w:style>
  <w:style w:type="paragraph" w:customStyle="1" w:styleId="HeadingProcedure">
    <w:name w:val="Heading Procedure"/>
    <w:basedOn w:val="HeadingBase"/>
    <w:next w:val="Normal"/>
    <w:rsid w:val="00F65859"/>
    <w:pPr>
      <w:tabs>
        <w:tab w:val="left" w:pos="0"/>
      </w:tabs>
      <w:spacing w:before="120" w:after="60"/>
    </w:pPr>
    <w:rPr>
      <w:i/>
      <w:color w:val="918585"/>
      <w:sz w:val="22"/>
    </w:rPr>
  </w:style>
  <w:style w:type="paragraph" w:customStyle="1" w:styleId="TableBodyText">
    <w:name w:val="Table Body Text"/>
    <w:basedOn w:val="BodyText"/>
    <w:rsid w:val="00F65859"/>
    <w:pPr>
      <w:spacing w:before="60" w:after="60"/>
    </w:pPr>
  </w:style>
  <w:style w:type="paragraph" w:styleId="ListContinue">
    <w:name w:val="List Continue"/>
    <w:basedOn w:val="List"/>
    <w:rsid w:val="00F65859"/>
    <w:pPr>
      <w:ind w:firstLine="0"/>
    </w:pPr>
  </w:style>
  <w:style w:type="paragraph" w:customStyle="1" w:styleId="ListNote">
    <w:name w:val="List Note"/>
    <w:basedOn w:val="List"/>
    <w:rsid w:val="00F65859"/>
    <w:pPr>
      <w:pBdr>
        <w:top w:val="single" w:sz="6" w:space="2" w:color="918585"/>
        <w:bottom w:val="single" w:sz="6" w:space="2" w:color="918585"/>
      </w:pBdr>
      <w:tabs>
        <w:tab w:val="left" w:pos="1021"/>
      </w:tabs>
      <w:ind w:firstLine="0"/>
    </w:pPr>
  </w:style>
  <w:style w:type="paragraph" w:customStyle="1" w:styleId="Warning">
    <w:name w:val="Warning"/>
    <w:basedOn w:val="BodyText"/>
    <w:rsid w:val="00F65859"/>
    <w:pPr>
      <w:shd w:val="clear" w:color="auto" w:fill="D9D9D9"/>
      <w:tabs>
        <w:tab w:val="left" w:pos="992"/>
      </w:tabs>
      <w:ind w:left="119" w:right="119"/>
    </w:pPr>
    <w:rPr>
      <w:sz w:val="20"/>
    </w:rPr>
  </w:style>
  <w:style w:type="paragraph" w:customStyle="1" w:styleId="MarginIcons">
    <w:name w:val="Margin Icons"/>
    <w:basedOn w:val="BodyText"/>
    <w:rsid w:val="00F658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5859"/>
    <w:rPr>
      <w:rFonts w:ascii="Courier New" w:hAnsi="Courier New"/>
    </w:rPr>
  </w:style>
  <w:style w:type="paragraph" w:customStyle="1" w:styleId="NoteBullet">
    <w:name w:val="Note Bullet"/>
    <w:basedOn w:val="Note"/>
    <w:rsid w:val="00F65859"/>
    <w:pPr>
      <w:tabs>
        <w:tab w:val="clear" w:pos="680"/>
      </w:tabs>
      <w:spacing w:before="60" w:after="60"/>
    </w:pPr>
  </w:style>
  <w:style w:type="paragraph" w:customStyle="1" w:styleId="SubHeading2">
    <w:name w:val="SubHeading2"/>
    <w:basedOn w:val="HeadingBase"/>
    <w:rsid w:val="00F65859"/>
    <w:pPr>
      <w:spacing w:before="240" w:after="60"/>
    </w:pPr>
    <w:rPr>
      <w:sz w:val="20"/>
    </w:rPr>
  </w:style>
  <w:style w:type="paragraph" w:customStyle="1" w:styleId="SubHeading1">
    <w:name w:val="SubHeading1"/>
    <w:basedOn w:val="HeadingBase"/>
    <w:rsid w:val="00F65859"/>
    <w:pPr>
      <w:spacing w:before="240" w:after="60"/>
    </w:pPr>
    <w:rPr>
      <w:color w:val="918585"/>
      <w:sz w:val="22"/>
    </w:rPr>
  </w:style>
  <w:style w:type="paragraph" w:customStyle="1" w:styleId="SideHeading">
    <w:name w:val="Side Heading"/>
    <w:basedOn w:val="HeadingBase"/>
    <w:rsid w:val="00F658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5859"/>
    <w:pPr>
      <w:numPr>
        <w:numId w:val="10"/>
      </w:numPr>
    </w:pPr>
  </w:style>
  <w:style w:type="paragraph" w:styleId="PlainText">
    <w:name w:val="Plain Text"/>
    <w:basedOn w:val="Normal"/>
    <w:link w:val="PlainTextChar"/>
    <w:rsid w:val="00F65859"/>
    <w:rPr>
      <w:sz w:val="20"/>
    </w:rPr>
  </w:style>
  <w:style w:type="character" w:customStyle="1" w:styleId="PlainTextChar">
    <w:name w:val="Plain Text Char"/>
    <w:basedOn w:val="DefaultParagraphFont"/>
    <w:link w:val="PlainText"/>
    <w:rsid w:val="00F65859"/>
    <w:rPr>
      <w:rFonts w:ascii="Courier New" w:eastAsia="Times New Roman" w:hAnsi="Courier New" w:cs="Times New Roman"/>
      <w:sz w:val="20"/>
      <w:szCs w:val="20"/>
      <w:lang w:eastAsia="en-US"/>
    </w:rPr>
  </w:style>
  <w:style w:type="character" w:customStyle="1" w:styleId="MenuOption">
    <w:name w:val="Menu Option"/>
    <w:basedOn w:val="DefaultParagraphFont"/>
    <w:rsid w:val="00F65859"/>
    <w:rPr>
      <w:b/>
      <w:smallCaps/>
    </w:rPr>
  </w:style>
  <w:style w:type="paragraph" w:customStyle="1" w:styleId="TableListNumber">
    <w:name w:val="Table List Number"/>
    <w:basedOn w:val="ListNumber"/>
    <w:rsid w:val="00F65859"/>
    <w:pPr>
      <w:numPr>
        <w:numId w:val="0"/>
      </w:numPr>
    </w:pPr>
  </w:style>
  <w:style w:type="paragraph" w:styleId="TOC4">
    <w:name w:val="toc 4"/>
    <w:basedOn w:val="TOCBase"/>
    <w:next w:val="Normal"/>
    <w:semiHidden/>
    <w:rsid w:val="00F65859"/>
    <w:pPr>
      <w:tabs>
        <w:tab w:val="right" w:leader="dot" w:pos="9071"/>
      </w:tabs>
      <w:ind w:left="1701"/>
    </w:pPr>
  </w:style>
  <w:style w:type="paragraph" w:customStyle="1" w:styleId="ListAlpha">
    <w:name w:val="List Alpha"/>
    <w:basedOn w:val="List"/>
    <w:rsid w:val="00F65859"/>
    <w:pPr>
      <w:numPr>
        <w:numId w:val="8"/>
      </w:numPr>
    </w:pPr>
  </w:style>
  <w:style w:type="paragraph" w:customStyle="1" w:styleId="ListAlpha2">
    <w:name w:val="List Alpha 2"/>
    <w:basedOn w:val="List2"/>
    <w:rsid w:val="00F65859"/>
    <w:pPr>
      <w:numPr>
        <w:numId w:val="7"/>
      </w:numPr>
    </w:pPr>
  </w:style>
  <w:style w:type="paragraph" w:styleId="List2">
    <w:name w:val="List 2"/>
    <w:basedOn w:val="BodyText"/>
    <w:rsid w:val="00F65859"/>
    <w:pPr>
      <w:tabs>
        <w:tab w:val="left" w:pos="680"/>
      </w:tabs>
      <w:spacing w:before="60" w:after="60"/>
      <w:ind w:left="680" w:hanging="340"/>
    </w:pPr>
  </w:style>
  <w:style w:type="paragraph" w:styleId="List3">
    <w:name w:val="List 3"/>
    <w:basedOn w:val="BodyText"/>
    <w:rsid w:val="00F65859"/>
    <w:pPr>
      <w:tabs>
        <w:tab w:val="left" w:pos="1021"/>
      </w:tabs>
      <w:spacing w:before="60" w:after="60"/>
      <w:ind w:left="1020" w:hanging="340"/>
    </w:pPr>
  </w:style>
  <w:style w:type="paragraph" w:styleId="List4">
    <w:name w:val="List 4"/>
    <w:basedOn w:val="BodyText"/>
    <w:rsid w:val="00F65859"/>
    <w:pPr>
      <w:tabs>
        <w:tab w:val="left" w:pos="1361"/>
      </w:tabs>
      <w:spacing w:before="60" w:after="60"/>
      <w:ind w:left="1361" w:hanging="340"/>
    </w:pPr>
  </w:style>
  <w:style w:type="paragraph" w:styleId="List5">
    <w:name w:val="List 5"/>
    <w:basedOn w:val="BodyText"/>
    <w:rsid w:val="00F65859"/>
    <w:pPr>
      <w:tabs>
        <w:tab w:val="left" w:pos="1701"/>
      </w:tabs>
      <w:spacing w:before="60" w:after="60"/>
      <w:ind w:left="1701" w:hanging="340"/>
    </w:pPr>
  </w:style>
  <w:style w:type="paragraph" w:styleId="ListBullet3">
    <w:name w:val="List Bullet 3"/>
    <w:basedOn w:val="List3"/>
    <w:rsid w:val="00F65859"/>
    <w:pPr>
      <w:numPr>
        <w:numId w:val="13"/>
      </w:numPr>
      <w:tabs>
        <w:tab w:val="clear" w:pos="1021"/>
      </w:tabs>
      <w:ind w:left="1037" w:hanging="357"/>
    </w:pPr>
  </w:style>
  <w:style w:type="paragraph" w:styleId="ListBullet4">
    <w:name w:val="List Bullet 4"/>
    <w:basedOn w:val="List4"/>
    <w:rsid w:val="00F65859"/>
    <w:pPr>
      <w:numPr>
        <w:numId w:val="2"/>
      </w:numPr>
      <w:tabs>
        <w:tab w:val="clear" w:pos="1361"/>
      </w:tabs>
    </w:pPr>
  </w:style>
  <w:style w:type="paragraph" w:styleId="ListBullet5">
    <w:name w:val="List Bullet 5"/>
    <w:basedOn w:val="List5"/>
    <w:rsid w:val="00F65859"/>
    <w:pPr>
      <w:numPr>
        <w:numId w:val="3"/>
      </w:numPr>
    </w:pPr>
  </w:style>
  <w:style w:type="paragraph" w:styleId="ListContinue2">
    <w:name w:val="List Continue 2"/>
    <w:basedOn w:val="List2"/>
    <w:rsid w:val="00F65859"/>
    <w:pPr>
      <w:ind w:firstLine="0"/>
    </w:pPr>
  </w:style>
  <w:style w:type="paragraph" w:styleId="ListContinue3">
    <w:name w:val="List Continue 3"/>
    <w:basedOn w:val="List3"/>
    <w:rsid w:val="00F65859"/>
    <w:pPr>
      <w:ind w:left="1021" w:firstLine="0"/>
    </w:pPr>
  </w:style>
  <w:style w:type="paragraph" w:styleId="ListContinue4">
    <w:name w:val="List Continue 4"/>
    <w:basedOn w:val="List4"/>
    <w:rsid w:val="00F65859"/>
    <w:pPr>
      <w:ind w:firstLine="0"/>
    </w:pPr>
  </w:style>
  <w:style w:type="paragraph" w:styleId="ListContinue5">
    <w:name w:val="List Continue 5"/>
    <w:basedOn w:val="List5"/>
    <w:rsid w:val="00F65859"/>
    <w:pPr>
      <w:ind w:firstLine="0"/>
    </w:pPr>
  </w:style>
  <w:style w:type="paragraph" w:styleId="ListNumber3">
    <w:name w:val="List Number 3"/>
    <w:basedOn w:val="List3"/>
    <w:rsid w:val="00F65859"/>
    <w:pPr>
      <w:numPr>
        <w:numId w:val="4"/>
      </w:numPr>
    </w:pPr>
  </w:style>
  <w:style w:type="paragraph" w:styleId="ListNumber4">
    <w:name w:val="List Number 4"/>
    <w:basedOn w:val="List4"/>
    <w:rsid w:val="00F65859"/>
    <w:pPr>
      <w:numPr>
        <w:numId w:val="5"/>
      </w:numPr>
    </w:pPr>
  </w:style>
  <w:style w:type="paragraph" w:styleId="ListNumber5">
    <w:name w:val="List Number 5"/>
    <w:basedOn w:val="List5"/>
    <w:rsid w:val="00F65859"/>
    <w:pPr>
      <w:numPr>
        <w:numId w:val="6"/>
      </w:numPr>
    </w:pPr>
  </w:style>
  <w:style w:type="paragraph" w:styleId="BlockText">
    <w:name w:val="Block Text"/>
    <w:basedOn w:val="Normal"/>
    <w:rsid w:val="00F65859"/>
    <w:pPr>
      <w:spacing w:after="120"/>
      <w:ind w:left="1440" w:right="1440"/>
    </w:pPr>
  </w:style>
  <w:style w:type="character" w:customStyle="1" w:styleId="Subscript">
    <w:name w:val="Subscript"/>
    <w:basedOn w:val="DefaultParagraphFont"/>
    <w:rsid w:val="00F65859"/>
    <w:rPr>
      <w:sz w:val="16"/>
      <w:vertAlign w:val="subscript"/>
    </w:rPr>
  </w:style>
  <w:style w:type="character" w:customStyle="1" w:styleId="Superscript">
    <w:name w:val="Superscript"/>
    <w:basedOn w:val="DefaultParagraphFont"/>
    <w:rsid w:val="00F65859"/>
    <w:rPr>
      <w:sz w:val="16"/>
      <w:vertAlign w:val="superscript"/>
    </w:rPr>
  </w:style>
  <w:style w:type="character" w:customStyle="1" w:styleId="Symbols">
    <w:name w:val="Symbols"/>
    <w:basedOn w:val="DefaultParagraphFont"/>
    <w:rsid w:val="00F65859"/>
    <w:rPr>
      <w:rFonts w:ascii="Symbol" w:hAnsi="Symbol"/>
    </w:rPr>
  </w:style>
  <w:style w:type="character" w:customStyle="1" w:styleId="MenuOptions">
    <w:name w:val="Menu Options"/>
    <w:basedOn w:val="DefaultParagraphFont"/>
    <w:rsid w:val="00F65859"/>
    <w:rPr>
      <w:rFonts w:ascii="Arial Narrow" w:hAnsi="Arial Narrow"/>
      <w:smallCaps/>
    </w:rPr>
  </w:style>
  <w:style w:type="character" w:customStyle="1" w:styleId="Buttons">
    <w:name w:val="Buttons"/>
    <w:basedOn w:val="DefaultParagraphFont"/>
    <w:rsid w:val="00F65859"/>
    <w:rPr>
      <w:b/>
    </w:rPr>
  </w:style>
  <w:style w:type="character" w:customStyle="1" w:styleId="Underlined">
    <w:name w:val="Underlined"/>
    <w:basedOn w:val="DefaultParagraphFont"/>
    <w:rsid w:val="00F65859"/>
    <w:rPr>
      <w:u w:val="single"/>
    </w:rPr>
  </w:style>
  <w:style w:type="paragraph" w:customStyle="1" w:styleId="TableBodyTextRight">
    <w:name w:val="Table Body Text Right"/>
    <w:basedOn w:val="TableBodyText"/>
    <w:rsid w:val="00F65859"/>
    <w:pPr>
      <w:widowControl w:val="0"/>
      <w:autoSpaceDE w:val="0"/>
      <w:autoSpaceDN w:val="0"/>
      <w:adjustRightInd w:val="0"/>
      <w:jc w:val="right"/>
    </w:pPr>
    <w:rPr>
      <w:rFonts w:cs="Arial"/>
      <w:szCs w:val="18"/>
    </w:rPr>
  </w:style>
  <w:style w:type="paragraph" w:customStyle="1" w:styleId="CopyrightText">
    <w:name w:val="Copyright Text"/>
    <w:basedOn w:val="BodyText"/>
    <w:rsid w:val="00F65859"/>
    <w:rPr>
      <w:sz w:val="18"/>
    </w:rPr>
  </w:style>
  <w:style w:type="paragraph" w:customStyle="1" w:styleId="BodySmallRight">
    <w:name w:val="Body Small Right"/>
    <w:basedOn w:val="BodyTextRight"/>
    <w:rsid w:val="00F65859"/>
    <w:rPr>
      <w:sz w:val="18"/>
      <w:szCs w:val="18"/>
    </w:rPr>
  </w:style>
  <w:style w:type="paragraph" w:customStyle="1" w:styleId="MarginEdition">
    <w:name w:val="Margin Edition"/>
    <w:basedOn w:val="MarginNote"/>
    <w:rsid w:val="00F65859"/>
    <w:pPr>
      <w:spacing w:before="0" w:after="0"/>
    </w:pPr>
    <w:rPr>
      <w:rFonts w:ascii="Times New Roman" w:hAnsi="Times New Roman"/>
      <w:color w:val="999999"/>
    </w:rPr>
  </w:style>
  <w:style w:type="paragraph" w:customStyle="1" w:styleId="Spacer">
    <w:name w:val="Spacer"/>
    <w:basedOn w:val="Normal"/>
    <w:rsid w:val="00F65859"/>
    <w:rPr>
      <w:sz w:val="2"/>
      <w:szCs w:val="2"/>
    </w:rPr>
  </w:style>
  <w:style w:type="character" w:customStyle="1" w:styleId="Small">
    <w:name w:val="Small"/>
    <w:basedOn w:val="DefaultParagraphFont"/>
    <w:rsid w:val="00F65859"/>
    <w:rPr>
      <w:sz w:val="16"/>
    </w:rPr>
  </w:style>
  <w:style w:type="paragraph" w:customStyle="1" w:styleId="WideTable">
    <w:name w:val="Wide Table"/>
    <w:basedOn w:val="Normal"/>
    <w:rsid w:val="00F65859"/>
    <w:pPr>
      <w:ind w:left="-1418"/>
    </w:pPr>
    <w:rPr>
      <w:sz w:val="2"/>
      <w:szCs w:val="2"/>
    </w:rPr>
  </w:style>
  <w:style w:type="character" w:styleId="PageNumber">
    <w:name w:val="page number"/>
    <w:basedOn w:val="DefaultParagraphFont"/>
    <w:rsid w:val="00F65859"/>
  </w:style>
  <w:style w:type="paragraph" w:styleId="Quote">
    <w:name w:val="Quote"/>
    <w:basedOn w:val="Heading1"/>
    <w:link w:val="QuoteChar"/>
    <w:qFormat/>
    <w:rsid w:val="00F65859"/>
    <w:rPr>
      <w:b w:val="0"/>
      <w:sz w:val="72"/>
      <w:szCs w:val="72"/>
      <w:lang w:val="en-NZ"/>
    </w:rPr>
  </w:style>
  <w:style w:type="character" w:customStyle="1" w:styleId="QuoteChar">
    <w:name w:val="Quote Char"/>
    <w:basedOn w:val="DefaultParagraphFont"/>
    <w:link w:val="Quote"/>
    <w:rsid w:val="00F658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5859"/>
    <w:pPr>
      <w:pageBreakBefore/>
    </w:pPr>
  </w:style>
  <w:style w:type="paragraph" w:customStyle="1" w:styleId="Border">
    <w:name w:val="Border"/>
    <w:basedOn w:val="Normal"/>
    <w:qFormat/>
    <w:rsid w:val="00F658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5859"/>
    <w:rPr>
      <w:b/>
      <w:bCs/>
      <w:i/>
      <w:iCs/>
      <w:color w:val="auto"/>
    </w:rPr>
  </w:style>
  <w:style w:type="paragraph" w:styleId="IntenseQuote">
    <w:name w:val="Intense Quote"/>
    <w:basedOn w:val="Normal"/>
    <w:next w:val="Normal"/>
    <w:link w:val="IntenseQuoteChar"/>
    <w:uiPriority w:val="30"/>
    <w:qFormat/>
    <w:rsid w:val="00F658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58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5859"/>
    <w:rPr>
      <w:smallCaps/>
      <w:color w:val="auto"/>
      <w:u w:val="single"/>
    </w:rPr>
  </w:style>
  <w:style w:type="character" w:styleId="IntenseReference">
    <w:name w:val="Intense Reference"/>
    <w:basedOn w:val="DefaultParagraphFont"/>
    <w:uiPriority w:val="32"/>
    <w:qFormat/>
    <w:rsid w:val="00F65859"/>
    <w:rPr>
      <w:b/>
      <w:bCs/>
      <w:smallCaps/>
      <w:color w:val="auto"/>
      <w:spacing w:val="5"/>
      <w:u w:val="single"/>
    </w:rPr>
  </w:style>
  <w:style w:type="paragraph" w:customStyle="1" w:styleId="2ColumnHeading">
    <w:name w:val="2Column Heading"/>
    <w:basedOn w:val="BodyText"/>
    <w:qFormat/>
    <w:rsid w:val="00F65859"/>
    <w:pPr>
      <w:spacing w:after="60"/>
      <w:ind w:left="-2268"/>
    </w:pPr>
    <w:rPr>
      <w:b/>
    </w:rPr>
  </w:style>
  <w:style w:type="paragraph" w:customStyle="1" w:styleId="Heading1TOC">
    <w:name w:val="Heading1 TOC"/>
    <w:basedOn w:val="Normal"/>
    <w:qFormat/>
    <w:rsid w:val="00F65859"/>
    <w:pPr>
      <w:spacing w:before="240" w:after="120"/>
    </w:pPr>
    <w:rPr>
      <w:rFonts w:ascii="Times New Roman" w:hAnsi="Times New Roman"/>
      <w:b/>
      <w:sz w:val="32"/>
    </w:rPr>
  </w:style>
  <w:style w:type="paragraph" w:customStyle="1" w:styleId="Heading2TOC">
    <w:name w:val="Heading2 TOC"/>
    <w:basedOn w:val="Normal"/>
    <w:qFormat/>
    <w:rsid w:val="00F65859"/>
    <w:pPr>
      <w:spacing w:before="240" w:after="60"/>
    </w:pPr>
    <w:rPr>
      <w:rFonts w:ascii="Times New Roman" w:hAnsi="Times New Roman"/>
      <w:b/>
      <w:sz w:val="28"/>
    </w:rPr>
  </w:style>
  <w:style w:type="character" w:customStyle="1" w:styleId="Underline">
    <w:name w:val="Underline"/>
    <w:basedOn w:val="DefaultParagraphFont"/>
    <w:qFormat/>
    <w:rsid w:val="00F65859"/>
    <w:rPr>
      <w:u w:val="single"/>
    </w:rPr>
  </w:style>
  <w:style w:type="character" w:customStyle="1" w:styleId="BoldandItalics">
    <w:name w:val="Bold and Italics"/>
    <w:qFormat/>
    <w:rsid w:val="00F65859"/>
    <w:rPr>
      <w:b/>
      <w:i/>
      <w:u w:val="none"/>
    </w:rPr>
  </w:style>
  <w:style w:type="paragraph" w:styleId="BalloonText">
    <w:name w:val="Balloon Text"/>
    <w:basedOn w:val="Normal"/>
    <w:link w:val="BalloonTextChar"/>
    <w:rsid w:val="00F65859"/>
    <w:rPr>
      <w:rFonts w:ascii="Tahoma" w:hAnsi="Tahoma" w:cs="Tahoma"/>
      <w:sz w:val="16"/>
      <w:szCs w:val="16"/>
    </w:rPr>
  </w:style>
  <w:style w:type="character" w:customStyle="1" w:styleId="BalloonTextChar">
    <w:name w:val="Balloon Text Char"/>
    <w:basedOn w:val="DefaultParagraphFont"/>
    <w:link w:val="BalloonText"/>
    <w:rsid w:val="00F658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58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58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5859"/>
    <w:rPr>
      <w:b/>
      <w:color w:val="660033"/>
      <w:spacing w:val="0"/>
    </w:rPr>
  </w:style>
  <w:style w:type="paragraph" w:customStyle="1" w:styleId="Nameditemlist">
    <w:name w:val="Named item list"/>
    <w:basedOn w:val="BodyText"/>
    <w:qFormat/>
    <w:rsid w:val="00F65859"/>
    <w:pPr>
      <w:tabs>
        <w:tab w:val="left" w:pos="2835"/>
      </w:tabs>
      <w:ind w:left="2835" w:hanging="2835"/>
    </w:pPr>
  </w:style>
  <w:style w:type="paragraph" w:customStyle="1" w:styleId="BodyTextnopadding">
    <w:name w:val="Body Text no padding"/>
    <w:basedOn w:val="BodyText"/>
    <w:qFormat/>
    <w:rsid w:val="00F65859"/>
    <w:pPr>
      <w:spacing w:before="0" w:after="0"/>
    </w:pPr>
  </w:style>
  <w:style w:type="paragraph" w:customStyle="1" w:styleId="BodyTextBold">
    <w:name w:val="Body Text Bold"/>
    <w:basedOn w:val="BodyText"/>
    <w:qFormat/>
    <w:rsid w:val="00F65859"/>
    <w:rPr>
      <w:b/>
    </w:rPr>
  </w:style>
  <w:style w:type="character" w:styleId="Hyperlink">
    <w:name w:val="Hyperlink"/>
    <w:basedOn w:val="DefaultParagraphFont"/>
    <w:uiPriority w:val="99"/>
    <w:unhideWhenUsed/>
    <w:rsid w:val="009F7D9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621</Words>
  <Characters>4139</Characters>
  <Application>Microsoft Office Word</Application>
  <DocSecurity>0</DocSecurity>
  <Lines>172</Lines>
  <Paragraphs>97</Paragraphs>
  <ScaleCrop>false</ScaleCrop>
  <Company>Author-it Software Corporation Ltd.</Company>
  <LinksUpToDate>false</LinksUpToDate>
  <CharactersWithSpaces>4663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MSFFT4008 Interpret and use workplace information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2020-05-07T02:36:00Z</dcterms:created>
  <dcterms:modified xsi:type="dcterms:W3CDTF">2020-05-07T02:36:00Z</dcterms:modified>
</cp:coreProperties>
</file>