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08BB" w:rsidP="00AC08BB">
      <w:pPr>
        <w:pStyle w:val="Title"/>
      </w:pPr>
      <w:r>
        <w:fldChar w:fldCharType="begin"/>
      </w:r>
      <w:r>
        <w:instrText xml:space="preserve"> TITLE   \* MERGEFORMAT </w:instrText>
      </w:r>
      <w:r>
        <w:fldChar w:fldCharType="separate"/>
      </w:r>
      <w:r>
        <w:t>MSFFT4007 Sample, inspect and test products to specifications</w:t>
      </w:r>
      <w:r>
        <w:fldChar w:fldCharType="end"/>
      </w:r>
    </w:p>
    <w:p w:rsidR="00AC08BB" w:rsidP="00AC08BB">
      <w:pPr>
        <w:pStyle w:val="Version"/>
        <w:sectPr w:rsidSect="00A257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5739" w:rsidP="00A25739">
      <w:pPr>
        <w:pStyle w:val="SuperHeading"/>
      </w:pPr>
      <w:r w:rsidRPr="00A25739">
        <w:t>MSFFT4007 Sample, inspect and test products to specifications</w:t>
      </w:r>
    </w:p>
    <w:p w:rsidR="00000000" w:rsidRPr="00A25739" w:rsidP="00A25739">
      <w:pPr>
        <w:pStyle w:val="Heading1"/>
      </w:pPr>
      <w:bookmarkStart w:id="1" w:name="O_633588"/>
      <w:bookmarkEnd w:id="1"/>
      <w:r w:rsidRPr="00A25739">
        <w:t>Modification History</w:t>
      </w:r>
    </w:p>
    <w:p w:rsidR="00000000" w:rsidRPr="00A25739" w:rsidP="00AC08BB">
      <w:pPr>
        <w:pStyle w:val="BodyText"/>
      </w:pPr>
      <w:r w:rsidRPr="00A25739">
        <w:t>Release 1 - New unit of competency</w:t>
      </w:r>
    </w:p>
    <w:p w:rsidR="00000000" w:rsidRPr="00A25739" w:rsidP="00A25739">
      <w:pPr>
        <w:pStyle w:val="Heading1"/>
      </w:pPr>
      <w:bookmarkStart w:id="2" w:name="O_633596"/>
      <w:bookmarkEnd w:id="2"/>
      <w:r w:rsidRPr="00A25739">
        <w:t>Application</w:t>
      </w:r>
    </w:p>
    <w:p w:rsidR="00000000" w:rsidRPr="00A25739" w:rsidP="00AC08BB">
      <w:pPr>
        <w:pStyle w:val="BodyText"/>
      </w:pPr>
      <w:r w:rsidRPr="00A25739">
        <w:t xml:space="preserve">This unit of competency covers taking product samples, identifying and applying authorised testing procedures, interpreting test results and reporting </w:t>
      </w:r>
      <w:r w:rsidRPr="00A25739">
        <w:t>findings within a furnishing enterprise.</w:t>
      </w:r>
    </w:p>
    <w:p w:rsidR="00000000" w:rsidRPr="00A25739" w:rsidP="00AC08BB">
      <w:pPr>
        <w:pStyle w:val="BodyText"/>
      </w:pPr>
      <w:r w:rsidRPr="00A25739">
        <w:t>No licensing, legislative or certification requirements apply to this unit at the time of publication.</w:t>
      </w:r>
    </w:p>
    <w:p w:rsidR="00000000" w:rsidRPr="00A25739" w:rsidP="00A25739">
      <w:pPr>
        <w:pStyle w:val="Heading1"/>
      </w:pPr>
      <w:bookmarkStart w:id="3" w:name="O_633595"/>
      <w:bookmarkEnd w:id="3"/>
      <w:r w:rsidRPr="00A25739">
        <w:t>Pre-requisite Unit</w:t>
      </w:r>
    </w:p>
    <w:p w:rsidR="00000000" w:rsidRPr="00A25739" w:rsidP="00A25739">
      <w:pPr>
        <w:pStyle w:val="Heading1"/>
      </w:pPr>
      <w:bookmarkStart w:id="4" w:name="O_633594"/>
      <w:bookmarkEnd w:id="4"/>
      <w:r w:rsidRPr="00A25739">
        <w:t>Competency Field</w:t>
      </w:r>
    </w:p>
    <w:p w:rsidR="00000000" w:rsidRPr="00A25739" w:rsidP="00A25739">
      <w:pPr>
        <w:pStyle w:val="Heading1"/>
      </w:pPr>
      <w:bookmarkStart w:id="5" w:name="O_633593"/>
      <w:bookmarkEnd w:id="5"/>
      <w:r w:rsidRPr="00A25739">
        <w:t>Unit Sector</w:t>
      </w:r>
    </w:p>
    <w:p w:rsidR="00000000" w:rsidRPr="00A25739" w:rsidP="00AC08BB">
      <w:pPr>
        <w:pStyle w:val="BodyText"/>
      </w:pPr>
      <w:r w:rsidRPr="00A25739">
        <w:t>Furnishing Tec</w:t>
      </w:r>
      <w:r w:rsidRPr="00A25739">
        <w:t>hnology</w:t>
      </w:r>
    </w:p>
    <w:p w:rsidR="00000000" w:rsidRPr="00A25739" w:rsidP="00A25739">
      <w:pPr>
        <w:pStyle w:val="Heading1"/>
      </w:pPr>
      <w:bookmarkStart w:id="6" w:name="O_633592"/>
      <w:bookmarkEnd w:id="6"/>
      <w:r w:rsidRPr="00A25739">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A25739">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t>Performance criteria describe the performance needed to demonstrate achievement of the element.</w:t>
            </w:r>
          </w:p>
        </w:tc>
      </w:tr>
      <w:tr w:rsidTr="00A257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t>1</w:t>
            </w:r>
          </w:p>
        </w:tc>
        <w:tc>
          <w:tcPr>
            <w:tcW w:w="2185"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t>Identify specifications and test procedures</w:t>
            </w:r>
          </w:p>
        </w:tc>
        <w:tc>
          <w:tcPr>
            <w:tcW w:w="683"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t>1.1</w:t>
            </w:r>
          </w:p>
        </w:tc>
        <w:tc>
          <w:tcPr>
            <w:tcW w:w="5844"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t>Product quality specifications are read, drawings interpreted and test parameters are identified</w:t>
            </w:r>
          </w:p>
        </w:tc>
      </w:tr>
      <w:tr w:rsidTr="00A257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t>1.2</w:t>
            </w:r>
          </w:p>
        </w:tc>
        <w:tc>
          <w:tcPr>
            <w:tcW w:w="5844"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t>Test methods for each required test parameter are identified and the most efficient test method is noted</w:t>
            </w:r>
          </w:p>
        </w:tc>
      </w:tr>
      <w:tr w:rsidTr="00A257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t>1.3</w:t>
            </w:r>
          </w:p>
        </w:tc>
        <w:tc>
          <w:tcPr>
            <w:tcW w:w="5844"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t>Any requirement for testing by personnel</w:t>
            </w:r>
            <w:r w:rsidRPr="00A25739">
              <w:t xml:space="preserve"> external to the work area is identified and appropriate permission is obtained</w:t>
            </w:r>
          </w:p>
        </w:tc>
      </w:tr>
      <w:tr w:rsidTr="00A257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t>1.4</w:t>
            </w:r>
          </w:p>
        </w:tc>
        <w:tc>
          <w:tcPr>
            <w:tcW w:w="5844"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t>Design features that impact on testing and inspection are identified</w:t>
            </w:r>
          </w:p>
        </w:tc>
      </w:tr>
      <w:tr w:rsidTr="00A257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t>2</w:t>
            </w:r>
          </w:p>
        </w:tc>
        <w:tc>
          <w:tcPr>
            <w:tcW w:w="2185"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t>Select evidence</w:t>
            </w:r>
          </w:p>
        </w:tc>
        <w:tc>
          <w:tcPr>
            <w:tcW w:w="683"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t>2.1</w:t>
            </w:r>
          </w:p>
        </w:tc>
        <w:tc>
          <w:tcPr>
            <w:tcW w:w="5844"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t xml:space="preserve">Appropriate conforming and/or non-conforming products, </w:t>
            </w:r>
            <w:r w:rsidRPr="00A25739">
              <w:t>materials and/or waste are selected for testing in accordance with enterprise requirements</w:t>
            </w:r>
          </w:p>
        </w:tc>
      </w:tr>
      <w:tr w:rsidTr="00A257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t>2.2</w:t>
            </w:r>
          </w:p>
        </w:tc>
        <w:tc>
          <w:tcPr>
            <w:tcW w:w="5844"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t>Observations of operators and copies of procedures are collected</w:t>
            </w:r>
          </w:p>
        </w:tc>
      </w:tr>
      <w:tr w:rsidTr="00A257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t>3</w:t>
            </w:r>
          </w:p>
        </w:tc>
        <w:tc>
          <w:tcPr>
            <w:tcW w:w="2185"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t>Conduct and interpret tests</w:t>
            </w:r>
          </w:p>
        </w:tc>
        <w:tc>
          <w:tcPr>
            <w:tcW w:w="683"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t>3.1</w:t>
            </w:r>
          </w:p>
        </w:tc>
        <w:tc>
          <w:tcPr>
            <w:tcW w:w="5844"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t>Tes</w:t>
            </w:r>
            <w:r w:rsidRPr="00A25739">
              <w:t>ts are conducted following workplace procedures and results are documented</w:t>
            </w:r>
          </w:p>
        </w:tc>
      </w:tr>
      <w:tr w:rsidTr="00A257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t>3.2</w:t>
            </w:r>
          </w:p>
        </w:tc>
        <w:tc>
          <w:tcPr>
            <w:tcW w:w="5844"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t>Comparisons of all data collected are made</w:t>
            </w:r>
          </w:p>
        </w:tc>
      </w:tr>
      <w:tr w:rsidTr="00A257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t>3.3</w:t>
            </w:r>
          </w:p>
        </w:tc>
        <w:tc>
          <w:tcPr>
            <w:tcW w:w="5844"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t>Any recommendations are noted and considered for feasibility</w:t>
            </w:r>
          </w:p>
        </w:tc>
      </w:tr>
      <w:tr w:rsidTr="00A257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t>4</w:t>
            </w:r>
          </w:p>
        </w:tc>
        <w:tc>
          <w:tcPr>
            <w:tcW w:w="2185"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t>Report findings</w:t>
            </w:r>
          </w:p>
        </w:tc>
        <w:tc>
          <w:tcPr>
            <w:tcW w:w="683"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t>4.1</w:t>
            </w:r>
          </w:p>
        </w:tc>
        <w:tc>
          <w:tcPr>
            <w:tcW w:w="5844"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t>Findings of tests are documented</w:t>
            </w:r>
          </w:p>
        </w:tc>
      </w:tr>
      <w:tr w:rsidTr="00A257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t>4.2</w:t>
            </w:r>
          </w:p>
        </w:tc>
        <w:tc>
          <w:tcPr>
            <w:tcW w:w="5844" w:type="dxa"/>
            <w:tcBorders>
              <w:top w:val="nil"/>
              <w:left w:val="nil"/>
              <w:bottom w:val="nil"/>
              <w:right w:val="nil"/>
            </w:tcBorders>
            <w:tcMar>
              <w:top w:w="0" w:type="dxa"/>
              <w:left w:w="62" w:type="dxa"/>
              <w:bottom w:w="0" w:type="dxa"/>
              <w:right w:w="62" w:type="dxa"/>
            </w:tcMar>
          </w:tcPr>
          <w:p w:rsidR="00000000" w:rsidRPr="00A25739" w:rsidP="00A25739">
            <w:pPr>
              <w:pStyle w:val="BodyText"/>
            </w:pPr>
            <w:r w:rsidRPr="00A25739">
              <w:t>Any potential or existing problems and appropriate recommendations are identified and reported in accordance with enterprise procedures</w:t>
            </w:r>
          </w:p>
        </w:tc>
      </w:tr>
    </w:tbl>
    <w:p w:rsidR="00000000" w:rsidRPr="00A25739" w:rsidP="00A25739">
      <w:pPr>
        <w:pStyle w:val="BodyText"/>
      </w:pPr>
    </w:p>
    <w:p w:rsidR="00000000" w:rsidRPr="00A25739" w:rsidP="00A25739">
      <w:pPr>
        <w:pStyle w:val="AllowPageBreak"/>
      </w:pPr>
    </w:p>
    <w:p w:rsidR="00000000" w:rsidRPr="00A25739" w:rsidP="00A25739">
      <w:pPr>
        <w:pStyle w:val="Heading1"/>
      </w:pPr>
      <w:bookmarkStart w:id="7" w:name="O_633591"/>
      <w:bookmarkEnd w:id="7"/>
      <w:r w:rsidRPr="00A25739">
        <w:t>Foundation Skills</w:t>
      </w:r>
    </w:p>
    <w:p w:rsidR="00000000" w:rsidRPr="00A25739" w:rsidP="00AC08BB">
      <w:pPr>
        <w:pStyle w:val="BodyText"/>
      </w:pPr>
      <w:r w:rsidRPr="00A25739">
        <w:t>Foundation skills essential to performance are explicit in the performance criteria of this unit of competency. Detail on appropriate performance levels for each furnishing unit of competency in reading, writing, oral communication and numeracy utilising t</w:t>
      </w:r>
      <w:r w:rsidRPr="00A25739">
        <w:t>he Australian Core Skills Framework (ACSF) are provided in the Furnishing Training Package Implementation Guide.</w:t>
      </w:r>
    </w:p>
    <w:p w:rsidR="00000000" w:rsidRPr="00A25739" w:rsidP="00A25739">
      <w:pPr>
        <w:pStyle w:val="Heading1"/>
      </w:pPr>
      <w:bookmarkStart w:id="8" w:name="O_633590"/>
      <w:bookmarkEnd w:id="8"/>
      <w:r w:rsidRPr="00A25739">
        <w:t>Range of Conditions</w:t>
      </w:r>
    </w:p>
    <w:tbl>
      <w:tblPr>
        <w:tblW w:w="0" w:type="auto"/>
        <w:tblLayout w:type="fixed"/>
        <w:tblCellMar>
          <w:left w:w="62" w:type="dxa"/>
          <w:right w:w="62" w:type="dxa"/>
        </w:tblCellMar>
        <w:tblLook w:val="0000"/>
      </w:tblPr>
      <w:tblGrid>
        <w:gridCol w:w="2760"/>
        <w:gridCol w:w="6312"/>
      </w:tblGrid>
      <w:tr w:rsidTr="00A257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t>Specifies different work environments and conditions that may affect performance. Essential operating cond</w:t>
            </w:r>
            <w:r w:rsidRPr="00A25739">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A25739">
              <w:t>to the work environment.</w:t>
            </w:r>
          </w:p>
        </w:tc>
      </w:tr>
      <w:tr w:rsidTr="00A257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25739" w:rsidP="00A25739">
            <w:pPr>
              <w:pStyle w:val="ListBullet"/>
            </w:pPr>
            <w:r w:rsidRPr="00A25739">
              <w:t xml:space="preserve">work health and safety (WHS) requirements, including legislation, building codes, material safety management systems, hazardous and dangerous goods codes, and local safe operating procedures or equivalent </w:t>
            </w:r>
          </w:p>
          <w:p w:rsidR="00000000" w:rsidRPr="00A25739" w:rsidP="00A25739">
            <w:pPr>
              <w:pStyle w:val="ListBullet"/>
            </w:pPr>
            <w:r w:rsidRPr="00A25739">
              <w:t xml:space="preserve">work is carried out in accordance with legislative obligations, environmental legislation, relevant health regulations, manual handling procedures and organisation insurance requirements </w:t>
            </w:r>
          </w:p>
          <w:p w:rsidR="00000000" w:rsidRPr="00A25739" w:rsidP="00A25739">
            <w:pPr>
              <w:pStyle w:val="ListBullet"/>
            </w:pPr>
            <w:r w:rsidRPr="00A25739">
              <w:t>work requires individuals to demonstrate organisational and analyti</w:t>
            </w:r>
            <w:r w:rsidRPr="00A25739">
              <w:t xml:space="preserve">cal ability, discretion, judgement and problem </w:t>
            </w:r>
            <w:r w:rsidRPr="00A25739">
              <w:t xml:space="preserve">solving </w:t>
            </w:r>
          </w:p>
          <w:p w:rsidR="00000000" w:rsidRPr="00A25739" w:rsidP="00A25739">
            <w:pPr>
              <w:pStyle w:val="ListBullet"/>
            </w:pPr>
            <w:r w:rsidRPr="00A25739">
              <w:t xml:space="preserve">work is performed with little external assistance and with minimal supervision or direction </w:t>
            </w:r>
          </w:p>
          <w:p w:rsidR="00000000" w:rsidP="00A25739">
            <w:pPr>
              <w:pStyle w:val="ListBullet"/>
              <w:rPr>
                <w:lang w:val="en-NZ"/>
              </w:rPr>
            </w:pPr>
            <w:r w:rsidRPr="00A25739">
              <w:t>customers or suppliers of material to be sampled may be internal or external</w:t>
            </w:r>
          </w:p>
        </w:tc>
      </w:tr>
      <w:tr w:rsidTr="00A257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rPr>
                <w:rStyle w:val="SpecialBold"/>
              </w:rPr>
              <w:t>Sampling, inspection and testing include:</w:t>
            </w:r>
          </w:p>
        </w:tc>
        <w:tc>
          <w:tcPr>
            <w:tcW w:w="6312" w:type="dxa"/>
            <w:tcBorders>
              <w:top w:val="nil"/>
              <w:left w:val="nil"/>
              <w:bottom w:val="nil"/>
              <w:right w:val="nil"/>
            </w:tcBorders>
            <w:tcMar>
              <w:top w:w="0" w:type="dxa"/>
              <w:left w:w="62" w:type="dxa"/>
              <w:bottom w:w="0" w:type="dxa"/>
              <w:right w:w="62" w:type="dxa"/>
            </w:tcMar>
          </w:tcPr>
          <w:p w:rsidR="00000000" w:rsidRPr="00A25739" w:rsidP="00A25739">
            <w:pPr>
              <w:pStyle w:val="ListBullet"/>
            </w:pPr>
            <w:r w:rsidRPr="00A25739">
              <w:t>undertaking processes in accordance with industry standards and practices that reflect the type of product, the materials and processes used in its manufacture and its end use, and includes:</w:t>
            </w:r>
          </w:p>
          <w:p w:rsidR="00000000" w:rsidRPr="00A25739" w:rsidP="00A25739">
            <w:pPr>
              <w:pStyle w:val="ListBullet2"/>
            </w:pPr>
            <w:r w:rsidRPr="00A25739">
              <w:t>samples of raw materi</w:t>
            </w:r>
            <w:r w:rsidRPr="00A25739">
              <w:t xml:space="preserve">als </w:t>
            </w:r>
          </w:p>
          <w:p w:rsidR="00000000" w:rsidRPr="00A25739" w:rsidP="00A25739">
            <w:pPr>
              <w:pStyle w:val="ListBullet2"/>
            </w:pPr>
            <w:r w:rsidRPr="00A25739">
              <w:t>components</w:t>
            </w:r>
          </w:p>
          <w:p w:rsidR="00000000" w:rsidRPr="00A25739" w:rsidP="00A25739">
            <w:pPr>
              <w:pStyle w:val="ListBullet2"/>
            </w:pPr>
            <w:r w:rsidRPr="00A25739">
              <w:t xml:space="preserve">assemblies </w:t>
            </w:r>
          </w:p>
          <w:p w:rsidR="00000000" w:rsidP="00A25739">
            <w:pPr>
              <w:pStyle w:val="ListBullet2"/>
              <w:rPr>
                <w:lang w:val="en-NZ"/>
              </w:rPr>
            </w:pPr>
            <w:r w:rsidRPr="00A25739">
              <w:t>end products</w:t>
            </w:r>
          </w:p>
        </w:tc>
      </w:tr>
      <w:tr w:rsidTr="00A257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rPr>
                <w:rStyle w:val="SpecialBold"/>
              </w:rPr>
              <w:t>Materials to be sampled include:</w:t>
            </w:r>
          </w:p>
        </w:tc>
        <w:tc>
          <w:tcPr>
            <w:tcW w:w="6312" w:type="dxa"/>
            <w:tcBorders>
              <w:top w:val="nil"/>
              <w:left w:val="nil"/>
              <w:bottom w:val="nil"/>
              <w:right w:val="nil"/>
            </w:tcBorders>
            <w:tcMar>
              <w:top w:w="0" w:type="dxa"/>
              <w:left w:w="62" w:type="dxa"/>
              <w:bottom w:w="0" w:type="dxa"/>
              <w:right w:w="62" w:type="dxa"/>
            </w:tcMar>
          </w:tcPr>
          <w:p w:rsidR="00000000" w:rsidRPr="00A25739" w:rsidP="00A25739">
            <w:pPr>
              <w:pStyle w:val="ListBullet"/>
            </w:pPr>
            <w:r w:rsidRPr="00A25739">
              <w:t>timber</w:t>
            </w:r>
          </w:p>
          <w:p w:rsidR="00000000" w:rsidRPr="00A25739" w:rsidP="00A25739">
            <w:pPr>
              <w:pStyle w:val="ListBullet"/>
            </w:pPr>
            <w:r w:rsidRPr="00A25739">
              <w:t xml:space="preserve">metal alloys </w:t>
            </w:r>
          </w:p>
          <w:p w:rsidR="00000000" w:rsidRPr="00A25739" w:rsidP="00A25739">
            <w:pPr>
              <w:pStyle w:val="ListBullet"/>
            </w:pPr>
            <w:r w:rsidRPr="00A25739">
              <w:t xml:space="preserve">glass, fabrics and textiles </w:t>
            </w:r>
          </w:p>
          <w:p w:rsidR="00000000" w:rsidRPr="00A25739" w:rsidP="00A25739">
            <w:pPr>
              <w:pStyle w:val="ListBullet"/>
            </w:pPr>
            <w:r w:rsidRPr="00A25739">
              <w:t xml:space="preserve">plastics </w:t>
            </w:r>
          </w:p>
          <w:p w:rsidR="00000000" w:rsidRPr="00A25739" w:rsidP="00A25739">
            <w:pPr>
              <w:pStyle w:val="ListBullet"/>
            </w:pPr>
            <w:r w:rsidRPr="00A25739">
              <w:t xml:space="preserve">leather </w:t>
            </w:r>
          </w:p>
          <w:p w:rsidR="00000000" w:rsidRPr="00A25739" w:rsidP="00A25739">
            <w:pPr>
              <w:pStyle w:val="ListBullet"/>
            </w:pPr>
            <w:r w:rsidRPr="00A25739">
              <w:t xml:space="preserve">adhesives </w:t>
            </w:r>
          </w:p>
          <w:p w:rsidR="00000000" w:rsidRPr="00A25739" w:rsidP="00A25739">
            <w:pPr>
              <w:pStyle w:val="ListBullet"/>
            </w:pPr>
            <w:r w:rsidRPr="00A25739">
              <w:t xml:space="preserve">fillers </w:t>
            </w:r>
          </w:p>
          <w:p w:rsidR="00000000" w:rsidP="00A25739">
            <w:pPr>
              <w:pStyle w:val="ListBullet"/>
              <w:rPr>
                <w:lang w:val="en-NZ"/>
              </w:rPr>
            </w:pPr>
            <w:r w:rsidRPr="00A25739">
              <w:t>finishes, as appropriate</w:t>
            </w:r>
          </w:p>
        </w:tc>
      </w:tr>
      <w:tr w:rsidTr="00A257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25739">
            <w:pPr>
              <w:pStyle w:val="ListBullet"/>
              <w:rPr>
                <w:lang w:val="en-NZ"/>
              </w:rPr>
            </w:pPr>
            <w:r w:rsidRPr="00A25739">
              <w:t xml:space="preserve">that prescribed under legislation, regulations and enterprise policies and practices </w:t>
            </w:r>
          </w:p>
        </w:tc>
      </w:tr>
      <w:tr w:rsidTr="00A257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25739">
            <w:pPr>
              <w:pStyle w:val="BodyText"/>
              <w:rPr>
                <w:lang w:val="en-NZ"/>
              </w:rPr>
            </w:pPr>
            <w:r w:rsidRPr="00A25739">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A25739" w:rsidP="00A25739">
            <w:pPr>
              <w:pStyle w:val="ListBullet"/>
            </w:pPr>
            <w:r w:rsidRPr="00A25739">
              <w:t xml:space="preserve">work procedures/instructions </w:t>
            </w:r>
          </w:p>
          <w:p w:rsidR="00000000" w:rsidRPr="00A25739" w:rsidP="00A25739">
            <w:pPr>
              <w:pStyle w:val="ListBullet"/>
            </w:pPr>
            <w:r w:rsidRPr="00A25739">
              <w:t xml:space="preserve">designer/drawer specifications and instructions </w:t>
            </w:r>
          </w:p>
          <w:p w:rsidR="00000000" w:rsidRPr="00A25739" w:rsidP="00A25739">
            <w:pPr>
              <w:pStyle w:val="ListBullet"/>
            </w:pPr>
            <w:r w:rsidRPr="00A25739">
              <w:t>quality systems documentation or equivalent containin</w:t>
            </w:r>
            <w:r w:rsidRPr="00A25739">
              <w:t xml:space="preserve">g sampling, inspecting and testing frequency and criteria </w:t>
            </w:r>
          </w:p>
          <w:p w:rsidR="00000000" w:rsidRPr="00A25739" w:rsidP="00A25739">
            <w:pPr>
              <w:pStyle w:val="ListBullet"/>
            </w:pPr>
            <w:r w:rsidRPr="00A25739">
              <w:t xml:space="preserve">organisation work specifications and requirements </w:t>
            </w:r>
          </w:p>
          <w:p w:rsidR="00000000" w:rsidRPr="00A25739" w:rsidP="00A25739">
            <w:pPr>
              <w:pStyle w:val="ListBullet"/>
            </w:pPr>
            <w:r w:rsidRPr="00A25739">
              <w:t xml:space="preserve">legislation/regulation/national and industry codes and practices relevant to the products </w:t>
            </w:r>
          </w:p>
          <w:p w:rsidR="00000000" w:rsidRPr="00A25739" w:rsidP="00A25739">
            <w:pPr>
              <w:pStyle w:val="ListBullet"/>
            </w:pPr>
            <w:r w:rsidRPr="00A25739">
              <w:t>quality and Australian Standards and procedures</w:t>
            </w:r>
          </w:p>
        </w:tc>
      </w:tr>
    </w:tbl>
    <w:p w:rsidR="00000000" w:rsidRPr="00A25739" w:rsidP="00A25739">
      <w:pPr>
        <w:pStyle w:val="BodyText"/>
      </w:pPr>
    </w:p>
    <w:p w:rsidR="00000000" w:rsidRPr="00A25739" w:rsidP="00A25739">
      <w:pPr>
        <w:pStyle w:val="AllowPageBreak"/>
      </w:pPr>
    </w:p>
    <w:p w:rsidR="00000000" w:rsidRPr="00A25739" w:rsidP="00A25739">
      <w:pPr>
        <w:pStyle w:val="Heading1"/>
      </w:pPr>
      <w:bookmarkStart w:id="9" w:name="O_633589"/>
      <w:bookmarkEnd w:id="9"/>
      <w:r w:rsidRPr="00A25739">
        <w:t>Unit Mapping Information</w:t>
      </w:r>
    </w:p>
    <w:p w:rsidR="00000000" w:rsidRPr="00A25739" w:rsidP="00AC08BB">
      <w:pPr>
        <w:pStyle w:val="BodyText"/>
      </w:pPr>
      <w:r w:rsidRPr="00A25739">
        <w:t>Supersedes and is equivalent to LMFFT4007B Sample, inspect and test products to specifications.</w:t>
      </w:r>
    </w:p>
    <w:p w:rsidR="00000000" w:rsidRPr="00A25739" w:rsidP="00A25739">
      <w:pPr>
        <w:pStyle w:val="Heading1"/>
      </w:pPr>
      <w:bookmarkStart w:id="10" w:name="O_633582"/>
      <w:bookmarkEnd w:id="10"/>
      <w:r w:rsidRPr="00A25739">
        <w:t>Links</w:t>
      </w:r>
    </w:p>
    <w:p w:rsidR="00000000" w:rsidRPr="00A25739" w:rsidP="00AC08BB">
      <w:pPr>
        <w:pStyle w:val="BodyText"/>
      </w:pPr>
      <w:r w:rsidRPr="00A2573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22275">
        <w:rPr>
          <w:rStyle w:val="Hyperlink"/>
        </w:rPr>
        <w:t>https://vetnet.gov.au/Pages/TrainingDocs.aspx?q=0601ab95-583a-4e93-b2d4-cfb27b03ed73</w:t>
      </w:r>
      <w:r>
        <w:fldChar w:fldCharType="end"/>
      </w:r>
    </w:p>
    <w:p w:rsidR="00000000" w:rsidRPr="00A25739" w:rsidP="00A25739"/>
    <w:sectPr w:rsidSect="00A257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7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739" w:rsidRPr="00AC08BB" w:rsidP="00AC08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7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8BB" w:rsidP="00A257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08BB" w:rsidP="00A2573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C08BB" w:rsidP="00A257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7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8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5739" w:rsidRPr="00AC08BB" w:rsidP="00AC08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7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8BB" w:rsidRPr="002D2AF8" w:rsidP="00A25739">
    <w:pPr>
      <w:pStyle w:val="Header"/>
      <w:framePr w:wrap="around"/>
    </w:pPr>
    <w:r>
      <w:fldChar w:fldCharType="begin"/>
    </w:r>
    <w:r>
      <w:instrText xml:space="preserve"> TITLE   \* MERGEFORMAT </w:instrText>
    </w:r>
    <w:r>
      <w:fldChar w:fldCharType="separate"/>
    </w:r>
    <w:r>
      <w:t>MSFFT4007 Sample, inspect and test products to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AC08BB" w:rsidP="00A257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A02C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F4F3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4088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7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5739"/>
    <w:pPr>
      <w:spacing w:before="360" w:after="60"/>
      <w:outlineLvl w:val="0"/>
    </w:pPr>
    <w:rPr>
      <w:sz w:val="32"/>
    </w:rPr>
  </w:style>
  <w:style w:type="paragraph" w:styleId="Heading2">
    <w:name w:val="heading 2"/>
    <w:basedOn w:val="HeadingBase"/>
    <w:next w:val="BodyText"/>
    <w:link w:val="Heading2Char"/>
    <w:qFormat/>
    <w:rsid w:val="00A25739"/>
    <w:pPr>
      <w:keepLines/>
      <w:spacing w:before="240" w:after="120"/>
      <w:outlineLvl w:val="1"/>
    </w:pPr>
    <w:rPr>
      <w:sz w:val="28"/>
      <w:szCs w:val="40"/>
    </w:rPr>
  </w:style>
  <w:style w:type="paragraph" w:styleId="Heading3">
    <w:name w:val="heading 3"/>
    <w:basedOn w:val="HeadingBase"/>
    <w:next w:val="BodyText"/>
    <w:link w:val="Heading3Char"/>
    <w:qFormat/>
    <w:rsid w:val="00A25739"/>
    <w:pPr>
      <w:spacing w:before="180" w:after="120"/>
      <w:outlineLvl w:val="2"/>
    </w:pPr>
    <w:rPr>
      <w:spacing w:val="-10"/>
      <w:kern w:val="32"/>
    </w:rPr>
  </w:style>
  <w:style w:type="paragraph" w:styleId="Heading4">
    <w:name w:val="heading 4"/>
    <w:basedOn w:val="HeadingBase"/>
    <w:next w:val="BodyText"/>
    <w:link w:val="Heading4Char"/>
    <w:qFormat/>
    <w:rsid w:val="00A25739"/>
    <w:pPr>
      <w:spacing w:before="160" w:after="120"/>
      <w:outlineLvl w:val="3"/>
    </w:pPr>
    <w:rPr>
      <w:sz w:val="22"/>
    </w:rPr>
  </w:style>
  <w:style w:type="paragraph" w:styleId="Heading5">
    <w:name w:val="heading 5"/>
    <w:basedOn w:val="HeadingBase"/>
    <w:next w:val="Normal"/>
    <w:link w:val="Heading5Char"/>
    <w:qFormat/>
    <w:rsid w:val="00A25739"/>
    <w:pPr>
      <w:spacing w:before="80"/>
      <w:outlineLvl w:val="4"/>
    </w:pPr>
    <w:rPr>
      <w:color w:val="918585"/>
      <w:sz w:val="20"/>
    </w:rPr>
  </w:style>
  <w:style w:type="paragraph" w:styleId="Heading6">
    <w:name w:val="heading 6"/>
    <w:basedOn w:val="HeadingBase"/>
    <w:next w:val="Normal"/>
    <w:link w:val="Heading6Char"/>
    <w:qFormat/>
    <w:rsid w:val="00A25739"/>
    <w:pPr>
      <w:spacing w:before="60"/>
      <w:outlineLvl w:val="5"/>
    </w:pPr>
    <w:rPr>
      <w:color w:val="918585"/>
      <w:sz w:val="20"/>
    </w:rPr>
  </w:style>
  <w:style w:type="paragraph" w:styleId="Heading7">
    <w:name w:val="heading 7"/>
    <w:basedOn w:val="Normal"/>
    <w:next w:val="Normal"/>
    <w:link w:val="Heading7Char"/>
    <w:qFormat/>
    <w:rsid w:val="00A25739"/>
    <w:pPr>
      <w:ind w:left="720"/>
      <w:outlineLvl w:val="6"/>
    </w:pPr>
    <w:rPr>
      <w:i/>
    </w:rPr>
  </w:style>
  <w:style w:type="paragraph" w:styleId="Heading8">
    <w:name w:val="heading 8"/>
    <w:basedOn w:val="Normal"/>
    <w:next w:val="Normal"/>
    <w:link w:val="Heading8Char"/>
    <w:qFormat/>
    <w:rsid w:val="00A25739"/>
    <w:pPr>
      <w:ind w:left="720"/>
      <w:outlineLvl w:val="7"/>
    </w:pPr>
    <w:rPr>
      <w:i/>
    </w:rPr>
  </w:style>
  <w:style w:type="paragraph" w:styleId="Heading9">
    <w:name w:val="heading 9"/>
    <w:basedOn w:val="Normal"/>
    <w:next w:val="Normal"/>
    <w:link w:val="Heading9Char"/>
    <w:qFormat/>
    <w:rsid w:val="00A25739"/>
    <w:pPr>
      <w:ind w:left="720"/>
      <w:outlineLvl w:val="8"/>
    </w:pPr>
    <w:rPr>
      <w:i/>
    </w:rPr>
  </w:style>
  <w:style w:type="character" w:default="1" w:styleId="DefaultParagraphFont">
    <w:name w:val="Default Paragraph Font"/>
    <w:uiPriority w:val="1"/>
    <w:unhideWhenUsed/>
    <w:rsid w:val="00A257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739"/>
  </w:style>
  <w:style w:type="character" w:customStyle="1" w:styleId="Heading1Char">
    <w:name w:val="Heading 1 Char"/>
    <w:basedOn w:val="DefaultParagraphFont"/>
    <w:link w:val="Heading1"/>
    <w:rsid w:val="00A25739"/>
    <w:rPr>
      <w:rFonts w:ascii="Times New Roman" w:eastAsia="Times New Roman" w:hAnsi="Times New Roman" w:cs="Times New Roman"/>
      <w:b/>
      <w:sz w:val="32"/>
      <w:szCs w:val="20"/>
      <w:lang w:eastAsia="en-US"/>
    </w:rPr>
  </w:style>
  <w:style w:type="paragraph" w:styleId="BodyText">
    <w:name w:val="Body Text"/>
    <w:basedOn w:val="Normal"/>
    <w:link w:val="BodyTextChar"/>
    <w:rsid w:val="00A257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5739"/>
    <w:rPr>
      <w:rFonts w:ascii="Times New Roman" w:eastAsia="Times New Roman" w:hAnsi="Times New Roman" w:cs="Times New Roman"/>
      <w:sz w:val="24"/>
      <w:lang w:eastAsia="en-US"/>
    </w:rPr>
  </w:style>
  <w:style w:type="paragraph" w:styleId="ListBullet">
    <w:name w:val="List Bullet"/>
    <w:basedOn w:val="List"/>
    <w:rsid w:val="00A25739"/>
    <w:pPr>
      <w:numPr>
        <w:numId w:val="12"/>
      </w:numPr>
      <w:tabs>
        <w:tab w:val="clear" w:pos="340"/>
      </w:tabs>
      <w:spacing w:before="40" w:after="40"/>
    </w:pPr>
  </w:style>
  <w:style w:type="character" w:customStyle="1" w:styleId="SpecialBold">
    <w:name w:val="Special Bold"/>
    <w:basedOn w:val="DefaultParagraphFont"/>
    <w:rsid w:val="00A25739"/>
    <w:rPr>
      <w:b/>
      <w:spacing w:val="0"/>
    </w:rPr>
  </w:style>
  <w:style w:type="paragraph" w:styleId="ListBullet2">
    <w:name w:val="List Bullet 2"/>
    <w:basedOn w:val="List2"/>
    <w:rsid w:val="00A25739"/>
    <w:pPr>
      <w:numPr>
        <w:numId w:val="13"/>
      </w:numPr>
      <w:tabs>
        <w:tab w:val="clear" w:pos="680"/>
      </w:tabs>
    </w:pPr>
  </w:style>
  <w:style w:type="paragraph" w:customStyle="1" w:styleId="SuperHeading">
    <w:name w:val="SuperHeading"/>
    <w:basedOn w:val="Normal"/>
    <w:rsid w:val="00A25739"/>
    <w:pPr>
      <w:spacing w:before="240" w:after="120"/>
      <w:outlineLvl w:val="0"/>
    </w:pPr>
    <w:rPr>
      <w:rFonts w:ascii="Times New Roman" w:hAnsi="Times New Roman"/>
      <w:b/>
      <w:sz w:val="32"/>
    </w:rPr>
  </w:style>
  <w:style w:type="paragraph" w:customStyle="1" w:styleId="AllowPageBreak">
    <w:name w:val="AllowPageBreak"/>
    <w:rsid w:val="00A257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57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57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57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57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57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7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57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5739"/>
    <w:rPr>
      <w:rFonts w:ascii="Courier New" w:eastAsia="Times New Roman" w:hAnsi="Courier New" w:cs="Times New Roman"/>
      <w:i/>
      <w:szCs w:val="20"/>
      <w:lang w:eastAsia="en-US"/>
    </w:rPr>
  </w:style>
  <w:style w:type="paragraph" w:customStyle="1" w:styleId="HeadingBase">
    <w:name w:val="Heading Base"/>
    <w:rsid w:val="00A257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739"/>
    <w:pPr>
      <w:tabs>
        <w:tab w:val="right" w:leader="dot" w:pos="9072"/>
      </w:tabs>
      <w:ind w:left="567"/>
    </w:pPr>
    <w:rPr>
      <w:szCs w:val="22"/>
    </w:rPr>
  </w:style>
  <w:style w:type="paragraph" w:customStyle="1" w:styleId="TOCBase">
    <w:name w:val="TOC Base"/>
    <w:rsid w:val="00A257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739"/>
    <w:pPr>
      <w:tabs>
        <w:tab w:val="right" w:leader="dot" w:pos="9072"/>
      </w:tabs>
      <w:spacing w:before="40" w:after="40"/>
      <w:ind w:left="284"/>
    </w:pPr>
    <w:rPr>
      <w:rFonts w:ascii="Times New Roman" w:hAnsi="Times New Roman"/>
    </w:rPr>
  </w:style>
  <w:style w:type="paragraph" w:styleId="TOC1">
    <w:name w:val="toc 1"/>
    <w:basedOn w:val="TOCBase"/>
    <w:next w:val="Normal"/>
    <w:rsid w:val="00A257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57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5739"/>
    <w:rPr>
      <w:rFonts w:ascii="Times New Roman" w:eastAsia="Times New Roman" w:hAnsi="Times New Roman" w:cs="Times New Roman"/>
      <w:sz w:val="16"/>
      <w:lang w:eastAsia="en-US"/>
    </w:rPr>
  </w:style>
  <w:style w:type="paragraph" w:styleId="Title">
    <w:name w:val="Title"/>
    <w:basedOn w:val="HeadingBase"/>
    <w:link w:val="TitleChar"/>
    <w:qFormat/>
    <w:rsid w:val="00A25739"/>
    <w:pPr>
      <w:spacing w:before="5040"/>
      <w:jc w:val="center"/>
    </w:pPr>
    <w:rPr>
      <w:sz w:val="48"/>
      <w:szCs w:val="72"/>
      <w:lang w:val="en-US"/>
    </w:rPr>
  </w:style>
  <w:style w:type="character" w:customStyle="1" w:styleId="TitleChar">
    <w:name w:val="Title Char"/>
    <w:basedOn w:val="DefaultParagraphFont"/>
    <w:link w:val="Title"/>
    <w:rsid w:val="00A257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739"/>
    <w:pPr>
      <w:tabs>
        <w:tab w:val="left" w:pos="3600"/>
        <w:tab w:val="left" w:pos="3958"/>
      </w:tabs>
    </w:pPr>
  </w:style>
  <w:style w:type="paragraph" w:styleId="List">
    <w:name w:val="List"/>
    <w:basedOn w:val="BodyText"/>
    <w:next w:val="BodyText"/>
    <w:rsid w:val="00A25739"/>
    <w:pPr>
      <w:tabs>
        <w:tab w:val="left" w:pos="340"/>
      </w:tabs>
      <w:spacing w:before="60" w:after="60"/>
      <w:ind w:left="340" w:hanging="340"/>
    </w:pPr>
  </w:style>
  <w:style w:type="paragraph" w:customStyle="1" w:styleId="Note">
    <w:name w:val="Note"/>
    <w:basedOn w:val="BodyText"/>
    <w:rsid w:val="00A257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5739"/>
    <w:pPr>
      <w:framePr w:wrap="auto" w:hAnchor="text" w:y="6049"/>
    </w:pPr>
    <w:rPr>
      <w:color w:val="000000"/>
      <w:sz w:val="40"/>
    </w:rPr>
  </w:style>
  <w:style w:type="paragraph" w:customStyle="1" w:styleId="TOCTitle">
    <w:name w:val="TOCTitle"/>
    <w:basedOn w:val="Heading1"/>
    <w:rsid w:val="00A25739"/>
    <w:pPr>
      <w:spacing w:after="240"/>
      <w:jc w:val="center"/>
      <w:outlineLvl w:val="9"/>
    </w:pPr>
    <w:rPr>
      <w:caps/>
    </w:rPr>
  </w:style>
  <w:style w:type="paragraph" w:customStyle="1" w:styleId="Version">
    <w:name w:val="Version"/>
    <w:rsid w:val="00A257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5739"/>
    <w:pPr>
      <w:keepNext w:val="0"/>
      <w:tabs>
        <w:tab w:val="right" w:pos="4176"/>
      </w:tabs>
      <w:ind w:left="198" w:hanging="198"/>
    </w:pPr>
    <w:rPr>
      <w:rFonts w:ascii="Garamond" w:hAnsi="Garamond"/>
    </w:rPr>
  </w:style>
  <w:style w:type="paragraph" w:styleId="IndexHeading">
    <w:name w:val="index heading"/>
    <w:basedOn w:val="Normal"/>
    <w:next w:val="Index1"/>
    <w:semiHidden/>
    <w:rsid w:val="00A25739"/>
    <w:pPr>
      <w:spacing w:before="120" w:after="120"/>
    </w:pPr>
    <w:rPr>
      <w:rFonts w:ascii="Arial" w:hAnsi="Arial"/>
      <w:b/>
      <w:color w:val="918585"/>
      <w:sz w:val="24"/>
    </w:rPr>
  </w:style>
  <w:style w:type="paragraph" w:styleId="Header">
    <w:name w:val="header"/>
    <w:basedOn w:val="Normal"/>
    <w:link w:val="HeaderChar"/>
    <w:rsid w:val="00A257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5739"/>
    <w:rPr>
      <w:rFonts w:ascii="Times New Roman" w:eastAsia="Times New Roman" w:hAnsi="Times New Roman" w:cs="Times New Roman"/>
      <w:sz w:val="16"/>
      <w:szCs w:val="20"/>
      <w:lang w:val="en-GB" w:eastAsia="en-US"/>
    </w:rPr>
  </w:style>
  <w:style w:type="paragraph" w:customStyle="1" w:styleId="Chapter">
    <w:name w:val="Chapter"/>
    <w:basedOn w:val="Normal"/>
    <w:rsid w:val="00A25739"/>
    <w:pPr>
      <w:spacing w:before="240"/>
    </w:pPr>
    <w:rPr>
      <w:rFonts w:ascii="Times New Roman" w:hAnsi="Times New Roman"/>
      <w:smallCaps/>
      <w:spacing w:val="80"/>
      <w:sz w:val="28"/>
    </w:rPr>
  </w:style>
  <w:style w:type="paragraph" w:customStyle="1" w:styleId="InChapter">
    <w:name w:val="InChapter"/>
    <w:basedOn w:val="Heading3"/>
    <w:rsid w:val="00A25739"/>
    <w:pPr>
      <w:spacing w:after="240"/>
      <w:outlineLvl w:val="9"/>
    </w:pPr>
    <w:rPr>
      <w:noProof/>
    </w:rPr>
  </w:style>
  <w:style w:type="paragraph" w:styleId="Index2">
    <w:name w:val="index 2"/>
    <w:basedOn w:val="Normal"/>
    <w:next w:val="Normal"/>
    <w:semiHidden/>
    <w:rsid w:val="00A25739"/>
    <w:pPr>
      <w:tabs>
        <w:tab w:val="right" w:pos="4176"/>
      </w:tabs>
      <w:ind w:left="568" w:hanging="284"/>
    </w:pPr>
    <w:rPr>
      <w:rFonts w:ascii="Garamond" w:hAnsi="Garamond"/>
    </w:rPr>
  </w:style>
  <w:style w:type="paragraph" w:customStyle="1" w:styleId="Byline">
    <w:name w:val="Byline"/>
    <w:rsid w:val="00A257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739"/>
    <w:pPr>
      <w:tabs>
        <w:tab w:val="clear" w:pos="3600"/>
        <w:tab w:val="clear" w:pos="3958"/>
      </w:tabs>
      <w:jc w:val="right"/>
    </w:pPr>
  </w:style>
  <w:style w:type="character" w:styleId="Emphasis">
    <w:name w:val="Emphasis"/>
    <w:basedOn w:val="DefaultParagraphFont"/>
    <w:qFormat/>
    <w:rsid w:val="00A25739"/>
    <w:rPr>
      <w:i/>
    </w:rPr>
  </w:style>
  <w:style w:type="paragraph" w:styleId="Caption">
    <w:name w:val="caption"/>
    <w:basedOn w:val="BodyText"/>
    <w:next w:val="Normal"/>
    <w:qFormat/>
    <w:rsid w:val="00A25739"/>
    <w:pPr>
      <w:framePr w:w="2268" w:hSpace="181" w:vSpace="181" w:wrap="around" w:vAnchor="text" w:hAnchor="page" w:x="1135" w:y="285" w:anchorLock="1"/>
    </w:pPr>
    <w:rPr>
      <w:i/>
    </w:rPr>
  </w:style>
  <w:style w:type="paragraph" w:customStyle="1" w:styleId="MiniTOCTitle">
    <w:name w:val="MiniTOCTitle"/>
    <w:basedOn w:val="Heading4"/>
    <w:rsid w:val="00A25739"/>
    <w:pPr>
      <w:spacing w:before="240"/>
      <w:outlineLvl w:val="9"/>
    </w:pPr>
    <w:rPr>
      <w:noProof/>
      <w:sz w:val="24"/>
    </w:rPr>
  </w:style>
  <w:style w:type="paragraph" w:customStyle="1" w:styleId="MiniTOCItem">
    <w:name w:val="MiniTOCItem"/>
    <w:basedOn w:val="ListBullet"/>
    <w:rsid w:val="00A25739"/>
    <w:pPr>
      <w:numPr>
        <w:numId w:val="0"/>
      </w:numPr>
      <w:tabs>
        <w:tab w:val="right" w:leader="dot" w:pos="6521"/>
      </w:tabs>
      <w:spacing w:before="0" w:after="0"/>
    </w:pPr>
  </w:style>
  <w:style w:type="paragraph" w:customStyle="1" w:styleId="TOFTitle">
    <w:name w:val="TOFTitle"/>
    <w:basedOn w:val="TOCTitle"/>
    <w:rsid w:val="00A25739"/>
  </w:style>
  <w:style w:type="paragraph" w:styleId="TableofFigures">
    <w:name w:val="table of figures"/>
    <w:basedOn w:val="Normal"/>
    <w:next w:val="Normal"/>
    <w:semiHidden/>
    <w:rsid w:val="00A25739"/>
    <w:pPr>
      <w:tabs>
        <w:tab w:val="right" w:leader="dot" w:pos="9072"/>
      </w:tabs>
      <w:ind w:left="970" w:hanging="403"/>
    </w:pPr>
    <w:rPr>
      <w:rFonts w:ascii="Times New Roman" w:hAnsi="Times New Roman"/>
      <w:b/>
    </w:rPr>
  </w:style>
  <w:style w:type="paragraph" w:styleId="ListNumber">
    <w:name w:val="List Number"/>
    <w:basedOn w:val="List"/>
    <w:rsid w:val="00A25739"/>
    <w:pPr>
      <w:numPr>
        <w:numId w:val="15"/>
      </w:numPr>
      <w:tabs>
        <w:tab w:val="clear" w:pos="340"/>
      </w:tabs>
    </w:pPr>
  </w:style>
  <w:style w:type="character" w:customStyle="1" w:styleId="WingdingSymbols">
    <w:name w:val="Wingding Symbols"/>
    <w:rsid w:val="00A25739"/>
    <w:rPr>
      <w:rFonts w:ascii="Wingdings" w:hAnsi="Wingdings"/>
    </w:rPr>
  </w:style>
  <w:style w:type="paragraph" w:customStyle="1" w:styleId="TableHeading">
    <w:name w:val="Table Heading"/>
    <w:basedOn w:val="HeadingBase"/>
    <w:rsid w:val="00A25739"/>
    <w:pPr>
      <w:keepLines/>
      <w:pBdr>
        <w:bottom w:val="single" w:sz="6" w:space="1" w:color="918585"/>
      </w:pBdr>
      <w:spacing w:before="240"/>
    </w:pPr>
  </w:style>
  <w:style w:type="character" w:customStyle="1" w:styleId="HotSpot">
    <w:name w:val="HotSpot"/>
    <w:rsid w:val="00A25739"/>
    <w:rPr>
      <w:color w:val="0033CC"/>
      <w:u w:val="none"/>
    </w:rPr>
  </w:style>
  <w:style w:type="paragraph" w:customStyle="1" w:styleId="BodyTextRight">
    <w:name w:val="Body Text Right"/>
    <w:basedOn w:val="BodyText"/>
    <w:rsid w:val="00A25739"/>
    <w:pPr>
      <w:spacing w:before="0" w:after="0"/>
      <w:jc w:val="right"/>
    </w:pPr>
  </w:style>
  <w:style w:type="paragraph" w:styleId="Index3">
    <w:name w:val="index 3"/>
    <w:basedOn w:val="ListNumber2"/>
    <w:next w:val="Normal"/>
    <w:semiHidden/>
    <w:rsid w:val="00A25739"/>
    <w:pPr>
      <w:numPr>
        <w:numId w:val="0"/>
      </w:numPr>
      <w:tabs>
        <w:tab w:val="right" w:leader="dot" w:pos="4176"/>
      </w:tabs>
    </w:pPr>
  </w:style>
  <w:style w:type="paragraph" w:styleId="ListNumber2">
    <w:name w:val="List Number 2"/>
    <w:basedOn w:val="List2"/>
    <w:rsid w:val="00A25739"/>
    <w:pPr>
      <w:numPr>
        <w:numId w:val="10"/>
      </w:numPr>
      <w:tabs>
        <w:tab w:val="clear" w:pos="1060"/>
      </w:tabs>
    </w:pPr>
  </w:style>
  <w:style w:type="paragraph" w:customStyle="1" w:styleId="MarginNote">
    <w:name w:val="Margin Note"/>
    <w:basedOn w:val="BodyText"/>
    <w:rsid w:val="00A257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7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57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5739"/>
    <w:rPr>
      <w:sz w:val="32"/>
    </w:rPr>
  </w:style>
  <w:style w:type="paragraph" w:customStyle="1" w:styleId="HeadingProcedure">
    <w:name w:val="Heading Procedure"/>
    <w:basedOn w:val="HeadingBase"/>
    <w:next w:val="Normal"/>
    <w:rsid w:val="00A25739"/>
    <w:pPr>
      <w:tabs>
        <w:tab w:val="left" w:pos="0"/>
      </w:tabs>
      <w:spacing w:before="120" w:after="60"/>
    </w:pPr>
    <w:rPr>
      <w:i/>
      <w:color w:val="918585"/>
      <w:sz w:val="22"/>
    </w:rPr>
  </w:style>
  <w:style w:type="paragraph" w:customStyle="1" w:styleId="TableBodyText">
    <w:name w:val="Table Body Text"/>
    <w:basedOn w:val="BodyText"/>
    <w:rsid w:val="00A25739"/>
    <w:pPr>
      <w:spacing w:before="60" w:after="60"/>
    </w:pPr>
  </w:style>
  <w:style w:type="paragraph" w:styleId="ListContinue">
    <w:name w:val="List Continue"/>
    <w:basedOn w:val="List"/>
    <w:rsid w:val="00A25739"/>
    <w:pPr>
      <w:ind w:firstLine="0"/>
    </w:pPr>
  </w:style>
  <w:style w:type="paragraph" w:customStyle="1" w:styleId="ListNote">
    <w:name w:val="List Note"/>
    <w:basedOn w:val="List"/>
    <w:rsid w:val="00A25739"/>
    <w:pPr>
      <w:pBdr>
        <w:top w:val="single" w:sz="6" w:space="2" w:color="918585"/>
        <w:bottom w:val="single" w:sz="6" w:space="2" w:color="918585"/>
      </w:pBdr>
      <w:tabs>
        <w:tab w:val="left" w:pos="1021"/>
      </w:tabs>
      <w:ind w:firstLine="0"/>
    </w:pPr>
  </w:style>
  <w:style w:type="paragraph" w:customStyle="1" w:styleId="Warning">
    <w:name w:val="Warning"/>
    <w:basedOn w:val="BodyText"/>
    <w:rsid w:val="00A25739"/>
    <w:pPr>
      <w:shd w:val="clear" w:color="auto" w:fill="D9D9D9"/>
      <w:tabs>
        <w:tab w:val="left" w:pos="992"/>
      </w:tabs>
      <w:ind w:left="119" w:right="119"/>
    </w:pPr>
    <w:rPr>
      <w:sz w:val="20"/>
    </w:rPr>
  </w:style>
  <w:style w:type="paragraph" w:customStyle="1" w:styleId="MarginIcons">
    <w:name w:val="Margin Icons"/>
    <w:basedOn w:val="BodyText"/>
    <w:rsid w:val="00A257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5739"/>
    <w:rPr>
      <w:rFonts w:ascii="Courier New" w:hAnsi="Courier New"/>
    </w:rPr>
  </w:style>
  <w:style w:type="paragraph" w:customStyle="1" w:styleId="NoteBullet">
    <w:name w:val="Note Bullet"/>
    <w:basedOn w:val="Note"/>
    <w:rsid w:val="00A25739"/>
    <w:pPr>
      <w:tabs>
        <w:tab w:val="clear" w:pos="680"/>
      </w:tabs>
      <w:spacing w:before="60" w:after="60"/>
    </w:pPr>
  </w:style>
  <w:style w:type="paragraph" w:customStyle="1" w:styleId="SubHeading2">
    <w:name w:val="SubHeading2"/>
    <w:basedOn w:val="HeadingBase"/>
    <w:rsid w:val="00A25739"/>
    <w:pPr>
      <w:spacing w:before="240" w:after="60"/>
    </w:pPr>
    <w:rPr>
      <w:sz w:val="20"/>
    </w:rPr>
  </w:style>
  <w:style w:type="paragraph" w:customStyle="1" w:styleId="SubHeading1">
    <w:name w:val="SubHeading1"/>
    <w:basedOn w:val="HeadingBase"/>
    <w:rsid w:val="00A25739"/>
    <w:pPr>
      <w:spacing w:before="240" w:after="60"/>
    </w:pPr>
    <w:rPr>
      <w:color w:val="918585"/>
      <w:sz w:val="22"/>
    </w:rPr>
  </w:style>
  <w:style w:type="paragraph" w:customStyle="1" w:styleId="SideHeading">
    <w:name w:val="Side Heading"/>
    <w:basedOn w:val="HeadingBase"/>
    <w:rsid w:val="00A257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739"/>
    <w:pPr>
      <w:tabs>
        <w:tab w:val="num" w:pos="360"/>
      </w:tabs>
    </w:pPr>
  </w:style>
  <w:style w:type="paragraph" w:styleId="PlainText">
    <w:name w:val="Plain Text"/>
    <w:basedOn w:val="Normal"/>
    <w:link w:val="PlainTextChar"/>
    <w:rsid w:val="00A25739"/>
    <w:rPr>
      <w:sz w:val="20"/>
    </w:rPr>
  </w:style>
  <w:style w:type="character" w:customStyle="1" w:styleId="PlainTextChar">
    <w:name w:val="Plain Text Char"/>
    <w:basedOn w:val="DefaultParagraphFont"/>
    <w:link w:val="PlainText"/>
    <w:rsid w:val="00A25739"/>
    <w:rPr>
      <w:rFonts w:ascii="Courier New" w:eastAsia="Times New Roman" w:hAnsi="Courier New" w:cs="Times New Roman"/>
      <w:sz w:val="20"/>
      <w:szCs w:val="20"/>
      <w:lang w:eastAsia="en-US"/>
    </w:rPr>
  </w:style>
  <w:style w:type="character" w:customStyle="1" w:styleId="MenuOption">
    <w:name w:val="Menu Option"/>
    <w:basedOn w:val="DefaultParagraphFont"/>
    <w:rsid w:val="00A25739"/>
    <w:rPr>
      <w:b/>
      <w:smallCaps/>
    </w:rPr>
  </w:style>
  <w:style w:type="paragraph" w:customStyle="1" w:styleId="TableListNumber">
    <w:name w:val="Table List Number"/>
    <w:basedOn w:val="ListNumber"/>
    <w:rsid w:val="00A25739"/>
    <w:pPr>
      <w:numPr>
        <w:numId w:val="0"/>
      </w:numPr>
    </w:pPr>
  </w:style>
  <w:style w:type="paragraph" w:styleId="TOC4">
    <w:name w:val="toc 4"/>
    <w:basedOn w:val="TOCBase"/>
    <w:next w:val="Normal"/>
    <w:semiHidden/>
    <w:rsid w:val="00A25739"/>
    <w:pPr>
      <w:tabs>
        <w:tab w:val="right" w:leader="dot" w:pos="9071"/>
      </w:tabs>
      <w:ind w:left="1701"/>
    </w:pPr>
  </w:style>
  <w:style w:type="paragraph" w:customStyle="1" w:styleId="ListAlpha">
    <w:name w:val="List Alpha"/>
    <w:basedOn w:val="List"/>
    <w:rsid w:val="00A25739"/>
    <w:pPr>
      <w:numPr>
        <w:numId w:val="9"/>
      </w:numPr>
    </w:pPr>
  </w:style>
  <w:style w:type="paragraph" w:customStyle="1" w:styleId="ListAlpha2">
    <w:name w:val="List Alpha 2"/>
    <w:basedOn w:val="List2"/>
    <w:rsid w:val="00A25739"/>
    <w:pPr>
      <w:numPr>
        <w:numId w:val="8"/>
      </w:numPr>
    </w:pPr>
  </w:style>
  <w:style w:type="paragraph" w:styleId="List2">
    <w:name w:val="List 2"/>
    <w:basedOn w:val="BodyText"/>
    <w:rsid w:val="00A25739"/>
    <w:pPr>
      <w:tabs>
        <w:tab w:val="left" w:pos="680"/>
      </w:tabs>
      <w:spacing w:before="60" w:after="60"/>
      <w:ind w:left="680" w:hanging="340"/>
    </w:pPr>
  </w:style>
  <w:style w:type="paragraph" w:styleId="List3">
    <w:name w:val="List 3"/>
    <w:basedOn w:val="BodyText"/>
    <w:rsid w:val="00A25739"/>
    <w:pPr>
      <w:tabs>
        <w:tab w:val="left" w:pos="1021"/>
      </w:tabs>
      <w:spacing w:before="60" w:after="60"/>
      <w:ind w:left="1020" w:hanging="340"/>
    </w:pPr>
  </w:style>
  <w:style w:type="paragraph" w:styleId="List4">
    <w:name w:val="List 4"/>
    <w:basedOn w:val="BodyText"/>
    <w:rsid w:val="00A25739"/>
    <w:pPr>
      <w:tabs>
        <w:tab w:val="left" w:pos="1361"/>
      </w:tabs>
      <w:spacing w:before="60" w:after="60"/>
      <w:ind w:left="1361" w:hanging="340"/>
    </w:pPr>
  </w:style>
  <w:style w:type="paragraph" w:styleId="List5">
    <w:name w:val="List 5"/>
    <w:basedOn w:val="BodyText"/>
    <w:rsid w:val="00A25739"/>
    <w:pPr>
      <w:tabs>
        <w:tab w:val="left" w:pos="1701"/>
      </w:tabs>
      <w:spacing w:before="60" w:after="60"/>
      <w:ind w:left="1701" w:hanging="340"/>
    </w:pPr>
  </w:style>
  <w:style w:type="paragraph" w:styleId="ListBullet3">
    <w:name w:val="List Bullet 3"/>
    <w:basedOn w:val="List3"/>
    <w:rsid w:val="00A25739"/>
    <w:pPr>
      <w:numPr>
        <w:numId w:val="14"/>
      </w:numPr>
      <w:tabs>
        <w:tab w:val="clear" w:pos="1021"/>
      </w:tabs>
      <w:ind w:left="1037" w:hanging="357"/>
    </w:pPr>
  </w:style>
  <w:style w:type="paragraph" w:styleId="ListBullet4">
    <w:name w:val="List Bullet 4"/>
    <w:basedOn w:val="List4"/>
    <w:rsid w:val="00A25739"/>
    <w:pPr>
      <w:numPr>
        <w:numId w:val="3"/>
      </w:numPr>
      <w:tabs>
        <w:tab w:val="clear" w:pos="1361"/>
      </w:tabs>
    </w:pPr>
  </w:style>
  <w:style w:type="paragraph" w:styleId="ListBullet5">
    <w:name w:val="List Bullet 5"/>
    <w:basedOn w:val="List5"/>
    <w:rsid w:val="00A25739"/>
    <w:pPr>
      <w:numPr>
        <w:numId w:val="4"/>
      </w:numPr>
    </w:pPr>
  </w:style>
  <w:style w:type="paragraph" w:styleId="ListContinue2">
    <w:name w:val="List Continue 2"/>
    <w:basedOn w:val="List2"/>
    <w:rsid w:val="00A25739"/>
    <w:pPr>
      <w:ind w:firstLine="0"/>
    </w:pPr>
  </w:style>
  <w:style w:type="paragraph" w:styleId="ListContinue3">
    <w:name w:val="List Continue 3"/>
    <w:basedOn w:val="List3"/>
    <w:rsid w:val="00A25739"/>
    <w:pPr>
      <w:ind w:left="1021" w:firstLine="0"/>
    </w:pPr>
  </w:style>
  <w:style w:type="paragraph" w:styleId="ListContinue4">
    <w:name w:val="List Continue 4"/>
    <w:basedOn w:val="List4"/>
    <w:rsid w:val="00A25739"/>
    <w:pPr>
      <w:ind w:firstLine="0"/>
    </w:pPr>
  </w:style>
  <w:style w:type="paragraph" w:styleId="ListContinue5">
    <w:name w:val="List Continue 5"/>
    <w:basedOn w:val="List5"/>
    <w:rsid w:val="00A25739"/>
    <w:pPr>
      <w:ind w:firstLine="0"/>
    </w:pPr>
  </w:style>
  <w:style w:type="paragraph" w:styleId="ListNumber3">
    <w:name w:val="List Number 3"/>
    <w:basedOn w:val="List3"/>
    <w:rsid w:val="00A25739"/>
    <w:pPr>
      <w:numPr>
        <w:numId w:val="5"/>
      </w:numPr>
    </w:pPr>
  </w:style>
  <w:style w:type="paragraph" w:styleId="ListNumber4">
    <w:name w:val="List Number 4"/>
    <w:basedOn w:val="List4"/>
    <w:rsid w:val="00A25739"/>
    <w:pPr>
      <w:numPr>
        <w:numId w:val="6"/>
      </w:numPr>
    </w:pPr>
  </w:style>
  <w:style w:type="paragraph" w:styleId="ListNumber5">
    <w:name w:val="List Number 5"/>
    <w:basedOn w:val="List5"/>
    <w:rsid w:val="00A25739"/>
    <w:pPr>
      <w:numPr>
        <w:numId w:val="7"/>
      </w:numPr>
    </w:pPr>
  </w:style>
  <w:style w:type="paragraph" w:styleId="BlockText">
    <w:name w:val="Block Text"/>
    <w:basedOn w:val="Normal"/>
    <w:rsid w:val="00A25739"/>
    <w:pPr>
      <w:spacing w:after="120"/>
      <w:ind w:left="1440" w:right="1440"/>
    </w:pPr>
  </w:style>
  <w:style w:type="character" w:customStyle="1" w:styleId="Subscript">
    <w:name w:val="Subscript"/>
    <w:basedOn w:val="DefaultParagraphFont"/>
    <w:rsid w:val="00A25739"/>
    <w:rPr>
      <w:sz w:val="16"/>
      <w:vertAlign w:val="subscript"/>
    </w:rPr>
  </w:style>
  <w:style w:type="character" w:customStyle="1" w:styleId="Superscript">
    <w:name w:val="Superscript"/>
    <w:basedOn w:val="DefaultParagraphFont"/>
    <w:rsid w:val="00A25739"/>
    <w:rPr>
      <w:sz w:val="16"/>
      <w:vertAlign w:val="superscript"/>
    </w:rPr>
  </w:style>
  <w:style w:type="character" w:customStyle="1" w:styleId="Symbols">
    <w:name w:val="Symbols"/>
    <w:basedOn w:val="DefaultParagraphFont"/>
    <w:rsid w:val="00A25739"/>
    <w:rPr>
      <w:rFonts w:ascii="Symbol" w:hAnsi="Symbol"/>
    </w:rPr>
  </w:style>
  <w:style w:type="character" w:customStyle="1" w:styleId="MenuOptions">
    <w:name w:val="Menu Options"/>
    <w:basedOn w:val="DefaultParagraphFont"/>
    <w:rsid w:val="00A25739"/>
    <w:rPr>
      <w:rFonts w:ascii="Arial Narrow" w:hAnsi="Arial Narrow"/>
      <w:smallCaps/>
    </w:rPr>
  </w:style>
  <w:style w:type="character" w:customStyle="1" w:styleId="Buttons">
    <w:name w:val="Buttons"/>
    <w:basedOn w:val="DefaultParagraphFont"/>
    <w:rsid w:val="00A25739"/>
    <w:rPr>
      <w:b/>
    </w:rPr>
  </w:style>
  <w:style w:type="character" w:customStyle="1" w:styleId="Underlined">
    <w:name w:val="Underlined"/>
    <w:basedOn w:val="DefaultParagraphFont"/>
    <w:rsid w:val="00A25739"/>
    <w:rPr>
      <w:u w:val="single"/>
    </w:rPr>
  </w:style>
  <w:style w:type="paragraph" w:customStyle="1" w:styleId="TableBodyTextRight">
    <w:name w:val="Table Body Text Right"/>
    <w:basedOn w:val="TableBodyText"/>
    <w:rsid w:val="00A25739"/>
    <w:pPr>
      <w:widowControl w:val="0"/>
      <w:autoSpaceDE w:val="0"/>
      <w:autoSpaceDN w:val="0"/>
      <w:adjustRightInd w:val="0"/>
      <w:jc w:val="right"/>
    </w:pPr>
    <w:rPr>
      <w:rFonts w:cs="Arial"/>
      <w:szCs w:val="18"/>
    </w:rPr>
  </w:style>
  <w:style w:type="paragraph" w:customStyle="1" w:styleId="CopyrightText">
    <w:name w:val="Copyright Text"/>
    <w:basedOn w:val="BodyText"/>
    <w:rsid w:val="00A25739"/>
    <w:rPr>
      <w:sz w:val="18"/>
    </w:rPr>
  </w:style>
  <w:style w:type="paragraph" w:customStyle="1" w:styleId="BodySmallRight">
    <w:name w:val="Body Small Right"/>
    <w:basedOn w:val="BodyTextRight"/>
    <w:rsid w:val="00A25739"/>
    <w:rPr>
      <w:sz w:val="18"/>
      <w:szCs w:val="18"/>
    </w:rPr>
  </w:style>
  <w:style w:type="paragraph" w:customStyle="1" w:styleId="MarginEdition">
    <w:name w:val="Margin Edition"/>
    <w:basedOn w:val="MarginNote"/>
    <w:rsid w:val="00A25739"/>
    <w:pPr>
      <w:spacing w:before="0" w:after="0"/>
    </w:pPr>
    <w:rPr>
      <w:rFonts w:ascii="Times New Roman" w:hAnsi="Times New Roman"/>
      <w:color w:val="999999"/>
    </w:rPr>
  </w:style>
  <w:style w:type="paragraph" w:customStyle="1" w:styleId="Spacer">
    <w:name w:val="Spacer"/>
    <w:basedOn w:val="Normal"/>
    <w:rsid w:val="00A25739"/>
    <w:rPr>
      <w:sz w:val="2"/>
      <w:szCs w:val="2"/>
    </w:rPr>
  </w:style>
  <w:style w:type="character" w:customStyle="1" w:styleId="Small">
    <w:name w:val="Small"/>
    <w:basedOn w:val="DefaultParagraphFont"/>
    <w:rsid w:val="00A25739"/>
    <w:rPr>
      <w:sz w:val="16"/>
    </w:rPr>
  </w:style>
  <w:style w:type="paragraph" w:customStyle="1" w:styleId="WideTable">
    <w:name w:val="Wide Table"/>
    <w:basedOn w:val="Normal"/>
    <w:rsid w:val="00A25739"/>
    <w:pPr>
      <w:ind w:left="-1418"/>
    </w:pPr>
    <w:rPr>
      <w:sz w:val="2"/>
      <w:szCs w:val="2"/>
    </w:rPr>
  </w:style>
  <w:style w:type="character" w:styleId="PageNumber">
    <w:name w:val="page number"/>
    <w:basedOn w:val="DefaultParagraphFont"/>
    <w:rsid w:val="00A25739"/>
  </w:style>
  <w:style w:type="paragraph" w:styleId="Quote">
    <w:name w:val="Quote"/>
    <w:basedOn w:val="Heading1"/>
    <w:link w:val="QuoteChar"/>
    <w:qFormat/>
    <w:rsid w:val="00A25739"/>
    <w:rPr>
      <w:b w:val="0"/>
      <w:sz w:val="72"/>
      <w:szCs w:val="72"/>
      <w:lang w:val="en-NZ"/>
    </w:rPr>
  </w:style>
  <w:style w:type="character" w:customStyle="1" w:styleId="QuoteChar">
    <w:name w:val="Quote Char"/>
    <w:basedOn w:val="DefaultParagraphFont"/>
    <w:link w:val="Quote"/>
    <w:rsid w:val="00A257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739"/>
    <w:pPr>
      <w:pageBreakBefore/>
    </w:pPr>
  </w:style>
  <w:style w:type="paragraph" w:customStyle="1" w:styleId="Border">
    <w:name w:val="Border"/>
    <w:basedOn w:val="Normal"/>
    <w:qFormat/>
    <w:rsid w:val="00A257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5739"/>
    <w:rPr>
      <w:b/>
      <w:bCs/>
      <w:i/>
      <w:iCs/>
      <w:color w:val="auto"/>
    </w:rPr>
  </w:style>
  <w:style w:type="paragraph" w:styleId="IntenseQuote">
    <w:name w:val="Intense Quote"/>
    <w:basedOn w:val="Normal"/>
    <w:next w:val="Normal"/>
    <w:link w:val="IntenseQuoteChar"/>
    <w:uiPriority w:val="30"/>
    <w:qFormat/>
    <w:rsid w:val="00A257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57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5739"/>
    <w:rPr>
      <w:smallCaps/>
      <w:color w:val="auto"/>
      <w:u w:val="single"/>
    </w:rPr>
  </w:style>
  <w:style w:type="character" w:styleId="IntenseReference">
    <w:name w:val="Intense Reference"/>
    <w:basedOn w:val="DefaultParagraphFont"/>
    <w:uiPriority w:val="32"/>
    <w:qFormat/>
    <w:rsid w:val="00A25739"/>
    <w:rPr>
      <w:b/>
      <w:bCs/>
      <w:smallCaps/>
      <w:color w:val="auto"/>
      <w:spacing w:val="5"/>
      <w:u w:val="single"/>
    </w:rPr>
  </w:style>
  <w:style w:type="paragraph" w:customStyle="1" w:styleId="2ColumnHeading">
    <w:name w:val="2Column Heading"/>
    <w:basedOn w:val="BodyText"/>
    <w:qFormat/>
    <w:rsid w:val="00A25739"/>
    <w:pPr>
      <w:spacing w:after="60"/>
      <w:ind w:left="-2268"/>
    </w:pPr>
    <w:rPr>
      <w:b/>
    </w:rPr>
  </w:style>
  <w:style w:type="paragraph" w:customStyle="1" w:styleId="Heading1TOC">
    <w:name w:val="Heading1 TOC"/>
    <w:basedOn w:val="Normal"/>
    <w:qFormat/>
    <w:rsid w:val="00A25739"/>
    <w:pPr>
      <w:spacing w:before="240" w:after="120"/>
    </w:pPr>
    <w:rPr>
      <w:rFonts w:ascii="Times New Roman" w:hAnsi="Times New Roman"/>
      <w:b/>
      <w:sz w:val="32"/>
    </w:rPr>
  </w:style>
  <w:style w:type="paragraph" w:customStyle="1" w:styleId="Heading2TOC">
    <w:name w:val="Heading2 TOC"/>
    <w:basedOn w:val="Normal"/>
    <w:qFormat/>
    <w:rsid w:val="00A25739"/>
    <w:pPr>
      <w:spacing w:before="240" w:after="60"/>
    </w:pPr>
    <w:rPr>
      <w:rFonts w:ascii="Times New Roman" w:hAnsi="Times New Roman"/>
      <w:b/>
      <w:sz w:val="28"/>
    </w:rPr>
  </w:style>
  <w:style w:type="character" w:customStyle="1" w:styleId="Underline">
    <w:name w:val="Underline"/>
    <w:basedOn w:val="DefaultParagraphFont"/>
    <w:qFormat/>
    <w:rsid w:val="00A25739"/>
    <w:rPr>
      <w:u w:val="single"/>
    </w:rPr>
  </w:style>
  <w:style w:type="character" w:customStyle="1" w:styleId="BoldandItalics">
    <w:name w:val="Bold and Italics"/>
    <w:qFormat/>
    <w:rsid w:val="00A25739"/>
    <w:rPr>
      <w:b/>
      <w:i/>
      <w:u w:val="none"/>
    </w:rPr>
  </w:style>
  <w:style w:type="paragraph" w:styleId="BalloonText">
    <w:name w:val="Balloon Text"/>
    <w:basedOn w:val="Normal"/>
    <w:link w:val="BalloonTextChar"/>
    <w:rsid w:val="00A25739"/>
    <w:rPr>
      <w:rFonts w:ascii="Tahoma" w:hAnsi="Tahoma" w:cs="Tahoma"/>
      <w:sz w:val="16"/>
      <w:szCs w:val="16"/>
    </w:rPr>
  </w:style>
  <w:style w:type="character" w:customStyle="1" w:styleId="BalloonTextChar">
    <w:name w:val="Balloon Text Char"/>
    <w:basedOn w:val="DefaultParagraphFont"/>
    <w:link w:val="BalloonText"/>
    <w:rsid w:val="00A257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57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57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5739"/>
    <w:rPr>
      <w:b/>
      <w:color w:val="660033"/>
      <w:spacing w:val="0"/>
    </w:rPr>
  </w:style>
  <w:style w:type="paragraph" w:customStyle="1" w:styleId="Nameditemlist">
    <w:name w:val="Named item list"/>
    <w:basedOn w:val="BodyText"/>
    <w:qFormat/>
    <w:rsid w:val="00A25739"/>
    <w:pPr>
      <w:tabs>
        <w:tab w:val="left" w:pos="2835"/>
      </w:tabs>
      <w:ind w:left="2835" w:hanging="2835"/>
    </w:pPr>
  </w:style>
  <w:style w:type="paragraph" w:customStyle="1" w:styleId="BodyTextnopadding">
    <w:name w:val="Body Text no padding"/>
    <w:basedOn w:val="BodyText"/>
    <w:qFormat/>
    <w:rsid w:val="00A25739"/>
    <w:pPr>
      <w:spacing w:before="0" w:after="0"/>
    </w:pPr>
  </w:style>
  <w:style w:type="paragraph" w:customStyle="1" w:styleId="BodyTextBold">
    <w:name w:val="Body Text Bold"/>
    <w:basedOn w:val="BodyText"/>
    <w:qFormat/>
    <w:rsid w:val="00A25739"/>
    <w:rPr>
      <w:b/>
    </w:rPr>
  </w:style>
  <w:style w:type="character" w:styleId="Hyperlink">
    <w:name w:val="Hyperlink"/>
    <w:basedOn w:val="DefaultParagraphFont"/>
    <w:uiPriority w:val="99"/>
    <w:unhideWhenUsed/>
    <w:rsid w:val="00AC08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4193</Characters>
  <Application>Microsoft Office Word</Application>
  <DocSecurity>0</DocSecurity>
  <Lines>167</Lines>
  <Paragraphs>98</Paragraphs>
  <ScaleCrop>false</ScaleCrop>
  <Company>Author-it Software Corporation Ltd.</Company>
  <LinksUpToDate>false</LinksUpToDate>
  <CharactersWithSpaces>4720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MSFFT4007 Sample, inspect and test products to specifications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2022-12-08T00:45:00Z</dcterms:created>
  <dcterms:modified xsi:type="dcterms:W3CDTF">2022-12-08T00:45:00Z</dcterms:modified>
</cp:coreProperties>
</file>